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rsidR="00704BEA" w:rsidRPr="00C673CD" w:rsidRDefault="00704BEA" w:rsidP="009D4E31">
      <w:pPr>
        <w:pStyle w:val="Zkladntext"/>
        <w:spacing w:before="120"/>
        <w:contextualSpacing/>
        <w:jc w:val="both"/>
        <w:rPr>
          <w:rFonts w:cs="Arial"/>
          <w:b/>
          <w:szCs w:val="28"/>
        </w:rPr>
      </w:pPr>
      <w:r w:rsidRPr="00C673CD">
        <w:rPr>
          <w:rFonts w:cs="Arial"/>
          <w:b/>
          <w:szCs w:val="28"/>
        </w:rPr>
        <w:t>na zhotovení stavby na akci „</w:t>
      </w:r>
      <w:r w:rsidR="00604F32">
        <w:rPr>
          <w:rFonts w:cs="Arial"/>
          <w:b/>
          <w:szCs w:val="28"/>
        </w:rPr>
        <w:t xml:space="preserve">ZŠ ZACHAR – ÚPRAVA VNITŘNÍ KANALIZACE </w:t>
      </w:r>
      <w:r w:rsidR="00604F32">
        <w:rPr>
          <w:rFonts w:cs="Arial"/>
          <w:b/>
          <w:szCs w:val="28"/>
        </w:rPr>
        <w:br/>
        <w:t>A ODVODNĚNÍ STŘECH</w:t>
      </w:r>
      <w:r w:rsidRPr="00C673CD">
        <w:rPr>
          <w:rFonts w:cs="Arial"/>
          <w:b/>
          <w:szCs w:val="28"/>
        </w:rPr>
        <w:t>“</w:t>
      </w:r>
    </w:p>
    <w:p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bčanského zákoníku</w:t>
      </w:r>
      <w:r w:rsidR="00B376E7">
        <w:rPr>
          <w:rFonts w:ascii="Arial" w:hAnsi="Arial" w:cs="Arial"/>
          <w:sz w:val="20"/>
          <w:szCs w:val="22"/>
        </w:rPr>
        <w:t xml:space="preserve"> ve znění pozdějších předpisů</w:t>
      </w:r>
      <w:r w:rsidR="00E70312" w:rsidRPr="00C673CD">
        <w:rPr>
          <w:rFonts w:ascii="Arial" w:hAnsi="Arial" w:cs="Arial"/>
          <w:sz w:val="20"/>
          <w:szCs w:val="22"/>
        </w:rPr>
        <w:t xml:space="preserve"> (dále jen </w:t>
      </w:r>
      <w:r w:rsidR="00B376E7">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objednavatele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7B3BAD" w:rsidRPr="007B3BAD">
        <w:rPr>
          <w:rFonts w:ascii="Arial" w:hAnsi="Arial" w:cs="Arial"/>
          <w:b/>
          <w:u w:val="single"/>
        </w:rPr>
        <w:t>SML/387/2024</w:t>
      </w:r>
    </w:p>
    <w:p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86095F" w:rsidRPr="007B3BAD">
        <w:rPr>
          <w:rFonts w:ascii="Arial" w:hAnsi="Arial" w:cs="Arial"/>
          <w:b/>
          <w:u w:val="single"/>
        </w:rPr>
        <w:t>xxxxxx</w:t>
      </w:r>
    </w:p>
    <w:p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176F82">
        <w:rPr>
          <w:rFonts w:ascii="Arial" w:hAnsi="Arial" w:cs="Arial"/>
          <w:sz w:val="20"/>
          <w:szCs w:val="22"/>
        </w:rPr>
        <w:t>Tomáš Opatrný</w:t>
      </w:r>
      <w:r w:rsidRPr="00C673CD">
        <w:rPr>
          <w:rFonts w:ascii="Arial" w:hAnsi="Arial" w:cs="Arial"/>
          <w:sz w:val="20"/>
          <w:szCs w:val="22"/>
        </w:rPr>
        <w:t>, starosta</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176F82">
        <w:rPr>
          <w:rFonts w:ascii="Arial" w:hAnsi="Arial" w:cs="Arial"/>
          <w:sz w:val="20"/>
          <w:szCs w:val="22"/>
        </w:rPr>
        <w:t>Tomáš Opatrný</w:t>
      </w:r>
      <w:r w:rsidRPr="00C673CD">
        <w:rPr>
          <w:rFonts w:ascii="Arial" w:hAnsi="Arial" w:cs="Arial"/>
          <w:sz w:val="20"/>
          <w:szCs w:val="22"/>
        </w:rPr>
        <w:t xml:space="preserve"> – starosta města</w:t>
      </w:r>
    </w:p>
    <w:p w:rsidR="006F5194" w:rsidRDefault="006F5194" w:rsidP="001E4A66">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r w:rsidR="001E4A66">
        <w:rPr>
          <w:rFonts w:ascii="Arial" w:hAnsi="Arial" w:cs="Arial"/>
          <w:sz w:val="20"/>
          <w:szCs w:val="22"/>
        </w:rPr>
        <w:t>xxx</w:t>
      </w:r>
    </w:p>
    <w:p w:rsidR="00F735C6" w:rsidRPr="000377F4" w:rsidRDefault="00F735C6" w:rsidP="001E4A66">
      <w:pPr>
        <w:rPr>
          <w:rFonts w:ascii="Arial" w:hAnsi="Arial" w:cs="Arial"/>
        </w:rPr>
      </w:pPr>
      <w:r w:rsidRPr="00F735C6">
        <w:rPr>
          <w:rFonts w:ascii="Arial" w:hAnsi="Arial" w:cs="Arial"/>
        </w:rPr>
        <w:t xml:space="preserve">                                                                </w:t>
      </w:r>
      <w:r w:rsidR="001E4A66">
        <w:rPr>
          <w:rFonts w:ascii="Arial" w:hAnsi="Arial" w:cs="Arial"/>
        </w:rPr>
        <w:t>xxx</w:t>
      </w:r>
    </w:p>
    <w:p w:rsidR="00B4379C" w:rsidRDefault="00B4379C" w:rsidP="00B4379C">
      <w:pPr>
        <w:spacing w:before="120"/>
        <w:contextualSpacing/>
        <w:rPr>
          <w:rFonts w:ascii="Arial" w:hAnsi="Arial" w:cs="Arial"/>
        </w:rPr>
      </w:pPr>
      <w:r w:rsidRPr="000377F4">
        <w:rPr>
          <w:rFonts w:ascii="Arial" w:hAnsi="Arial" w:cs="Arial"/>
        </w:rPr>
        <w:t>(dále jen „objednatel“)</w:t>
      </w:r>
    </w:p>
    <w:p w:rsidR="00B4379C" w:rsidRDefault="00B4379C" w:rsidP="00B4379C">
      <w:pPr>
        <w:spacing w:before="120"/>
        <w:contextualSpacing/>
        <w:rPr>
          <w:rFonts w:ascii="Arial" w:hAnsi="Arial" w:cs="Arial"/>
        </w:rPr>
      </w:pPr>
    </w:p>
    <w:p w:rsidR="00B4379C" w:rsidRPr="00F735C6" w:rsidRDefault="00B4379C" w:rsidP="000377F4">
      <w:pPr>
        <w:spacing w:before="120"/>
        <w:contextualSpacing/>
        <w:rPr>
          <w:rFonts w:ascii="Arial" w:hAnsi="Arial" w:cs="Arial"/>
        </w:rPr>
      </w:pPr>
      <w:r>
        <w:rPr>
          <w:rFonts w:ascii="Arial" w:hAnsi="Arial" w:cs="Arial"/>
        </w:rPr>
        <w:t>a</w:t>
      </w:r>
    </w:p>
    <w:p w:rsidR="00DD1A0C" w:rsidRPr="00DD1A0C" w:rsidRDefault="00DD1A0C" w:rsidP="00DD1A0C"/>
    <w:p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A3543E">
        <w:rPr>
          <w:rFonts w:ascii="Arial" w:hAnsi="Arial" w:cs="Arial"/>
          <w:b/>
          <w:sz w:val="24"/>
        </w:rPr>
        <w:t>Stav consult, s.r.o.</w:t>
      </w:r>
      <w:r w:rsidR="00A3543E" w:rsidRPr="00C673CD">
        <w:rPr>
          <w:rFonts w:ascii="Arial" w:hAnsi="Arial" w:cs="Arial"/>
          <w:sz w:val="18"/>
        </w:rPr>
        <w:t xml:space="preserve"> </w:t>
      </w:r>
      <w:r w:rsidR="00A3543E" w:rsidRPr="00C673CD">
        <w:rPr>
          <w:rFonts w:ascii="Arial" w:hAnsi="Arial" w:cs="Arial"/>
          <w:sz w:val="6"/>
        </w:rPr>
        <w:t xml:space="preserve"> </w:t>
      </w:r>
      <w:r w:rsidR="00602026" w:rsidRPr="00C673CD">
        <w:rPr>
          <w:rFonts w:ascii="Arial" w:hAnsi="Arial" w:cs="Arial"/>
          <w:sz w:val="6"/>
        </w:rPr>
        <w:t xml:space="preserve"> </w:t>
      </w:r>
    </w:p>
    <w:p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A3543E">
        <w:rPr>
          <w:rFonts w:ascii="Arial" w:hAnsi="Arial" w:cs="Arial"/>
          <w:b/>
          <w:szCs w:val="22"/>
        </w:rPr>
        <w:t>Jožky Silného 2349/4, 767 01 Kroměříž</w:t>
      </w:r>
    </w:p>
    <w:p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A3543E">
        <w:rPr>
          <w:rFonts w:ascii="Arial" w:hAnsi="Arial" w:cs="Arial"/>
          <w:szCs w:val="22"/>
        </w:rPr>
        <w:t>25321030</w:t>
      </w:r>
      <w:r w:rsidR="00B55DF9" w:rsidRPr="00C673CD">
        <w:rPr>
          <w:rFonts w:ascii="Arial" w:hAnsi="Arial" w:cs="Arial"/>
          <w:szCs w:val="22"/>
        </w:rPr>
        <w:tab/>
      </w:r>
    </w:p>
    <w:p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A3543E">
        <w:rPr>
          <w:rFonts w:ascii="Arial" w:hAnsi="Arial" w:cs="Arial"/>
          <w:szCs w:val="22"/>
        </w:rPr>
        <w:t>CZ25321030</w:t>
      </w:r>
    </w:p>
    <w:p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A3543E">
        <w:rPr>
          <w:rFonts w:ascii="Arial" w:hAnsi="Arial" w:cs="Arial"/>
          <w:b/>
          <w:szCs w:val="22"/>
        </w:rPr>
        <w:t>Ing.Rudolf Kolář</w:t>
      </w:r>
      <w:r w:rsidR="00A3543E" w:rsidRPr="002A3FCF">
        <w:rPr>
          <w:rFonts w:ascii="Arial" w:hAnsi="Arial" w:cs="Arial"/>
          <w:bCs/>
          <w:szCs w:val="22"/>
        </w:rPr>
        <w:t>, jednatel</w:t>
      </w:r>
    </w:p>
    <w:p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1E4A66">
        <w:rPr>
          <w:rFonts w:ascii="Arial" w:hAnsi="Arial" w:cs="Arial"/>
          <w:szCs w:val="22"/>
        </w:rPr>
        <w:t>xxx</w:t>
      </w:r>
    </w:p>
    <w:p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1E4A66">
        <w:rPr>
          <w:rFonts w:ascii="Arial" w:hAnsi="Arial" w:cs="Arial"/>
          <w:szCs w:val="22"/>
        </w:rPr>
        <w:t>xxx</w:t>
      </w:r>
    </w:p>
    <w:p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A3543E" w:rsidRPr="00C673CD">
        <w:rPr>
          <w:rFonts w:ascii="Arial" w:hAnsi="Arial" w:cs="Arial"/>
          <w:szCs w:val="22"/>
        </w:rPr>
        <w:t>Komerční banka, a.s.</w:t>
      </w:r>
    </w:p>
    <w:p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E4A66">
        <w:rPr>
          <w:rFonts w:ascii="Arial" w:hAnsi="Arial" w:cs="Arial"/>
          <w:szCs w:val="22"/>
        </w:rPr>
        <w:t>xxx</w:t>
      </w:r>
    </w:p>
    <w:p w:rsidR="00B55DF9" w:rsidRPr="00C673CD" w:rsidRDefault="00B55DF9" w:rsidP="00654D89">
      <w:pPr>
        <w:spacing w:before="120"/>
        <w:ind w:firstLine="360"/>
        <w:contextualSpacing/>
        <w:jc w:val="both"/>
        <w:rPr>
          <w:rFonts w:ascii="Arial" w:hAnsi="Arial" w:cs="Arial"/>
          <w:szCs w:val="22"/>
        </w:rPr>
      </w:pPr>
    </w:p>
    <w:p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rsidR="00A3543E" w:rsidRDefault="001460D3" w:rsidP="00A3543E">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A3543E">
        <w:rPr>
          <w:rFonts w:ascii="Arial" w:hAnsi="Arial" w:cs="Arial"/>
          <w:szCs w:val="22"/>
        </w:rPr>
        <w:t>Ing. Rudolf Kolář, jednatel,</w:t>
      </w:r>
    </w:p>
    <w:p w:rsidR="00602026" w:rsidRPr="00C673CD" w:rsidRDefault="00A3543E" w:rsidP="00A3543E">
      <w:pPr>
        <w:spacing w:before="120"/>
        <w:ind w:firstLine="360"/>
        <w:contextualSpacing/>
        <w:jc w:val="both"/>
        <w:rPr>
          <w:rFonts w:ascii="Arial" w:hAnsi="Arial" w:cs="Arial"/>
          <w:szCs w:val="22"/>
        </w:rPr>
      </w:pPr>
      <w:r>
        <w:rPr>
          <w:rFonts w:ascii="Arial" w:hAnsi="Arial" w:cs="Arial"/>
          <w:szCs w:val="22"/>
        </w:rPr>
        <w:t xml:space="preserve">                                                         </w:t>
      </w:r>
      <w:r w:rsidR="00E03963">
        <w:rPr>
          <w:rFonts w:ascii="Arial" w:hAnsi="Arial" w:cs="Arial"/>
          <w:szCs w:val="22"/>
        </w:rPr>
        <w:t>xxx</w:t>
      </w:r>
      <w:r w:rsidR="00602026" w:rsidRPr="00C673CD">
        <w:rPr>
          <w:rFonts w:ascii="Arial" w:hAnsi="Arial" w:cs="Arial"/>
          <w:szCs w:val="22"/>
        </w:rPr>
        <w:tab/>
      </w:r>
    </w:p>
    <w:p w:rsidR="00A3543E" w:rsidRPr="00C673CD" w:rsidRDefault="001460D3" w:rsidP="001E4A66">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1E4A66">
        <w:rPr>
          <w:rFonts w:ascii="Arial" w:hAnsi="Arial" w:cs="Arial"/>
          <w:szCs w:val="22"/>
        </w:rPr>
        <w:t>xxx</w:t>
      </w:r>
      <w:r w:rsidR="00A3543E">
        <w:rPr>
          <w:rFonts w:ascii="Arial" w:hAnsi="Arial" w:cs="Arial"/>
          <w:szCs w:val="22"/>
        </w:rPr>
        <w:t xml:space="preserve">  </w:t>
      </w:r>
      <w:r w:rsidR="00A3543E" w:rsidRPr="00C673CD">
        <w:rPr>
          <w:rFonts w:ascii="Arial" w:hAnsi="Arial" w:cs="Arial"/>
          <w:szCs w:val="22"/>
        </w:rPr>
        <w:tab/>
      </w:r>
    </w:p>
    <w:p w:rsidR="00602026" w:rsidRPr="00C673CD" w:rsidRDefault="00602026" w:rsidP="00654D89">
      <w:pPr>
        <w:spacing w:before="120"/>
        <w:ind w:firstLine="360"/>
        <w:contextualSpacing/>
        <w:jc w:val="both"/>
        <w:rPr>
          <w:rFonts w:ascii="Arial" w:hAnsi="Arial" w:cs="Arial"/>
          <w:szCs w:val="22"/>
        </w:rPr>
      </w:pPr>
    </w:p>
    <w:p w:rsidR="00654D89" w:rsidRPr="00B376E7" w:rsidRDefault="00654D89" w:rsidP="00654D89">
      <w:pPr>
        <w:spacing w:before="120"/>
        <w:contextualSpacing/>
        <w:jc w:val="both"/>
        <w:rPr>
          <w:rFonts w:ascii="Arial" w:hAnsi="Arial" w:cs="Arial"/>
          <w:szCs w:val="22"/>
        </w:rPr>
      </w:pPr>
    </w:p>
    <w:p w:rsidR="00B4379C" w:rsidRPr="00B376E7" w:rsidRDefault="00B4379C" w:rsidP="00B4379C">
      <w:pPr>
        <w:spacing w:after="150"/>
        <w:rPr>
          <w:rFonts w:ascii="Arial" w:hAnsi="Arial" w:cs="Arial"/>
        </w:rPr>
      </w:pPr>
      <w:r w:rsidRPr="00B376E7">
        <w:rPr>
          <w:rFonts w:ascii="Arial" w:hAnsi="Arial" w:cs="Arial"/>
        </w:rPr>
        <w:t>(dále jen „zhotovitel“)</w:t>
      </w:r>
    </w:p>
    <w:p w:rsidR="00FF09AA" w:rsidRPr="00B4379C" w:rsidRDefault="00B4379C" w:rsidP="000377F4">
      <w:pPr>
        <w:spacing w:after="150"/>
        <w:rPr>
          <w:rFonts w:ascii="Arial" w:hAnsi="Arial" w:cs="Arial"/>
        </w:rPr>
      </w:pPr>
      <w:r w:rsidRPr="004E4D9B">
        <w:rPr>
          <w:rFonts w:ascii="Arial" w:hAnsi="Arial" w:cs="Arial"/>
          <w:lang w:eastAsia="en-US"/>
        </w:rPr>
        <w:t>(společně jako „smluvní strany“)</w:t>
      </w:r>
    </w:p>
    <w:p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rsidR="00B55DF9" w:rsidRPr="00C673CD" w:rsidRDefault="00D27420" w:rsidP="000377F4">
      <w:pPr>
        <w:numPr>
          <w:ilvl w:val="1"/>
          <w:numId w:val="13"/>
        </w:numPr>
        <w:ind w:left="567" w:hanging="567"/>
        <w:contextualSpacing/>
        <w:jc w:val="both"/>
        <w:rPr>
          <w:rFonts w:ascii="Arial" w:hAnsi="Arial" w:cs="Arial"/>
          <w:szCs w:val="22"/>
        </w:rPr>
      </w:pPr>
      <w:bookmarkStart w:id="2" w:name="_Ref165986898"/>
      <w:r w:rsidRPr="000377F4">
        <w:rPr>
          <w:rFonts w:ascii="Arial" w:hAnsi="Arial" w:cs="Arial"/>
          <w:szCs w:val="22"/>
        </w:rPr>
        <w:t>Tato smlouva je uzavírána smluvními stranami na základě výsledku zadávacího řízení veřejné zakázky</w:t>
      </w:r>
      <w:r w:rsidR="00FF09AA" w:rsidRPr="000377F4">
        <w:rPr>
          <w:rFonts w:ascii="Arial" w:hAnsi="Arial" w:cs="Arial"/>
          <w:szCs w:val="22"/>
        </w:rPr>
        <w:t xml:space="preserve"> malého rozsahu</w:t>
      </w:r>
      <w:r w:rsidR="00F735C6" w:rsidRPr="000377F4">
        <w:rPr>
          <w:rFonts w:ascii="Arial" w:hAnsi="Arial" w:cs="Arial"/>
          <w:szCs w:val="22"/>
        </w:rPr>
        <w:t xml:space="preserve"> nazvané </w:t>
      </w:r>
      <w:r w:rsidR="00576D94" w:rsidRPr="000377F4">
        <w:rPr>
          <w:rFonts w:ascii="Arial" w:hAnsi="Arial" w:cs="Arial"/>
          <w:b/>
          <w:bCs/>
          <w:sz w:val="22"/>
          <w:szCs w:val="22"/>
        </w:rPr>
        <w:t>„</w:t>
      </w:r>
      <w:r w:rsidR="00604F32" w:rsidRPr="00604F32">
        <w:rPr>
          <w:rFonts w:ascii="Arial" w:hAnsi="Arial" w:cs="Arial"/>
          <w:b/>
          <w:bCs/>
          <w:sz w:val="22"/>
          <w:szCs w:val="22"/>
        </w:rPr>
        <w:t xml:space="preserve">ZŠ ZACHAR – ÚPRAVA VNITŘNÍ KANALIZACE </w:t>
      </w:r>
      <w:r w:rsidR="00604F32">
        <w:rPr>
          <w:rFonts w:ascii="Arial" w:hAnsi="Arial" w:cs="Arial"/>
          <w:b/>
          <w:bCs/>
          <w:sz w:val="22"/>
          <w:szCs w:val="22"/>
        </w:rPr>
        <w:br/>
      </w:r>
      <w:r w:rsidR="00604F32" w:rsidRPr="00604F32">
        <w:rPr>
          <w:rFonts w:ascii="Arial" w:hAnsi="Arial" w:cs="Arial"/>
          <w:b/>
          <w:bCs/>
          <w:sz w:val="22"/>
          <w:szCs w:val="22"/>
        </w:rPr>
        <w:t>A ODVODNĚNÍ STŘECH</w:t>
      </w:r>
      <w:r w:rsidR="00576D94" w:rsidRPr="00576D94">
        <w:rPr>
          <w:rFonts w:ascii="Arial" w:hAnsi="Arial" w:cs="Arial"/>
          <w:b/>
          <w:bCs/>
          <w:sz w:val="22"/>
          <w:szCs w:val="22"/>
        </w:rPr>
        <w:t>“</w:t>
      </w:r>
      <w:r w:rsidR="00B376E7">
        <w:rPr>
          <w:rFonts w:ascii="Arial" w:hAnsi="Arial" w:cs="Arial"/>
          <w:b/>
          <w:bCs/>
          <w:sz w:val="22"/>
          <w:szCs w:val="22"/>
        </w:rPr>
        <w:t xml:space="preserve"> </w:t>
      </w:r>
      <w:r w:rsidR="00B376E7" w:rsidRPr="002E3534">
        <w:rPr>
          <w:rFonts w:ascii="Arial" w:hAnsi="Arial" w:cs="Arial"/>
          <w:bCs/>
        </w:rPr>
        <w:t>(dále jen „veřejná zakázka“)</w:t>
      </w:r>
      <w:r w:rsidRPr="00C673CD">
        <w:rPr>
          <w:rFonts w:ascii="Arial" w:hAnsi="Arial" w:cs="Arial"/>
          <w:szCs w:val="22"/>
        </w:rPr>
        <w:t>, zadávané</w:t>
      </w:r>
      <w:r w:rsidR="004D3F7C">
        <w:rPr>
          <w:rFonts w:ascii="Arial" w:hAnsi="Arial" w:cs="Arial"/>
          <w:szCs w:val="22"/>
        </w:rPr>
        <w:t xml:space="preserve"> dle </w:t>
      </w:r>
      <w:r w:rsidR="00B54A0E">
        <w:rPr>
          <w:rFonts w:ascii="Arial" w:hAnsi="Arial" w:cs="Arial"/>
          <w:szCs w:val="22"/>
        </w:rPr>
        <w:t xml:space="preserve">směrnice města </w:t>
      </w:r>
      <w:r w:rsidR="00B54A0E">
        <w:rPr>
          <w:rFonts w:ascii="Arial" w:hAnsi="Arial" w:cs="Arial"/>
          <w:szCs w:val="22"/>
        </w:rPr>
        <w:lastRenderedPageBreak/>
        <w:t>Kroměříže č. 1/2023 k zadávání veřejných zakázek</w:t>
      </w:r>
      <w:r w:rsidR="00681A96">
        <w:rPr>
          <w:rFonts w:ascii="Arial" w:hAnsi="Arial" w:cs="Arial"/>
          <w:szCs w:val="22"/>
        </w:rPr>
        <w:t xml:space="preserve"> a</w:t>
      </w:r>
      <w:r w:rsidR="00B54A0E">
        <w:rPr>
          <w:rFonts w:ascii="Arial" w:hAnsi="Arial" w:cs="Arial"/>
          <w:szCs w:val="22"/>
        </w:rPr>
        <w:t xml:space="preserve"> v </w:t>
      </w:r>
      <w:r w:rsidRPr="00C673CD">
        <w:rPr>
          <w:rFonts w:ascii="Arial" w:hAnsi="Arial" w:cs="Arial"/>
          <w:szCs w:val="22"/>
        </w:rPr>
        <w:t>souladu</w:t>
      </w:r>
      <w:r w:rsidR="00B54A0E">
        <w:rPr>
          <w:rFonts w:ascii="Arial" w:hAnsi="Arial" w:cs="Arial"/>
          <w:szCs w:val="22"/>
        </w:rPr>
        <w:t xml:space="preserve"> s § 27</w:t>
      </w:r>
      <w:r w:rsidRPr="00C673CD">
        <w:rPr>
          <w:rFonts w:ascii="Arial" w:hAnsi="Arial" w:cs="Arial"/>
          <w:szCs w:val="22"/>
        </w:rPr>
        <w:t xml:space="preserve"> zákona č. 134/2016 Sb., o</w:t>
      </w:r>
      <w:r w:rsidR="00FF09AA">
        <w:rPr>
          <w:rFonts w:ascii="Arial" w:hAnsi="Arial" w:cs="Arial"/>
          <w:szCs w:val="22"/>
        </w:rPr>
        <w:t> </w:t>
      </w:r>
      <w:r w:rsidRPr="00C673CD">
        <w:rPr>
          <w:rFonts w:ascii="Arial" w:hAnsi="Arial" w:cs="Arial"/>
          <w:szCs w:val="22"/>
        </w:rPr>
        <w:t>zadávání veřejných zakázek, ve znění pozdějších předpisů (dále také „ZZVZ“).</w:t>
      </w:r>
      <w:bookmarkEnd w:id="2"/>
    </w:p>
    <w:p w:rsidR="00D27420" w:rsidRDefault="00EA4A01" w:rsidP="001C2664">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rsidR="003D4E71" w:rsidRDefault="00681A96" w:rsidP="00901AED">
      <w:pPr>
        <w:numPr>
          <w:ilvl w:val="1"/>
          <w:numId w:val="13"/>
        </w:numPr>
        <w:spacing w:before="120"/>
        <w:ind w:left="567" w:hanging="567"/>
        <w:contextualSpacing/>
        <w:jc w:val="both"/>
        <w:rPr>
          <w:rFonts w:ascii="Arial" w:hAnsi="Arial" w:cs="Arial"/>
          <w:szCs w:val="22"/>
        </w:rPr>
      </w:pPr>
      <w:r w:rsidRPr="00901AED">
        <w:rPr>
          <w:rFonts w:ascii="Arial" w:hAnsi="Arial" w:cs="Arial"/>
          <w:szCs w:val="22"/>
        </w:rPr>
        <w:t xml:space="preserve">Touto smlouvou se zhotovitel zavazuje ke zhotovení předmětu díla v požadovaném rozsahu </w:t>
      </w:r>
      <w:r w:rsidR="00325406">
        <w:rPr>
          <w:rFonts w:ascii="Arial" w:hAnsi="Arial" w:cs="Arial"/>
          <w:szCs w:val="22"/>
        </w:rPr>
        <w:br/>
      </w:r>
      <w:r w:rsidRPr="00901AED">
        <w:rPr>
          <w:rFonts w:ascii="Arial" w:hAnsi="Arial" w:cs="Arial"/>
          <w:szCs w:val="22"/>
        </w:rPr>
        <w:t>a kvalitě na svůj náklad a nebezpečí v dohodnutém termínu a objednatel se zavazuje k převzetí díla a zaplacení odměny zhotoviteli za zhotovení díla.</w:t>
      </w:r>
    </w:p>
    <w:p w:rsidR="00BE5F72" w:rsidRPr="00901AED" w:rsidRDefault="00BE5F72" w:rsidP="00BE5F72">
      <w:pPr>
        <w:spacing w:before="120"/>
        <w:ind w:left="567"/>
        <w:contextualSpacing/>
        <w:jc w:val="both"/>
        <w:rPr>
          <w:rFonts w:ascii="Arial" w:hAnsi="Arial" w:cs="Arial"/>
          <w:szCs w:val="22"/>
        </w:rPr>
      </w:pPr>
    </w:p>
    <w:p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rsidR="006F5194" w:rsidRPr="0098770E" w:rsidRDefault="00F735C6" w:rsidP="00E172EB">
      <w:pPr>
        <w:pStyle w:val="KUsmlouva-4rove"/>
        <w:numPr>
          <w:ilvl w:val="3"/>
          <w:numId w:val="13"/>
        </w:numPr>
        <w:spacing w:before="120"/>
        <w:ind w:left="1701" w:hanging="775"/>
        <w:contextualSpacing/>
        <w:rPr>
          <w:szCs w:val="22"/>
        </w:rPr>
      </w:pPr>
      <w:r w:rsidRPr="0098770E">
        <w:rPr>
          <w:szCs w:val="22"/>
        </w:rPr>
        <w:t xml:space="preserve">projektovou </w:t>
      </w:r>
      <w:r w:rsidR="006F5194" w:rsidRPr="00F87AD9">
        <w:rPr>
          <w:szCs w:val="22"/>
        </w:rPr>
        <w:t>dokumentací</w:t>
      </w:r>
      <w:r w:rsidR="0098770E" w:rsidRPr="00F87AD9">
        <w:rPr>
          <w:szCs w:val="22"/>
        </w:rPr>
        <w:t xml:space="preserve"> pro provádění stavby, </w:t>
      </w:r>
      <w:r w:rsidR="001B3C5C" w:rsidRPr="00F87AD9">
        <w:rPr>
          <w:szCs w:val="22"/>
        </w:rPr>
        <w:t xml:space="preserve">zhotovenou </w:t>
      </w:r>
      <w:r w:rsidR="001E4A66">
        <w:rPr>
          <w:szCs w:val="22"/>
        </w:rPr>
        <w:t>xxx</w:t>
      </w:r>
      <w:r w:rsidR="00604F32">
        <w:rPr>
          <w:szCs w:val="22"/>
        </w:rPr>
        <w:t xml:space="preserve">; </w:t>
      </w:r>
      <w:r w:rsidR="0098770E" w:rsidRPr="00901AED">
        <w:rPr>
          <w:szCs w:val="22"/>
        </w:rPr>
        <w:t xml:space="preserve">datace </w:t>
      </w:r>
      <w:r w:rsidR="00424DE9">
        <w:rPr>
          <w:szCs w:val="22"/>
        </w:rPr>
        <w:t>1</w:t>
      </w:r>
      <w:r w:rsidR="00604F32">
        <w:rPr>
          <w:szCs w:val="22"/>
        </w:rPr>
        <w:t>2</w:t>
      </w:r>
      <w:r w:rsidR="0098770E" w:rsidRPr="00901AED">
        <w:rPr>
          <w:szCs w:val="22"/>
        </w:rPr>
        <w:t>/202</w:t>
      </w:r>
      <w:r w:rsidR="00604F32">
        <w:rPr>
          <w:szCs w:val="22"/>
        </w:rPr>
        <w:t>3</w:t>
      </w:r>
      <w:r w:rsidR="009F629E">
        <w:rPr>
          <w:szCs w:val="22"/>
        </w:rPr>
        <w:t xml:space="preserve"> (realizována bude pouze </w:t>
      </w:r>
      <w:r w:rsidR="00604F32">
        <w:rPr>
          <w:szCs w:val="22"/>
        </w:rPr>
        <w:t>I.etapa</w:t>
      </w:r>
      <w:r w:rsidR="00E06DD5">
        <w:rPr>
          <w:szCs w:val="22"/>
        </w:rPr>
        <w:t>: to znamená</w:t>
      </w:r>
      <w:r w:rsidR="00E06DD5" w:rsidRPr="00E06DD5">
        <w:t xml:space="preserve"> </w:t>
      </w:r>
      <w:r w:rsidR="00E06DD5" w:rsidRPr="00E06DD5">
        <w:rPr>
          <w:szCs w:val="22"/>
        </w:rPr>
        <w:t xml:space="preserve">odvodnění střechy učebnového bloku </w:t>
      </w:r>
      <w:r w:rsidR="00201776">
        <w:rPr>
          <w:szCs w:val="22"/>
        </w:rPr>
        <w:t>n</w:t>
      </w:r>
      <w:r w:rsidR="00E06DD5" w:rsidRPr="00E06DD5">
        <w:rPr>
          <w:szCs w:val="22"/>
        </w:rPr>
        <w:t xml:space="preserve">ovou podtlakovou kanalizaci, která bude umístěna v chodbě 3.NP a následně vyvedena na fasádu ve dvou místech. S tím souvisí </w:t>
      </w:r>
      <w:r w:rsidR="00201776">
        <w:rPr>
          <w:szCs w:val="22"/>
        </w:rPr>
        <w:t>výměna</w:t>
      </w:r>
      <w:r w:rsidR="00E06DD5" w:rsidRPr="00E06DD5">
        <w:rPr>
          <w:szCs w:val="22"/>
        </w:rPr>
        <w:t xml:space="preserve"> podhledu, na chodbě ve 3.NP a rekonstrukce elektroinstalace ve 3.NP</w:t>
      </w:r>
      <w:r w:rsidR="009F629E">
        <w:rPr>
          <w:szCs w:val="22"/>
        </w:rPr>
        <w:t>)</w:t>
      </w:r>
      <w:r w:rsidR="00201776">
        <w:rPr>
          <w:szCs w:val="22"/>
        </w:rPr>
        <w:t>,</w:t>
      </w:r>
      <w:r w:rsidR="009F629E">
        <w:rPr>
          <w:szCs w:val="22"/>
        </w:rPr>
        <w:t xml:space="preserve"> </w:t>
      </w:r>
      <w:r w:rsidR="00A240BE" w:rsidRPr="00901AED">
        <w:rPr>
          <w:szCs w:val="22"/>
        </w:rPr>
        <w:t xml:space="preserve"> </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zadávacími podmínkami veřejné zakázky</w:t>
      </w:r>
      <w:r w:rsidR="00CD48B0" w:rsidRPr="00CD48B0">
        <w:rPr>
          <w:szCs w:val="22"/>
        </w:rPr>
        <w:t xml:space="preserve"> </w:t>
      </w:r>
      <w:r w:rsidR="00CD48B0" w:rsidRPr="00C673CD">
        <w:rPr>
          <w:szCs w:val="22"/>
        </w:rPr>
        <w:t xml:space="preserve">dle </w:t>
      </w:r>
      <w:r w:rsidR="00CD48B0">
        <w:t xml:space="preserve">odst. </w:t>
      </w:r>
      <w:r w:rsidR="00325406">
        <w:fldChar w:fldCharType="begin"/>
      </w:r>
      <w:r w:rsidR="00325406">
        <w:instrText xml:space="preserve"> REF _Ref165986898 \r \h </w:instrText>
      </w:r>
      <w:r w:rsidR="00325406">
        <w:fldChar w:fldCharType="separate"/>
      </w:r>
      <w:r w:rsidR="004421D4">
        <w:t>2.1</w:t>
      </w:r>
      <w:r w:rsidR="00325406">
        <w:fldChar w:fldCharType="end"/>
      </w:r>
      <w:r w:rsidR="00325406">
        <w:t xml:space="preserve">. </w:t>
      </w:r>
      <w:r w:rsidR="00CD48B0">
        <w:t>této smlouvy</w:t>
      </w:r>
      <w:r w:rsidRPr="00C673CD">
        <w:rPr>
          <w:szCs w:val="22"/>
        </w:rPr>
        <w:t>,</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touto smlouvou o dílo</w:t>
      </w:r>
      <w:r w:rsidR="00901AED">
        <w:rPr>
          <w:szCs w:val="22"/>
        </w:rPr>
        <w:t>,</w:t>
      </w:r>
    </w:p>
    <w:p w:rsidR="006F5194"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901AED">
        <w:rPr>
          <w:szCs w:val="22"/>
        </w:rPr>
        <w:t>,</w:t>
      </w:r>
    </w:p>
    <w:p w:rsidR="00A240BE" w:rsidRPr="00C673CD" w:rsidRDefault="00A240BE" w:rsidP="00E172EB">
      <w:pPr>
        <w:pStyle w:val="KUsmlouva-3rove"/>
        <w:numPr>
          <w:ilvl w:val="2"/>
          <w:numId w:val="13"/>
        </w:numPr>
        <w:spacing w:before="120" w:after="0"/>
        <w:ind w:left="1134"/>
        <w:contextualSpacing/>
        <w:rPr>
          <w:szCs w:val="22"/>
        </w:rPr>
      </w:pPr>
      <w:r>
        <w:rPr>
          <w:szCs w:val="22"/>
        </w:rPr>
        <w:t xml:space="preserve">geodetické zaměření </w:t>
      </w:r>
      <w:r w:rsidR="009839F8" w:rsidRPr="00C673CD">
        <w:rPr>
          <w:szCs w:val="22"/>
        </w:rPr>
        <w:t>skutečného provedení</w:t>
      </w:r>
      <w:r w:rsidR="009839F8">
        <w:rPr>
          <w:szCs w:val="22"/>
        </w:rPr>
        <w:t xml:space="preserve"> </w:t>
      </w:r>
      <w:r>
        <w:rPr>
          <w:szCs w:val="22"/>
        </w:rPr>
        <w:t>stavby.</w:t>
      </w:r>
    </w:p>
    <w:p w:rsidR="006F5194" w:rsidRPr="00C673CD" w:rsidRDefault="006F5194" w:rsidP="000567D7">
      <w:pPr>
        <w:pStyle w:val="KUsmlouva-3rove"/>
        <w:numPr>
          <w:ilvl w:val="0"/>
          <w:numId w:val="0"/>
        </w:numPr>
        <w:spacing w:before="120" w:after="0"/>
        <w:ind w:left="1134"/>
        <w:contextualSpacing/>
        <w:rPr>
          <w:szCs w:val="22"/>
        </w:rPr>
      </w:pPr>
    </w:p>
    <w:p w:rsidR="006F5194" w:rsidRDefault="006F5194" w:rsidP="001C2664">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92a a násl. zákona č. 235/2004 Sb., o dani z přidané hodnoty, ve znění pozdějších předpisů (dále jen „zákon </w:t>
      </w:r>
      <w:r w:rsidR="000567D7">
        <w:rPr>
          <w:szCs w:val="22"/>
        </w:rPr>
        <w:br/>
      </w:r>
      <w:r w:rsidRPr="00C673CD">
        <w:rPr>
          <w:szCs w:val="22"/>
        </w:rPr>
        <w:t>o DPH).</w:t>
      </w:r>
    </w:p>
    <w:p w:rsidR="000606CA" w:rsidRPr="00C673CD" w:rsidRDefault="000606CA" w:rsidP="000606CA">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901AED">
        <w:rPr>
          <w:szCs w:val="22"/>
        </w:rPr>
        <w:br/>
      </w:r>
      <w:r w:rsidRPr="00C673CD">
        <w:rPr>
          <w:szCs w:val="22"/>
        </w:rPr>
        <w:t xml:space="preserve">a s parametry stanovenými projektovou dokumentací, nabídkou, a touto smlouvou. V rámci zhotovení díla objednatel předpokládá, že zhotovitel ověří a provede kontrolu všech vstupních údajů a podkladů předložených objednatelem, a to v rozsahu, který po něm lze spravedlivě </w:t>
      </w:r>
      <w:r w:rsidR="00901AED">
        <w:rPr>
          <w:szCs w:val="22"/>
        </w:rPr>
        <w:br/>
      </w:r>
      <w:r w:rsidRPr="00C673CD">
        <w:rPr>
          <w:szCs w:val="22"/>
        </w:rPr>
        <w:t>s ohledem na jeho odbornost požadovat, a na zjištěné nedostatky neprodleně objednatele upozorní. Odpovědnost za</w:t>
      </w:r>
      <w:r>
        <w:rPr>
          <w:szCs w:val="22"/>
        </w:rPr>
        <w:t> </w:t>
      </w:r>
      <w:r w:rsidRPr="00C673CD">
        <w:rPr>
          <w:szCs w:val="22"/>
        </w:rPr>
        <w:t>předané podklady nese objednatel.</w:t>
      </w:r>
    </w:p>
    <w:p w:rsidR="000606CA" w:rsidRPr="00D045B2" w:rsidRDefault="000606CA" w:rsidP="00901AED">
      <w:pPr>
        <w:pStyle w:val="KUsmlouva-2rove"/>
        <w:numPr>
          <w:ilvl w:val="1"/>
          <w:numId w:val="13"/>
        </w:numPr>
        <w:spacing w:before="0" w:after="0"/>
        <w:ind w:left="709"/>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325406">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rsidR="00D949E6" w:rsidRDefault="00D949E6" w:rsidP="00D949E6">
      <w:pPr>
        <w:pStyle w:val="KUsmlouva-2rove"/>
        <w:numPr>
          <w:ilvl w:val="0"/>
          <w:numId w:val="0"/>
        </w:numPr>
        <w:spacing w:after="0"/>
        <w:ind w:left="709"/>
        <w:contextualSpacing/>
        <w:rPr>
          <w:szCs w:val="22"/>
        </w:rPr>
      </w:pPr>
    </w:p>
    <w:p w:rsidR="006F5194" w:rsidRPr="00C673CD" w:rsidRDefault="006F5194" w:rsidP="001C2664">
      <w:pPr>
        <w:pStyle w:val="KUsmlouva-2rove"/>
        <w:numPr>
          <w:ilvl w:val="1"/>
          <w:numId w:val="13"/>
        </w:numPr>
        <w:spacing w:after="0"/>
        <w:ind w:left="709" w:hanging="709"/>
        <w:contextualSpacing/>
        <w:rPr>
          <w:szCs w:val="22"/>
        </w:rPr>
      </w:pPr>
      <w:r w:rsidRPr="00C673CD">
        <w:rPr>
          <w:szCs w:val="22"/>
        </w:rPr>
        <w:t>Zhotovení díla zahrnuje i:</w:t>
      </w:r>
    </w:p>
    <w:p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r w:rsidR="00F87AD9">
        <w:rPr>
          <w:szCs w:val="22"/>
        </w:rPr>
        <w:t xml:space="preserve"> (bude-li to realizace díla vyžadovat)</w:t>
      </w:r>
      <w:r w:rsidRPr="00C673CD">
        <w:rPr>
          <w:szCs w:val="22"/>
        </w:rPr>
        <w:t>,</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rsidR="006F5194" w:rsidRPr="00901AE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rsidR="00DB76F4" w:rsidRPr="00DB76F4" w:rsidRDefault="00DB76F4" w:rsidP="00DB76F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w:t>
      </w:r>
      <w:r w:rsidRPr="00C673CD">
        <w:rPr>
          <w:szCs w:val="22"/>
        </w:rPr>
        <w:lastRenderedPageBreak/>
        <w:t>k obchodní činnosti, náleží zisk z této obchodní činnosti objednateli. V případě požadavku je zhotovitel povinen do 5 kalendářních dnů od písemné výzvy předložit objednateli veškeré doklady o plnění těchto povinností,</w:t>
      </w:r>
    </w:p>
    <w:p w:rsidR="006F5194" w:rsidRPr="00C673C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EF4499">
        <w:rPr>
          <w:szCs w:val="22"/>
        </w:rPr>
        <w:br/>
      </w:r>
      <w:r w:rsidRPr="00C673CD">
        <w:rPr>
          <w:szCs w:val="22"/>
        </w:rPr>
        <w:t xml:space="preserve">o odpadech, a dalších prováděcích předpisů vč. úhrady poplatků za likvidaci odpadu </w:t>
      </w:r>
      <w:r w:rsidR="00EF4499">
        <w:rPr>
          <w:szCs w:val="22"/>
        </w:rPr>
        <w:br/>
      </w:r>
      <w:r w:rsidRPr="00C673CD">
        <w:rPr>
          <w:szCs w:val="22"/>
        </w:rPr>
        <w:t>a doložení dokladů o likvidaci nejpozději při předání a převzetí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rsidR="006F5194" w:rsidRPr="00C673CD" w:rsidRDefault="006F5194" w:rsidP="001C2664">
      <w:pPr>
        <w:pStyle w:val="KUsmlouva-3rove"/>
        <w:numPr>
          <w:ilvl w:val="2"/>
          <w:numId w:val="13"/>
        </w:numPr>
        <w:spacing w:before="120" w:after="0"/>
        <w:contextualSpacing/>
        <w:rPr>
          <w:b/>
          <w:szCs w:val="22"/>
        </w:rPr>
      </w:pPr>
      <w:r w:rsidRPr="00C673CD">
        <w:rPr>
          <w:b/>
          <w:szCs w:val="22"/>
        </w:rPr>
        <w:t>umožnit provádění kontrolní</w:t>
      </w:r>
      <w:r w:rsidRPr="00C673CD">
        <w:rPr>
          <w:szCs w:val="22"/>
        </w:rPr>
        <w:t xml:space="preserve"> prohlídky rozestavěné stavby</w:t>
      </w:r>
      <w:r w:rsidR="00FF09AA">
        <w:rPr>
          <w:szCs w:val="22"/>
        </w:rPr>
        <w:t xml:space="preserve"> </w:t>
      </w:r>
      <w:r w:rsidR="001C770A" w:rsidRPr="001C770A">
        <w:rPr>
          <w:szCs w:val="22"/>
        </w:rPr>
        <w:t>dle zákona č. 283/2021 Sb., stavební zákon, ve znění pozdějších předpisů (dále jen „stavební zákon“), a to se zřetelem na zvláštní ustanovení o použitelnosti zákona v přechodném období dle § 334a stavebního zákona</w:t>
      </w:r>
      <w:r w:rsidR="001C770A">
        <w:rPr>
          <w:szCs w:val="22"/>
        </w:rPr>
        <w:t>,</w:t>
      </w:r>
    </w:p>
    <w:p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rsidR="00703067" w:rsidRPr="00703067" w:rsidRDefault="006F5194" w:rsidP="00703067">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w:t>
      </w:r>
      <w:r w:rsidR="004C35F6">
        <w:rPr>
          <w:szCs w:val="22"/>
        </w:rPr>
        <w:t xml:space="preserve"> </w:t>
      </w:r>
      <w:r w:rsidRPr="00C673CD">
        <w:rPr>
          <w:szCs w:val="22"/>
        </w:rPr>
        <w:t>prohlášení</w:t>
      </w:r>
      <w:r w:rsidR="004C35F6">
        <w:rPr>
          <w:szCs w:val="22"/>
        </w:rPr>
        <w:t xml:space="preserve"> </w:t>
      </w:r>
      <w:r w:rsidR="004C35F6">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koordinátora,</w:t>
      </w:r>
    </w:p>
    <w:p w:rsidR="00D11242" w:rsidRPr="00D11242" w:rsidRDefault="006F5194" w:rsidP="001C2664">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 dle čl. </w:t>
      </w:r>
      <w:r w:rsidR="004E6EC4">
        <w:rPr>
          <w:szCs w:val="22"/>
        </w:rPr>
        <w:fldChar w:fldCharType="begin"/>
      </w:r>
      <w:r w:rsidR="004E6EC4">
        <w:rPr>
          <w:szCs w:val="22"/>
        </w:rPr>
        <w:instrText xml:space="preserve"> REF _Ref160019982 \r \h </w:instrText>
      </w:r>
      <w:r w:rsidR="004E6EC4">
        <w:rPr>
          <w:szCs w:val="22"/>
        </w:rPr>
      </w:r>
      <w:r w:rsidR="004E6EC4">
        <w:rPr>
          <w:szCs w:val="22"/>
        </w:rPr>
        <w:fldChar w:fldCharType="separate"/>
      </w:r>
      <w:r w:rsidR="004421D4">
        <w:rPr>
          <w:szCs w:val="22"/>
        </w:rPr>
        <w:t>12</w:t>
      </w:r>
      <w:r w:rsidR="004E6EC4">
        <w:rPr>
          <w:szCs w:val="22"/>
        </w:rPr>
        <w:fldChar w:fldCharType="end"/>
      </w:r>
      <w:r w:rsidR="004E6EC4">
        <w:rPr>
          <w:szCs w:val="22"/>
        </w:rPr>
        <w:t xml:space="preserve"> </w:t>
      </w:r>
      <w:r w:rsidRPr="00C673CD">
        <w:rPr>
          <w:szCs w:val="22"/>
        </w:rPr>
        <w:t>této smlouvy</w:t>
      </w:r>
      <w:r w:rsidR="00E543EC">
        <w:rPr>
          <w:szCs w:val="22"/>
        </w:rPr>
        <w:t>,</w:t>
      </w:r>
    </w:p>
    <w:p w:rsidR="00D11242" w:rsidRPr="00021D71" w:rsidRDefault="00E543EC" w:rsidP="00021D71">
      <w:pPr>
        <w:pStyle w:val="KUsmlouva-3rove"/>
        <w:numPr>
          <w:ilvl w:val="2"/>
          <w:numId w:val="13"/>
        </w:numPr>
        <w:spacing w:before="120" w:after="0"/>
        <w:contextualSpacing/>
        <w:rPr>
          <w:szCs w:val="22"/>
        </w:rPr>
      </w:pPr>
      <w:r>
        <w:rPr>
          <w:szCs w:val="22"/>
        </w:rPr>
        <w:t>d</w:t>
      </w:r>
      <w:r w:rsidR="00D11242" w:rsidRPr="00021D71">
        <w:rPr>
          <w:szCs w:val="22"/>
        </w:rPr>
        <w:t>okumentac</w:t>
      </w:r>
      <w:r w:rsidR="00021D71" w:rsidRPr="00021D71">
        <w:rPr>
          <w:szCs w:val="22"/>
        </w:rPr>
        <w:t>i</w:t>
      </w:r>
      <w:r w:rsidR="00D11242" w:rsidRPr="00021D71">
        <w:rPr>
          <w:szCs w:val="22"/>
        </w:rPr>
        <w:t xml:space="preserve"> skutečného provedení stavby</w:t>
      </w:r>
      <w:r w:rsidR="00021D71">
        <w:rPr>
          <w:szCs w:val="22"/>
        </w:rPr>
        <w:t>, která</w:t>
      </w:r>
      <w:r w:rsidR="00D11242" w:rsidRPr="00021D71">
        <w:rPr>
          <w:szCs w:val="22"/>
        </w:rPr>
        <w:t xml:space="preserve"> bude objednateli předána ve 3 vyhotoveních v tištěné formě a 1x na CD v digitální formě (ve formátu PDF a formátu zpracované PD (.DWG,</w:t>
      </w:r>
      <w:r w:rsidR="00F01BE4">
        <w:rPr>
          <w:szCs w:val="22"/>
        </w:rPr>
        <w:t xml:space="preserve"> </w:t>
      </w:r>
      <w:r w:rsidR="00D11242" w:rsidRPr="00021D71">
        <w:rPr>
          <w:szCs w:val="22"/>
        </w:rPr>
        <w:t xml:space="preserve">.DGN, .DOC) v souladu se stavebním zákonem a jeho prováděcími předpisy, a to se zřetelem na zvláštní ustanovení o použitelnosti zákona </w:t>
      </w:r>
      <w:r w:rsidR="00021D71">
        <w:rPr>
          <w:szCs w:val="22"/>
        </w:rPr>
        <w:br/>
      </w:r>
      <w:r w:rsidR="00D11242" w:rsidRPr="00021D71">
        <w:rPr>
          <w:szCs w:val="22"/>
        </w:rPr>
        <w:t xml:space="preserve">v přechodném období dle § 334a stavebního zákona a přechodné ustanovení </w:t>
      </w:r>
      <w:r w:rsidR="00021D71">
        <w:rPr>
          <w:szCs w:val="22"/>
        </w:rPr>
        <w:br/>
      </w:r>
      <w:r w:rsidR="00D11242" w:rsidRPr="00021D71">
        <w:rPr>
          <w:szCs w:val="22"/>
        </w:rPr>
        <w:t>k prováděcím právním předpisům dle § 332a stavebního zákona.</w:t>
      </w:r>
    </w:p>
    <w:p w:rsidR="0033512A" w:rsidRPr="00C673CD" w:rsidRDefault="0033512A" w:rsidP="0033512A">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projektová dokumentace </w:t>
      </w:r>
      <w:r w:rsidRPr="00C673CD">
        <w:rPr>
          <w:szCs w:val="22"/>
        </w:rPr>
        <w:t>a zároveň prohlašuje, že se s ní jako odborně způsobilý seznámil. Zhotovitel také podrobně prostudoval soupis stavebních prací, dodávek a služeb vč. výkazu výměr a na základě toho přistoupil ke</w:t>
      </w:r>
      <w:r>
        <w:rPr>
          <w:szCs w:val="22"/>
        </w:rPr>
        <w:t> </w:t>
      </w:r>
      <w:r w:rsidRPr="00C673CD">
        <w:rPr>
          <w:szCs w:val="22"/>
        </w:rPr>
        <w:t xml:space="preserve">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rsidR="0033512A" w:rsidRPr="00E623A6" w:rsidRDefault="0033512A" w:rsidP="0033512A">
      <w:pPr>
        <w:pStyle w:val="KUsmlouva-2rove"/>
        <w:numPr>
          <w:ilvl w:val="1"/>
          <w:numId w:val="13"/>
        </w:numPr>
        <w:spacing w:after="0"/>
        <w:ind w:left="709" w:hanging="709"/>
        <w:contextualSpacing/>
        <w:rPr>
          <w:b/>
          <w:sz w:val="22"/>
          <w:szCs w:val="22"/>
        </w:rPr>
      </w:pPr>
      <w:r w:rsidRPr="00E623A6">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E543EC">
        <w:br/>
      </w:r>
      <w:r w:rsidRPr="00E623A6">
        <w:t>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rsidR="0033512A" w:rsidRPr="00C673CD" w:rsidRDefault="0033512A" w:rsidP="0033512A">
      <w:pPr>
        <w:pStyle w:val="KUsmlouva-2rove"/>
        <w:numPr>
          <w:ilvl w:val="1"/>
          <w:numId w:val="13"/>
        </w:numPr>
        <w:spacing w:after="0"/>
        <w:ind w:left="709" w:hanging="709"/>
        <w:contextualSpacing/>
      </w:pPr>
      <w:r w:rsidRPr="00C673CD">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w:t>
      </w:r>
      <w:r w:rsidRPr="00C673CD">
        <w:lastRenderedPageBreak/>
        <w:t xml:space="preserve">specifikacích a v soupisu stavebních prací, dodávek a služeb vč. výkazu výměr, </w:t>
      </w:r>
      <w:r w:rsidRPr="00C673CD">
        <w:rPr>
          <w:b/>
        </w:rPr>
        <w:t>bude platit soupis prací.</w:t>
      </w:r>
    </w:p>
    <w:p w:rsidR="006F5194" w:rsidRPr="00E172EB" w:rsidRDefault="006F5194" w:rsidP="001C2664">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p>
    <w:p w:rsidR="006F5194" w:rsidRPr="00C673CD" w:rsidRDefault="006F5194" w:rsidP="001C2664">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rsidR="006F5194" w:rsidRPr="00C673CD" w:rsidRDefault="006F5194" w:rsidP="001C2664">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rsidR="00E172EB" w:rsidRDefault="006F5194" w:rsidP="00283EA1">
      <w:pPr>
        <w:pStyle w:val="KUsmlouva-3rove"/>
        <w:numPr>
          <w:ilvl w:val="2"/>
          <w:numId w:val="13"/>
        </w:numPr>
        <w:spacing w:before="120" w:after="0"/>
        <w:contextualSpacing/>
      </w:pPr>
      <w:r w:rsidRPr="00C673CD">
        <w:t xml:space="preserve">Zhotovitel je </w:t>
      </w:r>
      <w:r w:rsidRPr="00F735C6">
        <w:t xml:space="preserve">povinen </w:t>
      </w:r>
      <w:r w:rsidRPr="00C673CD">
        <w:t>objednatele</w:t>
      </w:r>
      <w:r w:rsidRPr="00F735C6">
        <w:t xml:space="preserve"> o každé změně</w:t>
      </w:r>
      <w:r w:rsidRPr="00C673CD">
        <w:t xml:space="preserve"> v poddodavatelském systému neprodleně </w:t>
      </w:r>
      <w:r w:rsidRPr="00F735C6">
        <w:t>informovat</w:t>
      </w:r>
      <w:r w:rsidRPr="00C673CD">
        <w:t xml:space="preserve">. </w:t>
      </w:r>
      <w:bookmarkStart w:id="3" w:name="_Ref58928503"/>
    </w:p>
    <w:p w:rsidR="00E35270" w:rsidRPr="00D11242" w:rsidRDefault="00E35270" w:rsidP="00D11242">
      <w:pPr>
        <w:pStyle w:val="KUsmlouva-3rove"/>
        <w:numPr>
          <w:ilvl w:val="0"/>
          <w:numId w:val="0"/>
        </w:numPr>
        <w:spacing w:before="120" w:after="0"/>
        <w:ind w:left="1080"/>
        <w:contextualSpacing/>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ZMĚN</w:t>
      </w:r>
      <w:r w:rsidR="00502B0A" w:rsidRPr="00C673CD">
        <w:rPr>
          <w:rFonts w:cs="Arial"/>
          <w:sz w:val="28"/>
        </w:rPr>
        <w:t>y</w:t>
      </w:r>
      <w:r w:rsidRPr="00C673CD">
        <w:rPr>
          <w:rFonts w:cs="Arial"/>
          <w:sz w:val="28"/>
        </w:rPr>
        <w:t xml:space="preserve"> SMLOUVY</w:t>
      </w:r>
      <w:bookmarkEnd w:id="3"/>
    </w:p>
    <w:p w:rsidR="006F5194" w:rsidRPr="00C673CD" w:rsidRDefault="006F5194" w:rsidP="001C2664">
      <w:pPr>
        <w:pStyle w:val="KUsmlouva-2rove"/>
        <w:numPr>
          <w:ilvl w:val="1"/>
          <w:numId w:val="13"/>
        </w:numPr>
        <w:spacing w:after="0"/>
        <w:ind w:left="567" w:hanging="567"/>
        <w:contextualSpacing/>
        <w:rPr>
          <w:b/>
        </w:rPr>
      </w:pPr>
      <w:r w:rsidRPr="00C673CD">
        <w:rPr>
          <w:b/>
        </w:rPr>
        <w:t>Forma změny smlouvy</w:t>
      </w:r>
    </w:p>
    <w:p w:rsidR="006F5194" w:rsidRPr="00C673CD" w:rsidRDefault="006F5194" w:rsidP="001C2664">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rsidR="006F5194" w:rsidRDefault="006F5194" w:rsidP="001C2664">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rsidR="00C634C7" w:rsidRDefault="00C634C7" w:rsidP="008D31F5">
      <w:pPr>
        <w:pStyle w:val="KUsmlouva-3rove"/>
        <w:numPr>
          <w:ilvl w:val="2"/>
          <w:numId w:val="13"/>
        </w:numPr>
        <w:spacing w:before="120" w:after="0"/>
        <w:contextualSpacing/>
      </w:pPr>
      <w:r w:rsidRPr="00C673CD">
        <w:t>Zápisy ve stavebním deníku se nepovažují za změnu smlouvy, ale slouží jako podklad pro</w:t>
      </w:r>
      <w:r>
        <w:t> </w:t>
      </w:r>
      <w:r w:rsidRPr="00C673CD">
        <w:t>vypracování příslušných dodatků ke smlouvě.</w:t>
      </w:r>
    </w:p>
    <w:p w:rsidR="008D31F5" w:rsidRPr="00086F2E" w:rsidRDefault="008D31F5" w:rsidP="008D31F5">
      <w:pPr>
        <w:pStyle w:val="KUsmlouva-2rove"/>
        <w:numPr>
          <w:ilvl w:val="1"/>
          <w:numId w:val="13"/>
        </w:numPr>
        <w:spacing w:after="0"/>
        <w:ind w:left="567" w:hanging="567"/>
        <w:contextualSpacing/>
        <w:rPr>
          <w:b/>
          <w:bCs/>
        </w:rPr>
      </w:pPr>
      <w:bookmarkStart w:id="4" w:name="_Ref160441643"/>
      <w:r w:rsidRPr="00C673CD">
        <w:t xml:space="preserve">Veškeré změny díla musí být provedeny v souladu zejména s ustanoveními této smlouvy </w:t>
      </w:r>
      <w:r w:rsidR="00AA0F08">
        <w:br/>
      </w:r>
      <w:r w:rsidRPr="00C673CD">
        <w:t xml:space="preserve">a </w:t>
      </w:r>
      <w:r w:rsidRPr="003A41D1">
        <w:t>ZZVZ</w:t>
      </w:r>
      <w:r>
        <w:t>.</w:t>
      </w:r>
      <w:bookmarkEnd w:id="4"/>
      <w:r w:rsidRPr="00C673CD">
        <w:rPr>
          <w:bCs/>
        </w:rPr>
        <w:t xml:space="preserve"> </w:t>
      </w:r>
    </w:p>
    <w:p w:rsidR="008D31F5" w:rsidRPr="00C673CD" w:rsidRDefault="008D31F5" w:rsidP="008D31F5">
      <w:pPr>
        <w:pStyle w:val="KUsmlouva-2rove"/>
        <w:numPr>
          <w:ilvl w:val="1"/>
          <w:numId w:val="13"/>
        </w:numPr>
        <w:spacing w:after="0"/>
        <w:ind w:left="567" w:hanging="578"/>
        <w:contextualSpacing/>
        <w:rPr>
          <w:b/>
        </w:rPr>
      </w:pPr>
      <w:r w:rsidRPr="00C673CD">
        <w:rPr>
          <w:b/>
        </w:rPr>
        <w:t xml:space="preserve">Každá změna </w:t>
      </w:r>
      <w:r w:rsidRPr="00C673CD">
        <w:t>díla oproti projektové a zadávací dokumentaci bude řešena dle této smlouvy.</w:t>
      </w:r>
    </w:p>
    <w:p w:rsidR="008D31F5" w:rsidRPr="00086F2E" w:rsidRDefault="008D31F5" w:rsidP="008D31F5">
      <w:pPr>
        <w:pStyle w:val="KUsmlouva-2rove"/>
        <w:numPr>
          <w:ilvl w:val="1"/>
          <w:numId w:val="13"/>
        </w:numPr>
        <w:spacing w:after="0"/>
        <w:ind w:left="567" w:hanging="567"/>
        <w:contextualSpacing/>
        <w:rPr>
          <w:b/>
          <w:bCs/>
        </w:rPr>
      </w:pPr>
      <w:r w:rsidRPr="00C673CD">
        <w:t xml:space="preserve">Pokud objednatel právo na změnu díla uplatní, je </w:t>
      </w:r>
      <w:r w:rsidRPr="00C673CD">
        <w:rPr>
          <w:b/>
        </w:rPr>
        <w:t xml:space="preserve">zhotovitel povinen na změnu rozsahu díla </w:t>
      </w:r>
      <w:r w:rsidRPr="00FE6451">
        <w:rPr>
          <w:b/>
        </w:rPr>
        <w:t>přistoupit,</w:t>
      </w:r>
      <w:r w:rsidRPr="00FE6451">
        <w:t xml:space="preserve"> a to bez změny termínu dokončení díla, pokud rozsah změny díla respektuje limity stanovené zejména v § 222 ZZVZ, nedohodnou-li se smluvní strany na KD jinak</w:t>
      </w:r>
      <w:r>
        <w:t>.</w:t>
      </w:r>
    </w:p>
    <w:p w:rsidR="008D31F5" w:rsidRPr="00086F2E" w:rsidRDefault="008D31F5" w:rsidP="00086F2E">
      <w:pPr>
        <w:pStyle w:val="KUsmlouva-2rove"/>
        <w:numPr>
          <w:ilvl w:val="1"/>
          <w:numId w:val="13"/>
        </w:numPr>
        <w:spacing w:after="0"/>
        <w:ind w:left="567" w:hanging="567"/>
        <w:contextualSpacing/>
        <w:rPr>
          <w:b/>
          <w:bCs/>
        </w:rPr>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t>3</w:t>
      </w:r>
      <w:r w:rsidRPr="00C673CD">
        <w:t>.</w:t>
      </w:r>
      <w:r w:rsidRPr="008D31F5">
        <w:rPr>
          <w:b/>
        </w:rPr>
        <w:t xml:space="preserve"> (vícepráce), </w:t>
      </w:r>
      <w:r w:rsidRPr="008D31F5">
        <w:rPr>
          <w:bCs/>
        </w:rPr>
        <w:t xml:space="preserve">nebo </w:t>
      </w:r>
      <w:r w:rsidRPr="00C673CD">
        <w:t xml:space="preserve">že zadávací dokumentace obsahuje práce, které nesouvisí s předmětem díla, nebo je lze provést levněji a v menším rozsahu </w:t>
      </w:r>
      <w:r w:rsidRPr="008D31F5">
        <w:rPr>
          <w:b/>
        </w:rPr>
        <w:t xml:space="preserve">(méněpráce), </w:t>
      </w:r>
      <w:r w:rsidRPr="00C673CD">
        <w:t xml:space="preserve">předloží neprodleně návrh změnového listu nejpozději na nejbližším KD k projednání. </w:t>
      </w:r>
    </w:p>
    <w:p w:rsidR="006F5194" w:rsidRPr="00C673CD" w:rsidRDefault="006F5194" w:rsidP="001C2664">
      <w:pPr>
        <w:pStyle w:val="KUsmlouva-2rove"/>
        <w:numPr>
          <w:ilvl w:val="1"/>
          <w:numId w:val="13"/>
        </w:numPr>
        <w:spacing w:after="0"/>
        <w:ind w:left="567" w:hanging="578"/>
        <w:contextualSpacing/>
        <w:rPr>
          <w:rStyle w:val="KUTun"/>
        </w:rPr>
      </w:pPr>
      <w:r w:rsidRPr="00C673CD">
        <w:rPr>
          <w:rStyle w:val="KUTun"/>
        </w:rPr>
        <w:t>Změnový list</w:t>
      </w:r>
    </w:p>
    <w:p w:rsidR="006F5194" w:rsidRPr="00C673CD" w:rsidRDefault="006F5194" w:rsidP="00894DC0">
      <w:pPr>
        <w:pStyle w:val="KUsmlouva-3rove"/>
        <w:numPr>
          <w:ilvl w:val="2"/>
          <w:numId w:val="13"/>
        </w:numPr>
        <w:spacing w:before="120" w:after="0"/>
        <w:contextualSpacing/>
      </w:pPr>
      <w:r w:rsidRPr="00C673CD">
        <w:t xml:space="preserve">Před vlastním provedením změny oproti </w:t>
      </w:r>
      <w:r w:rsidR="00255C64">
        <w:t xml:space="preserve">projektové a zadávací dokumentaci </w:t>
      </w:r>
      <w:r w:rsidRPr="00C673CD">
        <w:t>musí být každá změna technicky a cenově specifikována ve Změnovém listě a ten odsouhlasen technickým dozorem stavebníka</w:t>
      </w:r>
      <w:r w:rsidR="00894DC0">
        <w:t xml:space="preserve"> </w:t>
      </w:r>
      <w:r w:rsidRPr="00C673CD">
        <w:t xml:space="preserve">a </w:t>
      </w:r>
      <w:r w:rsidR="001C770A">
        <w:t>autorským dozorem (dále jen „AD“)</w:t>
      </w:r>
      <w:r w:rsidRPr="00C673CD">
        <w:t>.</w:t>
      </w:r>
    </w:p>
    <w:p w:rsidR="006F5194" w:rsidRPr="00C673CD" w:rsidRDefault="006F5194" w:rsidP="001C2664">
      <w:pPr>
        <w:pStyle w:val="KUsmlouva-3rove"/>
        <w:numPr>
          <w:ilvl w:val="2"/>
          <w:numId w:val="13"/>
        </w:numPr>
        <w:spacing w:before="120" w:after="0"/>
        <w:contextualSpacing/>
      </w:pPr>
      <w:r w:rsidRPr="00C673CD">
        <w:t xml:space="preserve">Návrh změnového listu bude zpracován dle vzoru předaného zhotoviteli. Za úplnost </w:t>
      </w:r>
      <w:r w:rsidR="00EF4499">
        <w:br/>
      </w:r>
      <w:r w:rsidRPr="00C673CD">
        <w:t>a evidenci schválených a číslovaných změnových listů díla odpovídá zhotovitel.</w:t>
      </w:r>
    </w:p>
    <w:p w:rsidR="006F5194" w:rsidRPr="00C673CD" w:rsidRDefault="006F5194" w:rsidP="001C2664">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rsidR="006F5194" w:rsidRPr="00C673CD" w:rsidRDefault="006F5194" w:rsidP="00E543EC">
      <w:pPr>
        <w:pStyle w:val="KUsmlouva-2rove"/>
        <w:numPr>
          <w:ilvl w:val="1"/>
          <w:numId w:val="13"/>
        </w:numPr>
        <w:spacing w:before="0" w:after="0"/>
        <w:ind w:left="567" w:hanging="567"/>
        <w:contextualSpacing/>
        <w:rPr>
          <w:rStyle w:val="KUTun"/>
        </w:rPr>
      </w:pPr>
      <w:r w:rsidRPr="00C673CD">
        <w:rPr>
          <w:rStyle w:val="KUTun"/>
        </w:rPr>
        <w:t>Ocenění víceprací a méněprací</w:t>
      </w:r>
    </w:p>
    <w:p w:rsidR="00446783" w:rsidRPr="00C673CD" w:rsidRDefault="006F5194" w:rsidP="001716AA">
      <w:pPr>
        <w:pStyle w:val="KUsmlouva-3rove"/>
        <w:numPr>
          <w:ilvl w:val="2"/>
          <w:numId w:val="13"/>
        </w:numPr>
        <w:spacing w:before="120" w:after="0"/>
        <w:contextualSpacing/>
      </w:pPr>
      <w:r w:rsidRPr="00C673CD">
        <w:t>Ocenění víceprací a méněprací (prací, dodávek a služeb) bude provedeno s použitím položkových cen oceněného soupisu prací (</w:t>
      </w:r>
      <w:r w:rsidRPr="00F87AD9">
        <w:t xml:space="preserve">příloha č. </w:t>
      </w:r>
      <w:r w:rsidR="001C770A" w:rsidRPr="00021D71">
        <w:t>1</w:t>
      </w:r>
      <w:r w:rsidRPr="00C673CD">
        <w:t xml:space="preserve"> této smlouvy).</w:t>
      </w:r>
    </w:p>
    <w:p w:rsidR="006F5194" w:rsidRPr="00C673CD" w:rsidRDefault="006F5194" w:rsidP="001C2664">
      <w:pPr>
        <w:pStyle w:val="KUsmlouva-3rove"/>
        <w:numPr>
          <w:ilvl w:val="2"/>
          <w:numId w:val="13"/>
        </w:numPr>
        <w:spacing w:before="120" w:after="0"/>
        <w:contextualSpacing/>
        <w:rPr>
          <w:bCs/>
        </w:rPr>
      </w:pPr>
      <w:r w:rsidRPr="00C673CD">
        <w:t>Pokud práce a dodávky tvořící vícepráce nebudou v položkovém rozpočtu obsaženy, pak zhotovitel použije jednotkové ceny ve výši odpovídající cenám v ceníku RTS nebo ÚRS platného v době realizace víceprací</w:t>
      </w:r>
      <w:r w:rsidR="00DD1DF2">
        <w:t>.</w:t>
      </w:r>
    </w:p>
    <w:p w:rsidR="00654D89" w:rsidRDefault="006F5194" w:rsidP="00021D71">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rsidR="00E543EC" w:rsidRPr="00C673CD" w:rsidRDefault="00E543EC" w:rsidP="00E543EC">
      <w:pPr>
        <w:pStyle w:val="KUsmlouva-3rove"/>
        <w:numPr>
          <w:ilvl w:val="0"/>
          <w:numId w:val="0"/>
        </w:numPr>
        <w:spacing w:before="120" w:after="0"/>
        <w:ind w:left="1080"/>
        <w:contextualSpacing/>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lastRenderedPageBreak/>
        <w:t>TERMÍN A MÍSTO PLNĚNÍ</w:t>
      </w:r>
    </w:p>
    <w:p w:rsidR="00654D89" w:rsidRPr="008C7E26" w:rsidRDefault="00654D89" w:rsidP="001C2664">
      <w:pPr>
        <w:pStyle w:val="KUsmlouva-2rove"/>
        <w:numPr>
          <w:ilvl w:val="1"/>
          <w:numId w:val="13"/>
        </w:numPr>
        <w:spacing w:after="0"/>
        <w:ind w:left="567" w:hanging="567"/>
        <w:contextualSpacing/>
      </w:pPr>
      <w:r w:rsidRPr="00C673CD">
        <w:t>Termín plnění je</w:t>
      </w:r>
      <w:r w:rsidR="001B5EE5">
        <w:t xml:space="preserve"> </w:t>
      </w:r>
      <w:r w:rsidR="001B5EE5" w:rsidRPr="008C7E26">
        <w:t>max.</w:t>
      </w:r>
      <w:r w:rsidRPr="008C7E26">
        <w:t xml:space="preserve"> </w:t>
      </w:r>
      <w:r w:rsidR="00611506" w:rsidRPr="00611506">
        <w:rPr>
          <w:b/>
        </w:rPr>
        <w:t>43</w:t>
      </w:r>
      <w:r w:rsidR="00270EDF" w:rsidRPr="00611506">
        <w:rPr>
          <w:b/>
        </w:rPr>
        <w:t xml:space="preserve"> </w:t>
      </w:r>
      <w:r w:rsidR="001B5EE5" w:rsidRPr="00F94653">
        <w:rPr>
          <w:b/>
        </w:rPr>
        <w:t>k</w:t>
      </w:r>
      <w:r w:rsidR="001B5EE5" w:rsidRPr="008C7E26">
        <w:rPr>
          <w:b/>
        </w:rPr>
        <w:t>alendářních dnů</w:t>
      </w:r>
      <w:r w:rsidRPr="008C7E26">
        <w:rPr>
          <w:b/>
        </w:rPr>
        <w:t xml:space="preserve"> </w:t>
      </w:r>
      <w:r w:rsidRPr="008C7E26">
        <w:t xml:space="preserve">od </w:t>
      </w:r>
      <w:r w:rsidR="00987F3C" w:rsidRPr="008C7E26">
        <w:t>zahájení doby plnění</w:t>
      </w:r>
      <w:r w:rsidR="001B5EE5" w:rsidRPr="008C7E26">
        <w:t xml:space="preserve"> (viz. odst.</w:t>
      </w:r>
      <w:r w:rsidR="001C770A" w:rsidRPr="008C7E26">
        <w:t> </w:t>
      </w:r>
      <w:r w:rsidR="00665D66" w:rsidRPr="008C7E26">
        <w:fldChar w:fldCharType="begin"/>
      </w:r>
      <w:r w:rsidR="00665D66" w:rsidRPr="008C7E26">
        <w:instrText xml:space="preserve"> REF _Ref158725006 \r \h </w:instrText>
      </w:r>
      <w:r w:rsidR="008C7E26" w:rsidRPr="008C7E26">
        <w:instrText xml:space="preserve"> \* MERGEFORMAT </w:instrText>
      </w:r>
      <w:r w:rsidR="00665D66" w:rsidRPr="008C7E26">
        <w:fldChar w:fldCharType="separate"/>
      </w:r>
      <w:r w:rsidR="004421D4">
        <w:t>5.2</w:t>
      </w:r>
      <w:r w:rsidR="00665D66" w:rsidRPr="008C7E26">
        <w:fldChar w:fldCharType="end"/>
      </w:r>
      <w:r w:rsidR="001B5EE5" w:rsidRPr="008C7E26">
        <w:t xml:space="preserve"> této smlouvy)</w:t>
      </w:r>
      <w:r w:rsidR="00F94653">
        <w:t xml:space="preserve">, nejdéle však do </w:t>
      </w:r>
      <w:r w:rsidR="00FC0E90">
        <w:t>09</w:t>
      </w:r>
      <w:r w:rsidR="00F94653">
        <w:t>. 08. 2024</w:t>
      </w:r>
      <w:r w:rsidRPr="008C7E26">
        <w:rPr>
          <w:b/>
        </w:rPr>
        <w:t>.</w:t>
      </w:r>
    </w:p>
    <w:p w:rsidR="006F5194" w:rsidRPr="008C7E26" w:rsidRDefault="006F5194" w:rsidP="001C2664">
      <w:pPr>
        <w:pStyle w:val="KUsmlouva-2rove"/>
        <w:numPr>
          <w:ilvl w:val="1"/>
          <w:numId w:val="13"/>
        </w:numPr>
        <w:spacing w:after="0"/>
        <w:ind w:left="567" w:hanging="567"/>
        <w:contextualSpacing/>
        <w:rPr>
          <w:b/>
        </w:rPr>
      </w:pPr>
      <w:bookmarkStart w:id="5" w:name="_Ref158725006"/>
      <w:r w:rsidRPr="008C7E26">
        <w:t>Termín předání a převzetí staveniště</w:t>
      </w:r>
      <w:r w:rsidRPr="008C7E26">
        <w:rPr>
          <w:b/>
          <w:bCs/>
        </w:rPr>
        <w:t xml:space="preserve"> </w:t>
      </w:r>
      <w:r w:rsidRPr="008C7E26">
        <w:t>(</w:t>
      </w:r>
      <w:r w:rsidRPr="008C7E26">
        <w:rPr>
          <w:b/>
          <w:bCs/>
        </w:rPr>
        <w:t>zahájení</w:t>
      </w:r>
      <w:r w:rsidRPr="008C7E26">
        <w:t xml:space="preserve"> doby plnění)</w:t>
      </w:r>
      <w:r w:rsidR="00502B0A" w:rsidRPr="008C7E26">
        <w:t>:</w:t>
      </w:r>
      <w:r w:rsidR="00F735C6" w:rsidRPr="008C7E26">
        <w:t xml:space="preserve"> </w:t>
      </w:r>
      <w:r w:rsidR="00F735C6" w:rsidRPr="008C7E26">
        <w:rPr>
          <w:b/>
        </w:rPr>
        <w:t>na písemnou výzvu objednatele (</w:t>
      </w:r>
      <w:r w:rsidR="00665D66" w:rsidRPr="008C7E26">
        <w:rPr>
          <w:b/>
        </w:rPr>
        <w:t>předpokládaný termí</w:t>
      </w:r>
      <w:r w:rsidR="00F94653">
        <w:rPr>
          <w:b/>
        </w:rPr>
        <w:t>n 28</w:t>
      </w:r>
      <w:r w:rsidR="008673DB" w:rsidRPr="008C7E26">
        <w:rPr>
          <w:b/>
        </w:rPr>
        <w:t>. 0</w:t>
      </w:r>
      <w:r w:rsidR="00F94653">
        <w:rPr>
          <w:b/>
        </w:rPr>
        <w:t>6</w:t>
      </w:r>
      <w:r w:rsidR="008673DB" w:rsidRPr="008C7E26">
        <w:rPr>
          <w:b/>
        </w:rPr>
        <w:t>. 2024</w:t>
      </w:r>
      <w:r w:rsidR="00F735C6" w:rsidRPr="008C7E26">
        <w:rPr>
          <w:b/>
        </w:rPr>
        <w:t>)</w:t>
      </w:r>
      <w:bookmarkEnd w:id="5"/>
      <w:r w:rsidR="00E543EC" w:rsidRPr="00E543EC">
        <w:t>.</w:t>
      </w:r>
    </w:p>
    <w:p w:rsidR="00F43E54" w:rsidRPr="00C33B89" w:rsidRDefault="006F5194" w:rsidP="00B53F12">
      <w:pPr>
        <w:pStyle w:val="KUsmlouva-2rove"/>
        <w:numPr>
          <w:ilvl w:val="0"/>
          <w:numId w:val="0"/>
        </w:numPr>
        <w:spacing w:after="0"/>
        <w:ind w:left="567"/>
        <w:contextualSpacing/>
      </w:pPr>
      <w:r w:rsidRPr="00C673CD">
        <w:t xml:space="preserve">Práce zhotovitele na realizaci předmětu smlouvy budou </w:t>
      </w:r>
      <w:r w:rsidRPr="00C673CD">
        <w:rPr>
          <w:b/>
        </w:rPr>
        <w:t>zahájeny dnem protokolárního předání</w:t>
      </w:r>
      <w:r w:rsidRPr="00C673CD">
        <w:t xml:space="preserve"> a převzetí staveniště. Součástí protokolu o převzetí staveniště bude potvrzení povinnosti</w:t>
      </w:r>
      <w:r w:rsidR="00F735C6">
        <w:t xml:space="preserve"> </w:t>
      </w:r>
      <w:r w:rsidRPr="00C673CD">
        <w:t>ze strany zhotovitele předložit originál dokladu o pojištění, a to včetně termínu, kdy zhotovitel pojištění předložil.</w:t>
      </w:r>
      <w:r w:rsidR="003872E5">
        <w:t xml:space="preserve"> Dále součástí protokolu o převzetí staveniště bude potvrzení </w:t>
      </w:r>
      <w:r w:rsidR="00A623B3">
        <w:br/>
      </w:r>
      <w:r w:rsidR="003872E5">
        <w:t>o předložení harmonogramu stavby.</w:t>
      </w:r>
      <w:bookmarkStart w:id="6" w:name="_Ref26971151"/>
      <w:r w:rsidR="00B53F12">
        <w:t xml:space="preserve"> </w:t>
      </w:r>
      <w:r w:rsidRPr="00C673CD">
        <w:t xml:space="preserve">K protokolárnímu převzetí a předání staveniště dojde </w:t>
      </w:r>
      <w:r w:rsidR="00E543EC">
        <w:br/>
      </w:r>
      <w:r w:rsidRPr="00C673CD">
        <w:t xml:space="preserve">na základě výzvy k převzetí staveniště ze strany objednatele, a to </w:t>
      </w:r>
      <w:bookmarkStart w:id="7" w:name="_Hlk98346128"/>
      <w:r w:rsidRPr="00C673CD">
        <w:t xml:space="preserve">nejpozději do </w:t>
      </w:r>
      <w:r w:rsidR="0073725E" w:rsidRPr="00350B06">
        <w:rPr>
          <w:b/>
        </w:rPr>
        <w:t>5</w:t>
      </w:r>
      <w:r w:rsidRPr="00C673CD">
        <w:t xml:space="preserve"> dnů </w:t>
      </w:r>
      <w:r w:rsidR="00E543EC">
        <w:br/>
      </w:r>
      <w:r w:rsidRPr="00C673CD">
        <w:t>od doručení této výzvy objednatele zhotoviteli</w:t>
      </w:r>
      <w:r w:rsidR="00B53F12">
        <w:t xml:space="preserve"> </w:t>
      </w:r>
      <w:r w:rsidRPr="00C673CD">
        <w:t>k předání a převzetí staveniště</w:t>
      </w:r>
      <w:bookmarkEnd w:id="7"/>
      <w:r w:rsidR="00A54E18">
        <w:t xml:space="preserve"> (za písemnou výzvu se považuje výzva zaslaná e-mailem na adresu</w:t>
      </w:r>
      <w:r w:rsidR="00057826">
        <w:t xml:space="preserve"> </w:t>
      </w:r>
      <w:r w:rsidR="00A54E18">
        <w:t xml:space="preserve">dodavatele </w:t>
      </w:r>
      <w:r w:rsidR="00270EDF">
        <w:t>(</w:t>
      </w:r>
      <w:r w:rsidR="001E4A66">
        <w:t>xxx</w:t>
      </w:r>
      <w:r w:rsidR="00A54E18" w:rsidRPr="00270EDF">
        <w:t>)</w:t>
      </w:r>
      <w:r w:rsidRPr="00C673CD">
        <w:t>.</w:t>
      </w:r>
      <w:bookmarkEnd w:id="6"/>
      <w:r w:rsidR="00A54E18">
        <w:t xml:space="preserve"> Tato výzva bude dodavatelem písemně </w:t>
      </w:r>
      <w:r w:rsidR="002D65AC">
        <w:t xml:space="preserve">objednateli </w:t>
      </w:r>
      <w:r w:rsidR="00A54E18">
        <w:t>potvrzena</w:t>
      </w:r>
      <w:r w:rsidR="002D65AC">
        <w:t>, a to nejpozději následující p</w:t>
      </w:r>
      <w:r w:rsidR="007F663A">
        <w:t>r</w:t>
      </w:r>
      <w:r w:rsidR="002D65AC">
        <w:t>acovní den po doručení výzvy dodavateli. Dodavatel potvrdí</w:t>
      </w:r>
      <w:r w:rsidR="00665D66">
        <w:t xml:space="preserve"> přijetí</w:t>
      </w:r>
      <w:r w:rsidR="002D65AC">
        <w:t xml:space="preserve"> výzv</w:t>
      </w:r>
      <w:r w:rsidR="00665D66">
        <w:t>y</w:t>
      </w:r>
      <w:r w:rsidR="002D65AC">
        <w:t xml:space="preserve"> e-mailem na adresu:</w:t>
      </w:r>
      <w:r w:rsidR="00512216">
        <w:t xml:space="preserve"> </w:t>
      </w:r>
      <w:r w:rsidR="001E4A66">
        <w:t>xxx</w:t>
      </w:r>
    </w:p>
    <w:p w:rsidR="00F43E54" w:rsidRDefault="00F43E54" w:rsidP="008660DF">
      <w:pPr>
        <w:pStyle w:val="KUsmlouva-2rove"/>
        <w:numPr>
          <w:ilvl w:val="2"/>
          <w:numId w:val="13"/>
        </w:numPr>
        <w:spacing w:after="0"/>
        <w:contextualSpacing/>
      </w:pPr>
      <w:r>
        <w:t xml:space="preserve">Zhotovitel je povinen </w:t>
      </w:r>
      <w:r w:rsidR="00AA0F08">
        <w:t xml:space="preserve">předem </w:t>
      </w:r>
      <w:r>
        <w:t xml:space="preserve">informovat o provádění </w:t>
      </w:r>
      <w:r w:rsidR="002C0730">
        <w:t>prací také uživatele, kterým je</w:t>
      </w:r>
      <w:r w:rsidR="008660DF">
        <w:t xml:space="preserve"> Základní škola Zachar, Kroměříž, příspěvková organizace, </w:t>
      </w:r>
      <w:r w:rsidR="001E4A66">
        <w:t>xxx</w:t>
      </w:r>
      <w:r w:rsidR="008660DF">
        <w:t>.</w:t>
      </w:r>
    </w:p>
    <w:p w:rsidR="00512216" w:rsidRDefault="00512216" w:rsidP="00512216">
      <w:pPr>
        <w:pStyle w:val="KUsmlouva-2rove"/>
        <w:numPr>
          <w:ilvl w:val="2"/>
          <w:numId w:val="13"/>
        </w:numPr>
        <w:spacing w:after="0"/>
        <w:contextualSpacing/>
      </w:pPr>
      <w:r>
        <w:t>Z</w:t>
      </w:r>
      <w:r w:rsidRPr="00237B06">
        <w:t xml:space="preserve">hotovitel bere na vědomí, že stavba bude probíhat </w:t>
      </w:r>
      <w:r w:rsidRPr="00ED3B63">
        <w:t xml:space="preserve">za </w:t>
      </w:r>
      <w:r w:rsidRPr="00991505">
        <w:t xml:space="preserve">částečného provozu </w:t>
      </w:r>
      <w:r w:rsidR="008660DF">
        <w:t xml:space="preserve">základní školy. </w:t>
      </w:r>
      <w:r w:rsidRPr="00E32F84">
        <w:t xml:space="preserve">Zhotovitel přijme taková bezpečnostní organizační opatření, aby nedošlo k ohrožení života a zdraví zaměstnanců </w:t>
      </w:r>
      <w:r w:rsidR="008660DF">
        <w:t xml:space="preserve">základní </w:t>
      </w:r>
      <w:r w:rsidRPr="00E32F84">
        <w:t>školy</w:t>
      </w:r>
      <w:r w:rsidR="008660DF">
        <w:t>, případně zaměstnanců jiných zhotovitelů, kteří se mohou pohybovat v areálu školy</w:t>
      </w:r>
      <w:r w:rsidRPr="00E32F84">
        <w:t xml:space="preserve"> a byl zamezen vstup nepovolaných osob</w:t>
      </w:r>
      <w:r w:rsidRPr="00ED3B63">
        <w:t xml:space="preserve"> do</w:t>
      </w:r>
      <w:r w:rsidRPr="00237B06">
        <w:t xml:space="preserve"> prostor, kde budou prováděny stavební práce nebo bude skladován materiál pro stavbu</w:t>
      </w:r>
      <w:r w:rsidR="00681F11">
        <w:t>.</w:t>
      </w:r>
    </w:p>
    <w:p w:rsidR="00266EC3" w:rsidRDefault="00266EC3" w:rsidP="00883104">
      <w:pPr>
        <w:pStyle w:val="KUsmlouva-2rove"/>
        <w:numPr>
          <w:ilvl w:val="1"/>
          <w:numId w:val="13"/>
        </w:numPr>
        <w:tabs>
          <w:tab w:val="left" w:pos="567"/>
        </w:tabs>
        <w:ind w:left="709" w:hanging="709"/>
        <w:contextualSpacing/>
      </w:pPr>
      <w:r>
        <w:rPr>
          <w:b/>
        </w:rPr>
        <w:t>Objednatel je povinen</w:t>
      </w:r>
      <w:r>
        <w:t xml:space="preserve"> v rámci svého spolupůsobení, v rámci předání a převzetí staveniště bezplatně zhotoviteli předat a zhotovitel je povinen převzít ke dni převzetí staveniště:</w:t>
      </w:r>
    </w:p>
    <w:p w:rsidR="00266EC3" w:rsidRDefault="00266EC3" w:rsidP="00266EC3">
      <w:pPr>
        <w:pStyle w:val="KUsmlouva-2rove"/>
        <w:numPr>
          <w:ilvl w:val="2"/>
          <w:numId w:val="13"/>
        </w:numPr>
        <w:tabs>
          <w:tab w:val="left" w:pos="708"/>
        </w:tabs>
        <w:contextualSpacing/>
      </w:pPr>
      <w:r>
        <w:t xml:space="preserve">projektovou dokumentaci </w:t>
      </w:r>
      <w:r w:rsidR="00EE619C">
        <w:t xml:space="preserve">pro provádění stavby; </w:t>
      </w:r>
      <w:r>
        <w:t>2 x tištěná forma, 1 x digitální forma, zhotovenou</w:t>
      </w:r>
      <w:r w:rsidR="00512216">
        <w:t xml:space="preserve"> </w:t>
      </w:r>
      <w:r w:rsidR="002914D6">
        <w:t>xxx</w:t>
      </w:r>
      <w:r w:rsidR="008660DF">
        <w:t xml:space="preserve"> autorizovaným inženýrem pro pozemní stavby,</w:t>
      </w:r>
    </w:p>
    <w:p w:rsidR="00266EC3" w:rsidRDefault="00266EC3" w:rsidP="00266EC3">
      <w:pPr>
        <w:pStyle w:val="KUsmlouva-2rove"/>
        <w:numPr>
          <w:ilvl w:val="2"/>
          <w:numId w:val="13"/>
        </w:numPr>
        <w:tabs>
          <w:tab w:val="left" w:pos="708"/>
        </w:tabs>
        <w:contextualSpacing/>
      </w:pPr>
      <w:r>
        <w:t>jméno TDS a koordinátora BOZP - personální zastoupení a oprávnění,</w:t>
      </w:r>
      <w:r w:rsidR="00512216">
        <w:t xml:space="preserve"> a také jméno autorského dozoru,</w:t>
      </w:r>
    </w:p>
    <w:p w:rsidR="00266EC3" w:rsidRDefault="00266EC3" w:rsidP="00266EC3">
      <w:pPr>
        <w:pStyle w:val="KUsmlouva-2rove"/>
        <w:numPr>
          <w:ilvl w:val="2"/>
          <w:numId w:val="13"/>
        </w:numPr>
        <w:tabs>
          <w:tab w:val="left" w:pos="708"/>
        </w:tabs>
        <w:contextualSpacing/>
      </w:pPr>
      <w:r>
        <w:t>vzor změnového listu.</w:t>
      </w:r>
    </w:p>
    <w:p w:rsidR="00266EC3" w:rsidRDefault="00266EC3" w:rsidP="00883104">
      <w:pPr>
        <w:pStyle w:val="KUsmlouva-2rove"/>
        <w:numPr>
          <w:ilvl w:val="1"/>
          <w:numId w:val="13"/>
        </w:numPr>
        <w:tabs>
          <w:tab w:val="left" w:pos="708"/>
        </w:tabs>
        <w:ind w:left="567" w:hanging="567"/>
        <w:contextualSpacing/>
      </w:pPr>
      <w:r>
        <w:rPr>
          <w:b/>
        </w:rPr>
        <w:t>Harmonogram stavby</w:t>
      </w:r>
      <w:r>
        <w:t>:</w:t>
      </w:r>
    </w:p>
    <w:p w:rsidR="00266EC3" w:rsidRDefault="00266EC3" w:rsidP="00266EC3">
      <w:pPr>
        <w:pStyle w:val="KUsmlouva-2rove"/>
        <w:numPr>
          <w:ilvl w:val="2"/>
          <w:numId w:val="13"/>
        </w:numPr>
        <w:tabs>
          <w:tab w:val="left" w:pos="708"/>
        </w:tabs>
        <w:contextualSpacing/>
      </w:pPr>
      <w:r>
        <w:t xml:space="preserve">harmonogram začíná termínem zahájení doby plnění (předání a převzetí staveniště) </w:t>
      </w:r>
      <w:r>
        <w:br/>
        <w:t>a končí termínem předání a převzetí díla včetně lhůty pro vyklizení staveniště,</w:t>
      </w:r>
    </w:p>
    <w:p w:rsidR="00266EC3" w:rsidRDefault="00266EC3" w:rsidP="00266EC3">
      <w:pPr>
        <w:pStyle w:val="KUsmlouva-2rove"/>
        <w:numPr>
          <w:ilvl w:val="2"/>
          <w:numId w:val="13"/>
        </w:numPr>
        <w:tabs>
          <w:tab w:val="left" w:pos="708"/>
        </w:tabs>
        <w:contextualSpacing/>
      </w:pPr>
      <w:r>
        <w:t>harmonogram bude také členěn v návaznosti na funkční celky</w:t>
      </w:r>
      <w:r w:rsidR="00512216">
        <w:t xml:space="preserve"> a nejdéle týdny</w:t>
      </w:r>
      <w:r>
        <w:t xml:space="preserve"> </w:t>
      </w:r>
    </w:p>
    <w:p w:rsidR="00266EC3" w:rsidRDefault="00266EC3" w:rsidP="00266EC3">
      <w:pPr>
        <w:pStyle w:val="KUsmlouva-2rove"/>
        <w:numPr>
          <w:ilvl w:val="2"/>
          <w:numId w:val="13"/>
        </w:numPr>
        <w:tabs>
          <w:tab w:val="left" w:pos="708"/>
        </w:tabs>
        <w:contextualSpacing/>
      </w:pPr>
      <w:r>
        <w:t>zhotovitel je povinen harmonogram stavby průběžně aktualizovat a o jeho plnění pravidelně informovat účastníky KD s tím, že termín dokončení a předání díla je pro zhotovitele závazný.</w:t>
      </w:r>
    </w:p>
    <w:p w:rsidR="00681F11" w:rsidRPr="00665D66" w:rsidRDefault="006F5194" w:rsidP="00681F11">
      <w:pPr>
        <w:pStyle w:val="KUsmlouva-2rove"/>
        <w:numPr>
          <w:ilvl w:val="1"/>
          <w:numId w:val="13"/>
        </w:numPr>
        <w:ind w:left="567" w:hanging="567"/>
        <w:contextualSpacing/>
      </w:pPr>
      <w:r w:rsidRPr="00681F11">
        <w:t>Místem plnění je</w:t>
      </w:r>
      <w:r w:rsidR="002D65AC" w:rsidRPr="00681F11">
        <w:t xml:space="preserve"> </w:t>
      </w:r>
      <w:r w:rsidR="00EE619C" w:rsidRPr="00681F11">
        <w:t>budov</w:t>
      </w:r>
      <w:r w:rsidR="00A623B3">
        <w:t>a</w:t>
      </w:r>
      <w:r w:rsidR="00681F11" w:rsidRPr="00681F11">
        <w:t xml:space="preserve"> </w:t>
      </w:r>
      <w:r w:rsidR="00883104" w:rsidRPr="00D27B1E">
        <w:t>4062 na ulici Albertova,</w:t>
      </w:r>
      <w:r w:rsidR="00883104">
        <w:t xml:space="preserve"> stojící na pozemku </w:t>
      </w:r>
      <w:r w:rsidR="00883104">
        <w:br/>
        <w:t>parc. č. st. 6499/1v katastrálním území Kroměříž.</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rsidR="006F5194" w:rsidRPr="00C673CD" w:rsidRDefault="006F5194" w:rsidP="001C2664">
      <w:pPr>
        <w:pStyle w:val="KUsmlouva-2rove"/>
        <w:numPr>
          <w:ilvl w:val="1"/>
          <w:numId w:val="13"/>
        </w:numPr>
        <w:spacing w:after="0"/>
        <w:ind w:left="567" w:hanging="567"/>
        <w:contextualSpacing/>
      </w:pPr>
      <w:bookmarkStart w:id="8"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8"/>
    </w:p>
    <w:p w:rsidR="006F5194" w:rsidRPr="00C673CD" w:rsidRDefault="006F5194" w:rsidP="001C2664">
      <w:pPr>
        <w:pStyle w:val="KUsmlouva-2rove"/>
        <w:numPr>
          <w:ilvl w:val="1"/>
          <w:numId w:val="13"/>
        </w:numPr>
        <w:spacing w:after="0"/>
        <w:ind w:left="567" w:hanging="567"/>
        <w:contextualSpacing/>
        <w:rPr>
          <w:b/>
        </w:rPr>
      </w:pPr>
      <w:bookmarkStart w:id="9"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9"/>
    </w:p>
    <w:p w:rsidR="006F5194" w:rsidRPr="009970D2" w:rsidRDefault="009970D2" w:rsidP="00654D89">
      <w:pPr>
        <w:spacing w:before="120"/>
        <w:ind w:left="709" w:firstLine="709"/>
        <w:contextualSpacing/>
        <w:rPr>
          <w:rStyle w:val="KUTun"/>
          <w:rFonts w:ascii="Arial" w:hAnsi="Arial" w:cs="Arial"/>
          <w:sz w:val="18"/>
        </w:rPr>
      </w:pPr>
      <w:r>
        <w:rPr>
          <w:rStyle w:val="KUTun"/>
          <w:rFonts w:ascii="Arial" w:hAnsi="Arial" w:cs="Arial"/>
          <w:sz w:val="18"/>
        </w:rPr>
        <w:t xml:space="preserve">3 186 074,18 </w:t>
      </w:r>
      <w:r w:rsidR="006F5194" w:rsidRPr="009970D2">
        <w:rPr>
          <w:rStyle w:val="KUTun"/>
          <w:rFonts w:ascii="Arial" w:hAnsi="Arial" w:cs="Arial"/>
          <w:sz w:val="18"/>
        </w:rPr>
        <w:t>Kč (bez DPH)</w:t>
      </w:r>
    </w:p>
    <w:p w:rsidR="006F5194" w:rsidRPr="009970D2" w:rsidRDefault="006F5194" w:rsidP="00654D89">
      <w:pPr>
        <w:spacing w:before="120"/>
        <w:ind w:left="709" w:firstLine="709"/>
        <w:contextualSpacing/>
        <w:rPr>
          <w:rStyle w:val="KUTun"/>
          <w:rFonts w:ascii="Arial" w:hAnsi="Arial" w:cs="Arial"/>
          <w:sz w:val="18"/>
        </w:rPr>
      </w:pPr>
      <w:r w:rsidRPr="009970D2">
        <w:rPr>
          <w:rStyle w:val="KUTun"/>
          <w:rFonts w:ascii="Arial" w:hAnsi="Arial" w:cs="Arial"/>
          <w:sz w:val="18"/>
        </w:rPr>
        <w:t xml:space="preserve">(slovy: </w:t>
      </w:r>
      <w:r w:rsidR="009970D2" w:rsidRPr="009970D2">
        <w:rPr>
          <w:rStyle w:val="KUTun"/>
          <w:rFonts w:ascii="Arial" w:hAnsi="Arial" w:cs="Arial"/>
          <w:sz w:val="18"/>
        </w:rPr>
        <w:t>tři miliony jedno sto osmdesát šest tisíc sedmdesát čtyři korun českých osmnáct haléřů</w:t>
      </w:r>
      <w:r w:rsidRPr="009970D2">
        <w:rPr>
          <w:rStyle w:val="KUTun"/>
          <w:rFonts w:ascii="Arial" w:hAnsi="Arial" w:cs="Arial"/>
          <w:sz w:val="18"/>
        </w:rPr>
        <w:t>)</w:t>
      </w:r>
    </w:p>
    <w:p w:rsidR="00E172EB" w:rsidRPr="009970D2" w:rsidRDefault="00E172EB" w:rsidP="00654D89">
      <w:pPr>
        <w:spacing w:before="120"/>
        <w:ind w:left="1418"/>
        <w:contextualSpacing/>
        <w:rPr>
          <w:rStyle w:val="KUTun"/>
          <w:rFonts w:ascii="Arial" w:hAnsi="Arial" w:cs="Arial"/>
          <w:sz w:val="18"/>
        </w:rPr>
      </w:pPr>
    </w:p>
    <w:p w:rsidR="00A63481" w:rsidRPr="009970D2" w:rsidRDefault="009970D2" w:rsidP="00654D89">
      <w:pPr>
        <w:spacing w:before="120"/>
        <w:ind w:left="1418"/>
        <w:contextualSpacing/>
        <w:rPr>
          <w:rStyle w:val="KUTun"/>
          <w:rFonts w:ascii="Arial" w:hAnsi="Arial" w:cs="Arial"/>
          <w:sz w:val="18"/>
        </w:rPr>
      </w:pPr>
      <w:r>
        <w:rPr>
          <w:rStyle w:val="KUTun"/>
          <w:rFonts w:ascii="Arial" w:hAnsi="Arial" w:cs="Arial"/>
          <w:sz w:val="18"/>
        </w:rPr>
        <w:t>669 075,58</w:t>
      </w:r>
      <w:r w:rsidR="00A63481" w:rsidRPr="009970D2">
        <w:rPr>
          <w:rStyle w:val="KUTun"/>
          <w:rFonts w:ascii="Arial" w:hAnsi="Arial" w:cs="Arial"/>
          <w:sz w:val="18"/>
        </w:rPr>
        <w:t xml:space="preserve"> Kč DPH 21 %</w:t>
      </w:r>
    </w:p>
    <w:p w:rsidR="00E172EB" w:rsidRPr="009970D2" w:rsidRDefault="00E172EB" w:rsidP="00654D89">
      <w:pPr>
        <w:spacing w:before="120"/>
        <w:ind w:left="709" w:firstLine="709"/>
        <w:contextualSpacing/>
        <w:rPr>
          <w:rStyle w:val="KUTun"/>
          <w:rFonts w:ascii="Arial" w:hAnsi="Arial" w:cs="Arial"/>
          <w:sz w:val="18"/>
        </w:rPr>
      </w:pPr>
    </w:p>
    <w:p w:rsidR="006F5194" w:rsidRPr="009970D2" w:rsidRDefault="009970D2" w:rsidP="00654D89">
      <w:pPr>
        <w:spacing w:before="120"/>
        <w:ind w:left="709" w:firstLine="709"/>
        <w:contextualSpacing/>
        <w:rPr>
          <w:rStyle w:val="KUTun"/>
          <w:rFonts w:ascii="Arial" w:hAnsi="Arial" w:cs="Arial"/>
          <w:sz w:val="18"/>
        </w:rPr>
      </w:pPr>
      <w:r>
        <w:rPr>
          <w:rStyle w:val="KUTun"/>
          <w:rFonts w:ascii="Arial" w:hAnsi="Arial" w:cs="Arial"/>
          <w:sz w:val="18"/>
        </w:rPr>
        <w:t>3 855 149,76</w:t>
      </w:r>
      <w:r w:rsidR="006F5194" w:rsidRPr="009970D2">
        <w:rPr>
          <w:rStyle w:val="KUTun"/>
          <w:rFonts w:ascii="Arial" w:hAnsi="Arial" w:cs="Arial"/>
          <w:sz w:val="18"/>
        </w:rPr>
        <w:t xml:space="preserve"> Kč (včetně DPH)</w:t>
      </w:r>
    </w:p>
    <w:p w:rsidR="006F5194" w:rsidRPr="00C673CD" w:rsidRDefault="006F5194" w:rsidP="00654D89">
      <w:pPr>
        <w:spacing w:before="120"/>
        <w:ind w:left="709" w:firstLine="709"/>
        <w:contextualSpacing/>
        <w:rPr>
          <w:rStyle w:val="KUTun"/>
          <w:rFonts w:ascii="Arial" w:hAnsi="Arial" w:cs="Arial"/>
          <w:sz w:val="18"/>
        </w:rPr>
      </w:pPr>
      <w:r w:rsidRPr="009970D2">
        <w:rPr>
          <w:rStyle w:val="KUTun"/>
          <w:rFonts w:ascii="Arial" w:hAnsi="Arial" w:cs="Arial"/>
          <w:sz w:val="18"/>
        </w:rPr>
        <w:t>(slovy: </w:t>
      </w:r>
      <w:r w:rsidR="009970D2" w:rsidRPr="009970D2">
        <w:rPr>
          <w:rStyle w:val="KUTun"/>
          <w:rFonts w:ascii="Arial" w:hAnsi="Arial" w:cs="Arial"/>
          <w:sz w:val="18"/>
        </w:rPr>
        <w:t>tři miliony osm set padesát pět tisíc jedno sto čtyřicet devět korun českých sedmdesát šest haléřů</w:t>
      </w:r>
      <w:r w:rsidRPr="009970D2">
        <w:rPr>
          <w:rStyle w:val="KUTun"/>
          <w:rFonts w:ascii="Arial" w:hAnsi="Arial" w:cs="Arial"/>
          <w:sz w:val="18"/>
        </w:rPr>
        <w:t>)</w:t>
      </w:r>
    </w:p>
    <w:p w:rsidR="006F5194" w:rsidRPr="00C673CD" w:rsidRDefault="006F5194" w:rsidP="00654D89">
      <w:pPr>
        <w:pStyle w:val="Textvbloku"/>
        <w:spacing w:before="120" w:after="0"/>
        <w:ind w:right="-91"/>
        <w:contextualSpacing/>
        <w:jc w:val="center"/>
        <w:rPr>
          <w:rFonts w:cs="Arial"/>
          <w:sz w:val="18"/>
        </w:rPr>
      </w:pPr>
    </w:p>
    <w:p w:rsidR="006F5194" w:rsidRPr="00C673CD" w:rsidRDefault="006F5194" w:rsidP="001C2664">
      <w:pPr>
        <w:pStyle w:val="KUsmlouva-2rove"/>
        <w:numPr>
          <w:ilvl w:val="1"/>
          <w:numId w:val="13"/>
        </w:numPr>
        <w:spacing w:after="0"/>
        <w:ind w:left="567" w:hanging="567"/>
        <w:contextualSpacing/>
      </w:pPr>
      <w:r w:rsidRPr="00C673CD">
        <w:lastRenderedPageBreak/>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rsidR="006309DD" w:rsidRPr="00C673CD" w:rsidRDefault="006F5194" w:rsidP="001C2664">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rsidR="006F5194" w:rsidRPr="00C673CD" w:rsidRDefault="006F5194" w:rsidP="001C2664">
      <w:pPr>
        <w:pStyle w:val="KUsmlouva-2rove"/>
        <w:numPr>
          <w:ilvl w:val="1"/>
          <w:numId w:val="13"/>
        </w:numPr>
        <w:spacing w:after="0"/>
        <w:ind w:left="567" w:hanging="567"/>
        <w:contextualSpacing/>
      </w:pPr>
      <w:r w:rsidRPr="00C673CD">
        <w:t>Cena díla může být změněna jen dodatkem smlouvy z níže uvedených důvodů:</w:t>
      </w:r>
    </w:p>
    <w:p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681F11">
        <w:rPr>
          <w:b/>
        </w:rPr>
        <w:t>.</w:t>
      </w:r>
    </w:p>
    <w:p w:rsidR="006F5194" w:rsidRPr="00C673CD" w:rsidRDefault="006F5194" w:rsidP="001C2664">
      <w:pPr>
        <w:pStyle w:val="KUsmlouva-2rove"/>
        <w:numPr>
          <w:ilvl w:val="1"/>
          <w:numId w:val="13"/>
        </w:numPr>
        <w:spacing w:after="0"/>
        <w:ind w:left="567" w:hanging="567"/>
        <w:contextualSpacing/>
      </w:pPr>
      <w:r w:rsidRPr="00C673CD">
        <w:t>Zhotoviteli vzniká právo na zvýšení sjednané ceny teprve v případě, že změna bude schválena smluvními stranami formou uzavření dodatku ke smlouvě. Bez platného a účinného dodatku ke</w:t>
      </w:r>
      <w:r w:rsidR="00422F42">
        <w:t> </w:t>
      </w:r>
      <w:r w:rsidRPr="00C673CD">
        <w:t>smlouvě o dílo nemá zhotovitel právo na úhradu ceny za dodatečné stavební práce, dodávky a služby.</w:t>
      </w:r>
    </w:p>
    <w:p w:rsidR="00502B0A" w:rsidRPr="00C673CD" w:rsidRDefault="00502B0A" w:rsidP="00502B0A">
      <w:pPr>
        <w:pStyle w:val="KUsmlouva-1rove"/>
        <w:numPr>
          <w:ilvl w:val="0"/>
          <w:numId w:val="0"/>
        </w:numPr>
        <w:spacing w:before="120" w:after="0"/>
        <w:ind w:left="567"/>
        <w:jc w:val="left"/>
        <w:rPr>
          <w:rFonts w:cs="Arial"/>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PLATEBNÍ PODMÍNKY</w:t>
      </w:r>
    </w:p>
    <w:p w:rsidR="006F5194" w:rsidRPr="00C673CD" w:rsidRDefault="006F5194" w:rsidP="00E172EB">
      <w:pPr>
        <w:pStyle w:val="KUsmlouva-2rove"/>
        <w:numPr>
          <w:ilvl w:val="1"/>
          <w:numId w:val="13"/>
        </w:numPr>
        <w:spacing w:after="0"/>
        <w:ind w:left="567" w:hanging="567"/>
        <w:contextualSpacing/>
      </w:pPr>
      <w:r w:rsidRPr="00C673CD">
        <w:t>Objednatel neposkytuje zhotoviteli zálohy.</w:t>
      </w:r>
    </w:p>
    <w:p w:rsidR="006309DD" w:rsidRPr="00C673CD" w:rsidRDefault="006F5194" w:rsidP="00E172EB">
      <w:pPr>
        <w:pStyle w:val="KUsmlouva-2rove"/>
        <w:numPr>
          <w:ilvl w:val="1"/>
          <w:numId w:val="13"/>
        </w:numPr>
        <w:spacing w:after="0"/>
        <w:ind w:left="567" w:hanging="567"/>
        <w:contextualSpacing/>
      </w:pPr>
      <w:r w:rsidRPr="00C673CD">
        <w:t>Faktur</w:t>
      </w:r>
      <w:r w:rsidR="00BE5F72">
        <w:t>y</w:t>
      </w:r>
      <w:r w:rsidRPr="00C673CD">
        <w:t xml:space="preserve"> </w:t>
      </w:r>
      <w:r w:rsidR="0087231F">
        <w:t xml:space="preserve">mohou být vystavovány </w:t>
      </w:r>
      <w:r w:rsidR="003872E5">
        <w:t>měsíčně</w:t>
      </w:r>
      <w:r w:rsidR="0087231F">
        <w:t>, nebo jednorázově po dokončení díla,</w:t>
      </w:r>
      <w:r w:rsidRPr="00C673CD">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rsidR="006F5194" w:rsidRPr="00C673CD" w:rsidRDefault="006F5194" w:rsidP="001C2664">
      <w:pPr>
        <w:pStyle w:val="KUsmlouva-2rove"/>
        <w:numPr>
          <w:ilvl w:val="1"/>
          <w:numId w:val="13"/>
        </w:numPr>
        <w:spacing w:after="0"/>
        <w:ind w:left="567" w:hanging="567"/>
        <w:contextualSpacing/>
        <w:rPr>
          <w:szCs w:val="22"/>
        </w:rPr>
      </w:pPr>
      <w:r w:rsidRPr="00C673CD">
        <w:rPr>
          <w:szCs w:val="22"/>
        </w:rPr>
        <w:t>Datem zdanitelného plnění je poslední den příslušného měsíce.</w:t>
      </w:r>
    </w:p>
    <w:p w:rsidR="001267CC" w:rsidRDefault="006F5194" w:rsidP="001C2664">
      <w:pPr>
        <w:pStyle w:val="KUsmlouva-2rove"/>
        <w:numPr>
          <w:ilvl w:val="1"/>
          <w:numId w:val="13"/>
        </w:numPr>
        <w:spacing w:after="0"/>
        <w:ind w:left="567" w:hanging="567"/>
        <w:contextualSpacing/>
      </w:pPr>
      <w:r w:rsidRPr="00C673CD">
        <w:t>Faktura musí mít náležitosti daňového dokladu podle zákona o DPH.</w:t>
      </w:r>
    </w:p>
    <w:p w:rsidR="001267CC" w:rsidRPr="00952357" w:rsidRDefault="001267CC" w:rsidP="001267CC">
      <w:pPr>
        <w:pStyle w:val="KUsmlouva-2rove"/>
        <w:numPr>
          <w:ilvl w:val="0"/>
          <w:numId w:val="0"/>
        </w:numPr>
        <w:rPr>
          <w:b/>
        </w:rPr>
      </w:pPr>
      <w:r w:rsidRPr="00952357">
        <w:rPr>
          <w:b/>
        </w:rPr>
        <w:t>Soupisy provedených prací, dodávek a služeb a zjišťovací protokoly:</w:t>
      </w:r>
    </w:p>
    <w:p w:rsidR="001267CC" w:rsidRPr="007D084F" w:rsidRDefault="001267CC" w:rsidP="001267CC">
      <w:pPr>
        <w:pStyle w:val="KUsmlouva-2rove"/>
        <w:numPr>
          <w:ilvl w:val="2"/>
          <w:numId w:val="13"/>
        </w:numPr>
        <w:contextualSpacing/>
      </w:pPr>
      <w:r>
        <w:t xml:space="preserve">Přílohou faktury musí být odsouhlasený soupis provedených stavebních prací, dodávek </w:t>
      </w:r>
      <w:r>
        <w:br/>
        <w:t xml:space="preserve">a služeb podepsaný </w:t>
      </w:r>
      <w:r w:rsidRPr="007D084F">
        <w:t xml:space="preserve">TDS a AD a zjišťovací protokol, u závěrečné faktury pak i protokol </w:t>
      </w:r>
      <w:r w:rsidRPr="007D084F">
        <w:br/>
        <w:t>o předání a převzetí díla a seznam všech dosud vystavených faktur. Faktury budou před jejich úhradou odsouhlaseny TDS.</w:t>
      </w:r>
    </w:p>
    <w:p w:rsidR="001267CC" w:rsidRDefault="001267CC" w:rsidP="001267CC">
      <w:pPr>
        <w:pStyle w:val="KUsmlouva-2rove"/>
        <w:numPr>
          <w:ilvl w:val="2"/>
          <w:numId w:val="13"/>
        </w:numPr>
        <w:contextualSpacing/>
      </w:pPr>
      <w:r w:rsidRPr="007D084F">
        <w:t xml:space="preserve">Zhotovitel bude předkládat oceněný položkový soupis provedených prací, dodávek </w:t>
      </w:r>
      <w:r w:rsidRPr="007D084F">
        <w:br/>
        <w:t>a služeb a zjišťovací protokoly k odsouhlasení objednateli prostřednictvím TDS a AD, a to nejpozději do 3 kalendářních dnů po skončení měsíce za plnění provedené v příslušném</w:t>
      </w:r>
      <w:r>
        <w:t xml:space="preserve"> fakturačním měsíci.</w:t>
      </w:r>
    </w:p>
    <w:p w:rsidR="001267CC" w:rsidRDefault="001267CC" w:rsidP="001267CC">
      <w:pPr>
        <w:pStyle w:val="KUsmlouva-2rove"/>
        <w:numPr>
          <w:ilvl w:val="2"/>
          <w:numId w:val="13"/>
        </w:numPr>
        <w:contextualSpacing/>
      </w:pPr>
      <w:r>
        <w:t xml:space="preserve">Objednatel prostřednictvím TDS provede kontrolu správnosti každého soupisu provedených prací, dodávek a služeb a zjišťovacího protokolu do 5 kalendářních dnů </w:t>
      </w:r>
      <w:r>
        <w:br/>
        <w:t>od jejich předložení. Neučiní-li tak TDS ve stanovené lhůtě, provede kontrolu sám objednatel (osoba oprávněná jednat ve věcech technických) do 4 kalendářních dnů od doručení oznámení zhotovitele o nečinnosti TDS.</w:t>
      </w:r>
    </w:p>
    <w:p w:rsidR="001267CC" w:rsidRDefault="001267CC" w:rsidP="001267CC">
      <w:pPr>
        <w:pStyle w:val="KUsmlouva-2rove"/>
        <w:numPr>
          <w:ilvl w:val="2"/>
          <w:numId w:val="13"/>
        </w:numPr>
        <w:contextualSpacing/>
      </w:pPr>
      <w:r>
        <w:t xml:space="preserve">Pokud objednatel (TDS) nemá k předloženému soupisu provedených stavebních prací, dodávek a služeb a zjišťovacímu protokolu výhrady, vrátí je potvrzené zpět zhotoviteli neprodleně po provedení kontroly. </w:t>
      </w:r>
    </w:p>
    <w:p w:rsidR="001267CC" w:rsidRDefault="001267CC" w:rsidP="001267CC">
      <w:pPr>
        <w:pStyle w:val="KUsmlouva-2rove"/>
        <w:numPr>
          <w:ilvl w:val="2"/>
          <w:numId w:val="13"/>
        </w:numPr>
        <w:contextualSpacing/>
      </w:pPr>
      <w:r>
        <w:t xml:space="preserve">V opačném případě objednatel prostřednictvím TDS vrátí soupis stavebních prací, dodávek a služeb a zjišťovací protokol ve lhůtě 4 kalendářních dnů od jejich předložení </w:t>
      </w:r>
      <w:r>
        <w:br/>
        <w:t xml:space="preserve">s uvedením výhrad k přepracování zhotoviteli. </w:t>
      </w:r>
    </w:p>
    <w:p w:rsidR="001267CC" w:rsidRDefault="001267CC" w:rsidP="001267CC">
      <w:pPr>
        <w:pStyle w:val="KUsmlouva-2rove"/>
        <w:numPr>
          <w:ilvl w:val="2"/>
          <w:numId w:val="13"/>
        </w:numPr>
        <w:contextualSpacing/>
      </w:pPr>
      <w:r>
        <w:t xml:space="preserve">Zhotovitel je povinen předložit opravený soupis stavebních prací, dodávek a služeb </w:t>
      </w:r>
      <w:r>
        <w:br/>
        <w:t xml:space="preserve">a zjišťovací protokol objednateli opět prostřednictvím TDS do 3 kalendářních dnů od jejich vrácení k přepracování. </w:t>
      </w:r>
    </w:p>
    <w:p w:rsidR="001267CC" w:rsidRPr="00C673CD" w:rsidRDefault="001267CC" w:rsidP="001267CC">
      <w:pPr>
        <w:pStyle w:val="KUsmlouva-2rove"/>
        <w:numPr>
          <w:ilvl w:val="2"/>
          <w:numId w:val="13"/>
        </w:numPr>
        <w:contextualSpacing/>
      </w:pPr>
      <w:r>
        <w:t xml:space="preserve">Nedojde-li ani následně mezi oběma stranami k dohodě o odsouhlasení množství a druhu provedených stavebních prací, dodávek a služeb, je zhotovitel oprávněn fakturovat </w:t>
      </w:r>
      <w:r>
        <w:br/>
        <w:t xml:space="preserve">v příslušném fakturačním měsíci pouze ty práce, dodávky služby, u kterých nedošlo </w:t>
      </w:r>
      <w:r>
        <w:br/>
        <w:t>k rozporu. Sporná část bude řešena postupem dle čl. 17 této smlouvy.</w:t>
      </w:r>
    </w:p>
    <w:p w:rsidR="006F5194" w:rsidRPr="00C673CD" w:rsidRDefault="006F5194" w:rsidP="00B712C1">
      <w:pPr>
        <w:pStyle w:val="KUsmlouva-2rove"/>
        <w:numPr>
          <w:ilvl w:val="0"/>
          <w:numId w:val="0"/>
        </w:numPr>
        <w:spacing w:after="0"/>
        <w:ind w:left="567"/>
        <w:contextualSpacing/>
      </w:pPr>
      <w:r w:rsidRPr="00C673CD">
        <w:t xml:space="preserve"> </w:t>
      </w:r>
    </w:p>
    <w:p w:rsidR="0038403F" w:rsidRPr="00E172EB" w:rsidRDefault="0038403F" w:rsidP="0038403F">
      <w:pPr>
        <w:pStyle w:val="KUsmlouva-2rove"/>
        <w:numPr>
          <w:ilvl w:val="1"/>
          <w:numId w:val="13"/>
        </w:numPr>
        <w:spacing w:after="0"/>
        <w:ind w:left="567" w:hanging="567"/>
        <w:contextualSpacing/>
        <w:rPr>
          <w:rStyle w:val="KUTun"/>
        </w:rPr>
      </w:pPr>
      <w:r w:rsidRPr="00E172EB">
        <w:rPr>
          <w:rStyle w:val="KUTun"/>
        </w:rPr>
        <w:lastRenderedPageBreak/>
        <w:t>Objednatelem schválený soupis provedených prací je součástí faktury. Bez tohoto soupisu je faktura neúplná.</w:t>
      </w:r>
    </w:p>
    <w:p w:rsidR="0038403F" w:rsidRPr="00E172EB" w:rsidRDefault="0038403F" w:rsidP="0038403F">
      <w:pPr>
        <w:pStyle w:val="KUsmlouva-2rove"/>
        <w:numPr>
          <w:ilvl w:val="1"/>
          <w:numId w:val="13"/>
        </w:numPr>
        <w:spacing w:after="0"/>
        <w:ind w:left="567" w:hanging="567"/>
        <w:contextualSpacing/>
        <w:rPr>
          <w:rStyle w:val="KUTun"/>
        </w:rPr>
      </w:pPr>
      <w:r w:rsidRPr="00E172EB">
        <w:rPr>
          <w:rStyle w:val="KUTun"/>
        </w:rPr>
        <w:t>Fakturace:</w:t>
      </w:r>
    </w:p>
    <w:p w:rsidR="0038403F" w:rsidRPr="00FB2C12" w:rsidRDefault="0038403F" w:rsidP="0038403F">
      <w:pPr>
        <w:pStyle w:val="KUsmlouva-3rove"/>
        <w:numPr>
          <w:ilvl w:val="2"/>
          <w:numId w:val="13"/>
        </w:numPr>
        <w:spacing w:before="120" w:after="0"/>
        <w:contextualSpacing/>
        <w:rPr>
          <w:b/>
        </w:rPr>
      </w:pPr>
      <w:r w:rsidRPr="00E172EB">
        <w:t xml:space="preserve">Odsouhlasené faktury vystavené v souladu se zákonem o DPH musí být předány zhotovitelem objednateli nejpozději </w:t>
      </w:r>
      <w:r w:rsidRPr="00E172EB">
        <w:rPr>
          <w:b/>
        </w:rPr>
        <w:t xml:space="preserve">13. kalendářní den </w:t>
      </w:r>
      <w:r w:rsidRPr="00E172EB">
        <w:t xml:space="preserve">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w:t>
      </w:r>
      <w:r w:rsidRPr="00FB2C12">
        <w:t>provedené práce budou vypořádány až v následné faktuře.</w:t>
      </w:r>
    </w:p>
    <w:p w:rsidR="0038403F" w:rsidRPr="00FB2C12" w:rsidRDefault="0038403F" w:rsidP="0038403F">
      <w:pPr>
        <w:pStyle w:val="KUsmlouva-3rove"/>
        <w:numPr>
          <w:ilvl w:val="2"/>
          <w:numId w:val="13"/>
        </w:numPr>
        <w:spacing w:before="120" w:after="0"/>
        <w:contextualSpacing/>
        <w:rPr>
          <w:b/>
        </w:rPr>
      </w:pPr>
      <w:bookmarkStart w:id="10" w:name="_Ref319915947"/>
      <w:r w:rsidRPr="00FB2C12">
        <w:t xml:space="preserve">Splatnost faktur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10"/>
      <w:r w:rsidRPr="00FB2C12">
        <w:rPr>
          <w:bCs/>
        </w:rPr>
        <w:t xml:space="preserve"> </w:t>
      </w:r>
    </w:p>
    <w:p w:rsidR="0038403F" w:rsidRPr="00FB2C12" w:rsidRDefault="0038403F" w:rsidP="0038403F">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r w:rsidRPr="00FB2C12">
        <w:t xml:space="preserve"> dle odst. </w:t>
      </w:r>
      <w:r w:rsidRPr="00FB2C12">
        <w:fldChar w:fldCharType="begin"/>
      </w:r>
      <w:r w:rsidRPr="00FB2C12">
        <w:instrText xml:space="preserve"> REF _Ref319915947 \r \h  \* MERGEFORMAT </w:instrText>
      </w:r>
      <w:r w:rsidRPr="00FB2C12">
        <w:fldChar w:fldCharType="separate"/>
      </w:r>
      <w:r w:rsidR="004421D4">
        <w:t>7.6.2</w:t>
      </w:r>
      <w:r w:rsidRPr="00FB2C12">
        <w:fldChar w:fldCharType="end"/>
      </w:r>
      <w:bookmarkStart w:id="11" w:name="_Toc527338581"/>
      <w:r w:rsidRPr="00FB2C12">
        <w:t>. Zhotovitel bere na vědomí, že v případě oprávněného vrácení faktury nemá nárok na úrok z</w:t>
      </w:r>
      <w:r>
        <w:t> </w:t>
      </w:r>
      <w:r w:rsidRPr="00FB2C12">
        <w:t>prodlení</w:t>
      </w:r>
      <w:bookmarkEnd w:id="11"/>
      <w:r>
        <w:t>.</w:t>
      </w:r>
    </w:p>
    <w:p w:rsidR="0038403F" w:rsidRPr="00FB2C12" w:rsidRDefault="0038403F" w:rsidP="0038403F">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rsidR="0038403F" w:rsidRPr="009D12C7" w:rsidRDefault="0038403F" w:rsidP="0038403F">
      <w:pPr>
        <w:pStyle w:val="KUsmlouva-3rove"/>
        <w:numPr>
          <w:ilvl w:val="2"/>
          <w:numId w:val="13"/>
        </w:numPr>
        <w:spacing w:before="120" w:after="0"/>
        <w:contextualSpacing/>
        <w:rPr>
          <w:b/>
        </w:rPr>
      </w:pPr>
      <w:r w:rsidRPr="00FB2C12">
        <w:t>Případné dosud nevyúčtované dílčí faktury a smluvní sankce budou vypořádány v konečné faktuře.</w:t>
      </w:r>
    </w:p>
    <w:p w:rsidR="006F5194" w:rsidRPr="00E172EB" w:rsidRDefault="006F5194" w:rsidP="00422F42">
      <w:pPr>
        <w:pStyle w:val="KUsmlouva-2rove"/>
        <w:numPr>
          <w:ilvl w:val="1"/>
          <w:numId w:val="13"/>
        </w:numPr>
        <w:spacing w:after="0"/>
        <w:ind w:left="567" w:hanging="567"/>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p>
    <w:p w:rsidR="006F5194" w:rsidRPr="00E172EB" w:rsidRDefault="006F5194" w:rsidP="001C2664">
      <w:pPr>
        <w:pStyle w:val="KUsmlouva-3rove"/>
        <w:numPr>
          <w:ilvl w:val="2"/>
          <w:numId w:val="13"/>
        </w:numPr>
        <w:spacing w:before="120" w:after="0"/>
        <w:contextualSpacing/>
      </w:pPr>
      <w:r w:rsidRPr="00E172EB">
        <w:rPr>
          <w:b/>
        </w:rPr>
        <w:t>10 %</w:t>
      </w:r>
      <w:r w:rsidRPr="00E172EB">
        <w:t xml:space="preserve"> ze smluvní ceny díla bez DPH bude uvolněno po odstranění všech vad a nedodělků, které byly zjištěny v rámci přejímacího řízení a uvedeny v protokolu o předání a převzetí díla.</w:t>
      </w:r>
    </w:p>
    <w:p w:rsidR="006F5194" w:rsidRPr="00E172EB" w:rsidRDefault="006F5194" w:rsidP="005E3960">
      <w:pPr>
        <w:pStyle w:val="KUsmlouva-2rove"/>
        <w:numPr>
          <w:ilvl w:val="1"/>
          <w:numId w:val="13"/>
        </w:numPr>
        <w:spacing w:after="0"/>
        <w:ind w:left="567" w:hanging="425"/>
        <w:contextualSpacing/>
        <w:rPr>
          <w:b/>
        </w:rPr>
      </w:pPr>
      <w:r w:rsidRPr="00E172EB">
        <w:t>Zhotovitel prohlašuje, že:</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nemá v úmyslu nezaplatit daň z přidané hodnoty u zdanitelného plnění podle této smlouvy,</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mu nejsou známy skutečnosti, nasvědčující tomu, že se dostane do postavení, kdy nemůže daň zaplatit a ani se ke dni podpisu této smlouvy v takovém postavení nenachází,</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nezkrátí daň nebo nevyláká daňovou výhodu</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úplata za plnění dle smlouvy není odchylná od obvyklé ceny,</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úplata za plnění dle smlouvy nebude poskytnuta zcela nebo zčásti bezhotovostním převodem na účet vedený poskytovatelem platebních služeb mimo tuzemsko</w:t>
      </w:r>
      <w:r w:rsidR="00422F42">
        <w:rPr>
          <w:snapToGrid w:val="0"/>
        </w:rPr>
        <w:t>,</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nebude nespolehlivým plátcem,</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bude mít u správce daně registrován bankovní účet používaný pro ekonomickou činnost,</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6F5194" w:rsidRDefault="006F5194" w:rsidP="001C2664">
      <w:pPr>
        <w:pStyle w:val="KUsmlouva-3rove"/>
        <w:numPr>
          <w:ilvl w:val="2"/>
          <w:numId w:val="13"/>
        </w:numPr>
        <w:spacing w:before="120" w:after="0"/>
        <w:contextualSpacing/>
        <w:rPr>
          <w:snapToGrid w:val="0"/>
        </w:rPr>
      </w:pPr>
      <w:r w:rsidRPr="00E172EB">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422F42" w:rsidRPr="00E172EB" w:rsidRDefault="00422F42" w:rsidP="00422F42">
      <w:pPr>
        <w:pStyle w:val="KUsmlouva-3rove"/>
        <w:numPr>
          <w:ilvl w:val="0"/>
          <w:numId w:val="0"/>
        </w:numPr>
        <w:spacing w:before="120" w:after="0"/>
        <w:ind w:left="1080"/>
        <w:contextualSpacing/>
        <w:rPr>
          <w:snapToGrid w:val="0"/>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STAVENIŠTĚ</w:t>
      </w:r>
    </w:p>
    <w:p w:rsidR="006F5194" w:rsidRPr="00C673CD" w:rsidRDefault="006F5194" w:rsidP="001C2664">
      <w:pPr>
        <w:pStyle w:val="KUsmlouva-2rove"/>
        <w:numPr>
          <w:ilvl w:val="1"/>
          <w:numId w:val="13"/>
        </w:numPr>
        <w:spacing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projektovou dokumentací</w:t>
      </w:r>
      <w:r w:rsidR="00422F42">
        <w:t xml:space="preserve"> a</w:t>
      </w:r>
      <w:r w:rsidRPr="00C673CD">
        <w:t xml:space="preserve"> touto smlouvou. Objednatel předá staveniště zhotoviteli v termínu dle této smlouvy o dílo, nedohodnou-li se smluvní strany jinak. O jeho předání a převzetí vyhotoví smluvní strany podrobný </w:t>
      </w:r>
      <w:r w:rsidRPr="00C673CD">
        <w:rPr>
          <w:b/>
        </w:rPr>
        <w:t>písemný zápis – protokol</w:t>
      </w:r>
      <w:r w:rsidRPr="00C673CD">
        <w:t>.</w:t>
      </w:r>
      <w:r w:rsidRPr="00C673CD">
        <w:rPr>
          <w:b/>
        </w:rPr>
        <w:t xml:space="preserve"> </w:t>
      </w:r>
      <w:r w:rsidRPr="00C673CD">
        <w:t xml:space="preserve">Předání a převzetí </w:t>
      </w:r>
      <w:r w:rsidRPr="00C673CD">
        <w:rPr>
          <w:spacing w:val="-4"/>
        </w:rPr>
        <w:t>staveniště bude zaznamenáno i ve stavebním deníku.</w:t>
      </w:r>
    </w:p>
    <w:p w:rsidR="006F5194" w:rsidRPr="00C673CD" w:rsidRDefault="006F5194" w:rsidP="001C2664">
      <w:pPr>
        <w:pStyle w:val="KUsmlouva-2rove"/>
        <w:numPr>
          <w:ilvl w:val="1"/>
          <w:numId w:val="13"/>
        </w:numPr>
        <w:spacing w:after="0"/>
        <w:ind w:left="567" w:hanging="567"/>
        <w:contextualSpacing/>
      </w:pPr>
      <w:r w:rsidRPr="00C673CD">
        <w:lastRenderedPageBreak/>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rsidR="006F5194" w:rsidRPr="00C673CD" w:rsidRDefault="006F5194" w:rsidP="001C2664">
      <w:pPr>
        <w:pStyle w:val="KUsmlouva-2rove"/>
        <w:numPr>
          <w:ilvl w:val="1"/>
          <w:numId w:val="13"/>
        </w:numPr>
        <w:spacing w:after="0"/>
        <w:ind w:left="567" w:hanging="567"/>
        <w:contextualSpacing/>
      </w:pPr>
      <w:r w:rsidRPr="00C673CD">
        <w:t>Zhotovitel je povinen vybudovat provozní, sociální a případně i výrobní zařízení staveniště včetně staveništních rozvodů potřebných médií, jejich připojení a odběr z</w:t>
      </w:r>
      <w:r w:rsidR="00422F42">
        <w:t> míst určených</w:t>
      </w:r>
      <w:r w:rsidRPr="00C673CD">
        <w:t> objednatele</w:t>
      </w:r>
      <w:r w:rsidR="00422F42">
        <w:t>m</w:t>
      </w:r>
      <w:r w:rsidRPr="00C673CD">
        <w:t>. Zhotovitel uspořádá a bude udržovat staveniště v</w:t>
      </w:r>
      <w:r w:rsidR="00422F42">
        <w:t> </w:t>
      </w:r>
      <w:r w:rsidRPr="00C673CD">
        <w:t>souladu</w:t>
      </w:r>
      <w:r w:rsidR="00422F42">
        <w:t xml:space="preserve"> </w:t>
      </w:r>
      <w:r w:rsidRPr="00C673CD">
        <w:t>s</w:t>
      </w:r>
      <w:r w:rsidR="00422F42">
        <w:t> </w:t>
      </w:r>
      <w:r w:rsidRPr="00C673CD">
        <w:t>projektovou</w:t>
      </w:r>
      <w:r w:rsidR="00422F42">
        <w:t xml:space="preserve"> </w:t>
      </w:r>
      <w:r w:rsidRPr="00C673CD">
        <w:t>dokumentací, touto smlouvou a platnými právními předpisy</w:t>
      </w:r>
      <w:r w:rsidR="00004A01">
        <w:t>.</w:t>
      </w:r>
      <w:r w:rsidRPr="00C673CD">
        <w:t xml:space="preserve"> Prostor staveniště bude využíván výhradně pro účely související s realizací díla.</w:t>
      </w:r>
    </w:p>
    <w:p w:rsidR="006F5194" w:rsidRPr="00C673CD" w:rsidRDefault="006F5194" w:rsidP="001C2664">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rsidR="006F5194" w:rsidRPr="00C673CD" w:rsidRDefault="006F5194" w:rsidP="001C2664">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p>
    <w:p w:rsidR="006F5194" w:rsidRPr="00C673CD" w:rsidRDefault="006F5194" w:rsidP="001C2664">
      <w:pPr>
        <w:pStyle w:val="KUsmlouva-3rove"/>
        <w:numPr>
          <w:ilvl w:val="2"/>
          <w:numId w:val="13"/>
        </w:numPr>
        <w:spacing w:before="120" w:after="0"/>
        <w:contextualSpacing/>
      </w:pPr>
      <w:r w:rsidRPr="00C673CD">
        <w:t>zajistit důsledný úklid všech prostor stavby, staveniště a jeho okolí v průběhu i po</w:t>
      </w:r>
      <w:r w:rsidR="00004A01">
        <w:t> </w:t>
      </w:r>
      <w:r w:rsidRPr="00C673CD">
        <w:t>dokončení stavby</w:t>
      </w:r>
    </w:p>
    <w:p w:rsidR="006F5194" w:rsidRPr="00C673CD" w:rsidRDefault="006F5194" w:rsidP="001C2664">
      <w:pPr>
        <w:pStyle w:val="KUsmlouva-2rove"/>
        <w:numPr>
          <w:ilvl w:val="1"/>
          <w:numId w:val="13"/>
        </w:numPr>
        <w:spacing w:after="0"/>
        <w:ind w:left="567" w:hanging="567"/>
        <w:contextualSpacing/>
      </w:pPr>
      <w:r w:rsidRPr="00C673CD">
        <w:t>Zhotovitel je povinen zabezpečit na své náklady jako součást díla:</w:t>
      </w:r>
    </w:p>
    <w:p w:rsidR="006F5194" w:rsidRPr="00C673CD" w:rsidRDefault="006F5194" w:rsidP="001C2664">
      <w:pPr>
        <w:pStyle w:val="KUsmlouva-3rove"/>
        <w:numPr>
          <w:ilvl w:val="2"/>
          <w:numId w:val="13"/>
        </w:numPr>
        <w:spacing w:before="120" w:after="0"/>
        <w:contextualSpacing/>
        <w:rPr>
          <w:b/>
        </w:rPr>
      </w:pPr>
      <w:r w:rsidRPr="00C673CD">
        <w:t>řádnou ochranu všech prostor staveniště, kterého součástí jsou také:</w:t>
      </w:r>
    </w:p>
    <w:p w:rsidR="006F5194" w:rsidRPr="00C673CD" w:rsidRDefault="006F5194" w:rsidP="00004A01">
      <w:pPr>
        <w:pStyle w:val="KUsmlouva-4rove"/>
        <w:numPr>
          <w:ilvl w:val="3"/>
          <w:numId w:val="13"/>
        </w:numPr>
        <w:spacing w:before="120"/>
        <w:ind w:left="2127" w:hanging="851"/>
        <w:contextualSpacing/>
        <w:rPr>
          <w:b/>
        </w:rPr>
      </w:pPr>
      <w:r w:rsidRPr="00C673CD">
        <w:t>stávající konstrukce stavby, které nebudou stavebně upravovány, před</w:t>
      </w:r>
      <w:r w:rsidR="00004A01">
        <w:t> </w:t>
      </w:r>
      <w:r w:rsidRPr="00C673CD">
        <w:t>poškozením a zničením,</w:t>
      </w:r>
    </w:p>
    <w:p w:rsidR="006F5194" w:rsidRPr="00C673CD" w:rsidRDefault="006F5194" w:rsidP="00004A01">
      <w:pPr>
        <w:pStyle w:val="KUsmlouva-4rove"/>
        <w:numPr>
          <w:ilvl w:val="3"/>
          <w:numId w:val="13"/>
        </w:numPr>
        <w:spacing w:before="120"/>
        <w:ind w:left="2268" w:hanging="992"/>
        <w:contextualSpacing/>
        <w:rPr>
          <w:b/>
        </w:rPr>
      </w:pPr>
      <w:r w:rsidRPr="00C673CD">
        <w:t>vlastní realizované práce po celou dobu jejich provádění,</w:t>
      </w:r>
    </w:p>
    <w:p w:rsidR="006F5194" w:rsidRPr="00C673CD" w:rsidRDefault="006F5194" w:rsidP="00004A01">
      <w:pPr>
        <w:pStyle w:val="KUsmlouva-4rove"/>
        <w:numPr>
          <w:ilvl w:val="3"/>
          <w:numId w:val="13"/>
        </w:numPr>
        <w:spacing w:before="120"/>
        <w:ind w:left="2268" w:hanging="992"/>
        <w:contextualSpacing/>
        <w:rPr>
          <w:b/>
        </w:rPr>
      </w:pPr>
      <w:r w:rsidRPr="00C673CD">
        <w:t>veškeré výrobky, nářadí a materiály, které dopravil na stavbu,</w:t>
      </w:r>
    </w:p>
    <w:p w:rsidR="006F5194" w:rsidRPr="00C673CD" w:rsidRDefault="006F5194" w:rsidP="00004A01">
      <w:pPr>
        <w:pStyle w:val="KUsmlouva-4rove"/>
        <w:numPr>
          <w:ilvl w:val="3"/>
          <w:numId w:val="13"/>
        </w:numPr>
        <w:spacing w:before="120"/>
        <w:ind w:left="2268" w:hanging="992"/>
        <w:contextualSpacing/>
        <w:rPr>
          <w:b/>
        </w:rPr>
      </w:pPr>
      <w:r w:rsidRPr="00C673CD">
        <w:t>stávající nivelační body, jsou-li na budově umístěny,</w:t>
      </w:r>
    </w:p>
    <w:p w:rsidR="00004A01" w:rsidRPr="0002463F" w:rsidRDefault="006F5194" w:rsidP="00004A01">
      <w:pPr>
        <w:pStyle w:val="KUsmlouva-4rove"/>
        <w:numPr>
          <w:ilvl w:val="3"/>
          <w:numId w:val="13"/>
        </w:numPr>
        <w:spacing w:before="120"/>
        <w:ind w:left="2268" w:hanging="992"/>
        <w:contextualSpacing/>
        <w:rPr>
          <w:b/>
        </w:rPr>
      </w:pPr>
      <w:r w:rsidRPr="00C673CD">
        <w:t>optické kabely, jsou-li v budově umístěny</w:t>
      </w:r>
      <w:r w:rsidR="001142DD">
        <w:t>,</w:t>
      </w:r>
    </w:p>
    <w:p w:rsidR="0002463F" w:rsidRPr="00C673CD" w:rsidRDefault="0002463F" w:rsidP="00AF052D">
      <w:pPr>
        <w:pStyle w:val="KUsmlouva-3rove"/>
        <w:numPr>
          <w:ilvl w:val="2"/>
          <w:numId w:val="13"/>
        </w:numPr>
        <w:spacing w:before="120" w:after="0"/>
        <w:contextualSpacing/>
        <w:rPr>
          <w:b/>
        </w:rPr>
      </w:pPr>
      <w:r w:rsidRPr="00C673CD">
        <w:t>vybudovat provozní, sociální a případně i výrobní zařízení staveniště včetně staveništních rozvodů potřebných médií, jejich připojení a odběr z objednatelem určených míst. Zhotovitel uspořádá a bude udržovat staveniště v souladu touto smlouvou a platnými právními předpisy (zejména zákonem</w:t>
      </w:r>
      <w:r w:rsidR="00AF052D">
        <w:t xml:space="preserve"> č</w:t>
      </w:r>
      <w:r w:rsidRPr="00C673CD">
        <w:t>. 309/2006 Sb., a nařízením vlády č. 591/2006 Sb.). Prostor staveniště bude využíván výhradně pro účely související s realizací díla</w:t>
      </w:r>
      <w:r w:rsidR="00C3718D">
        <w:t>,</w:t>
      </w:r>
      <w:r w:rsidRPr="00C673CD">
        <w:t xml:space="preserve"> </w:t>
      </w:r>
    </w:p>
    <w:p w:rsidR="0002463F" w:rsidRPr="00C673CD" w:rsidRDefault="0002463F" w:rsidP="0002463F">
      <w:pPr>
        <w:pStyle w:val="KUsmlouva-3rove"/>
        <w:numPr>
          <w:ilvl w:val="2"/>
          <w:numId w:val="13"/>
        </w:numPr>
        <w:spacing w:before="120" w:after="0"/>
        <w:contextualSpacing/>
        <w:rPr>
          <w:b/>
        </w:rPr>
      </w:pPr>
      <w:r w:rsidRPr="00C673CD">
        <w:t xml:space="preserve">poskytnout </w:t>
      </w:r>
      <w:r>
        <w:t xml:space="preserve">součinnost </w:t>
      </w:r>
      <w:r w:rsidRPr="00C673CD">
        <w:t xml:space="preserve">pro pořádání </w:t>
      </w:r>
      <w:r>
        <w:t>kontrolních dnů (dále jen „KD“).</w:t>
      </w:r>
    </w:p>
    <w:p w:rsidR="006F5194" w:rsidRPr="00C673CD" w:rsidRDefault="006F5194" w:rsidP="001C2664">
      <w:pPr>
        <w:pStyle w:val="KUsmlouva-2rove"/>
        <w:numPr>
          <w:ilvl w:val="1"/>
          <w:numId w:val="13"/>
        </w:numPr>
        <w:spacing w:after="0"/>
        <w:ind w:left="567" w:hanging="567"/>
        <w:contextualSpacing/>
      </w:pPr>
      <w:r w:rsidRPr="00C673CD">
        <w:t>Zařízení staveniště zabezpečuje zhotovitel v souladu se svými potřebami, příslušnou projektovou dokumentací předanou mu objednatelem a v souladu s požadavky objednatele.</w:t>
      </w:r>
    </w:p>
    <w:p w:rsidR="006F5194" w:rsidRPr="00C673CD" w:rsidRDefault="006F5194" w:rsidP="001C2664">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br/>
      </w:r>
      <w:r w:rsidRPr="00C673CD">
        <w:t xml:space="preserve">a nebezpečí. </w:t>
      </w:r>
    </w:p>
    <w:p w:rsidR="006F5194" w:rsidRPr="00C673CD" w:rsidRDefault="006F5194" w:rsidP="001C2664">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rsidR="006F5194" w:rsidRPr="00C673CD" w:rsidRDefault="006F5194" w:rsidP="001C2664">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p>
    <w:p w:rsidR="006F5194" w:rsidRPr="00C673CD" w:rsidRDefault="006F5194" w:rsidP="001C2664">
      <w:pPr>
        <w:pStyle w:val="KUsmlouva-2rove"/>
        <w:numPr>
          <w:ilvl w:val="1"/>
          <w:numId w:val="13"/>
        </w:numPr>
        <w:spacing w:after="0"/>
        <w:ind w:left="567" w:hanging="567"/>
        <w:contextualSpacing/>
      </w:pPr>
      <w:r w:rsidRPr="00C673CD">
        <w:t>Zhotovitel nemá dovoleno nechat své zaměstnance nebo další pracovníky přebývat na žádné z částí staveniště nad rámec pracovních činností.</w:t>
      </w:r>
    </w:p>
    <w:p w:rsidR="006F5194" w:rsidRPr="00C673CD" w:rsidRDefault="006F5194" w:rsidP="001C2664">
      <w:pPr>
        <w:pStyle w:val="KUsmlouva-2rove"/>
        <w:numPr>
          <w:ilvl w:val="1"/>
          <w:numId w:val="13"/>
        </w:numPr>
        <w:spacing w:after="0"/>
        <w:ind w:left="567" w:hanging="567"/>
        <w:contextualSpacing/>
      </w:pPr>
      <w:r w:rsidRPr="00C673CD">
        <w:t>Zhotovitel vydá staveništní předpisy stanovující pravidla, která musí být zachovávána při</w:t>
      </w:r>
      <w:r w:rsidR="00004A01">
        <w:t> </w:t>
      </w:r>
      <w:r w:rsidRPr="00C673CD">
        <w:t>provádění díla na staveništi. Tyto staveništní předpisy musí být objednateli předány nejpozději v den předání a převzetí staveniště.</w:t>
      </w:r>
    </w:p>
    <w:p w:rsidR="006F5194" w:rsidRPr="00C673CD" w:rsidRDefault="006F5194" w:rsidP="001C2664">
      <w:pPr>
        <w:pStyle w:val="KUsmlouva-2rove"/>
        <w:numPr>
          <w:ilvl w:val="1"/>
          <w:numId w:val="13"/>
        </w:numPr>
        <w:spacing w:after="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502B0A" w:rsidRPr="00C673CD" w:rsidRDefault="00502B0A" w:rsidP="00502B0A">
      <w:pPr>
        <w:pStyle w:val="KUsmlouva-1rove"/>
        <w:numPr>
          <w:ilvl w:val="0"/>
          <w:numId w:val="0"/>
        </w:numPr>
        <w:spacing w:before="120" w:after="0"/>
        <w:ind w:left="567"/>
        <w:jc w:val="left"/>
        <w:rPr>
          <w:rFonts w:cs="Arial"/>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PODMÍNKY PROVÁDĚNÍ DÍLA</w:t>
      </w:r>
    </w:p>
    <w:p w:rsidR="006F5194" w:rsidRPr="00C673CD" w:rsidRDefault="006F5194" w:rsidP="001C2664">
      <w:pPr>
        <w:pStyle w:val="KUsmlouva-2rove"/>
        <w:numPr>
          <w:ilvl w:val="1"/>
          <w:numId w:val="13"/>
        </w:numPr>
        <w:spacing w:after="0"/>
        <w:ind w:left="567" w:hanging="567"/>
        <w:contextualSpacing/>
        <w:rPr>
          <w:b/>
        </w:rPr>
      </w:pPr>
      <w:r w:rsidRPr="00C673CD">
        <w:t xml:space="preserve">Objednatel po uzavření této smlouvy seznámí zhotovitele s osobou pověřenou výkonem funkce </w:t>
      </w:r>
      <w:r w:rsidR="008941A9">
        <w:t>AD</w:t>
      </w:r>
      <w:r w:rsidRPr="00C673CD">
        <w:t>,</w:t>
      </w:r>
      <w:r w:rsidR="008941A9">
        <w:t xml:space="preserve"> technického dozoru stavebníka (dále jen</w:t>
      </w:r>
      <w:r w:rsidRPr="00C673CD">
        <w:t xml:space="preserve"> </w:t>
      </w:r>
      <w:r w:rsidR="008941A9">
        <w:t>„</w:t>
      </w:r>
      <w:r w:rsidRPr="00C673CD">
        <w:t>TDS</w:t>
      </w:r>
      <w:r w:rsidR="008941A9">
        <w:t>“)</w:t>
      </w:r>
      <w:r w:rsidRPr="00C673CD">
        <w:t xml:space="preserve"> a koordinátora</w:t>
      </w:r>
      <w:r w:rsidR="008941A9">
        <w:t xml:space="preserve"> bezpečnosti a ochrany </w:t>
      </w:r>
      <w:r w:rsidR="008941A9">
        <w:lastRenderedPageBreak/>
        <w:t>zdraví při práci (dále jen „</w:t>
      </w:r>
      <w:r w:rsidRPr="00C673CD">
        <w:t>BOZP</w:t>
      </w:r>
      <w:r w:rsidR="008941A9">
        <w:t>“)</w:t>
      </w:r>
      <w:r w:rsidRPr="00C673CD">
        <w:t xml:space="preserve"> dle zákona č. 309/2006 Sb., kterým se upravují další požadavky bezpečnosti a ochrany zdraví při práci v pracovněprávních vztazích </w:t>
      </w:r>
      <w:r w:rsidR="00264CC8">
        <w:br/>
      </w:r>
      <w:r w:rsidRPr="00C673CD">
        <w:t>a o zajištění bezpečnosti 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rsidR="006F5194" w:rsidRDefault="006F5194" w:rsidP="001C2664">
      <w:pPr>
        <w:pStyle w:val="KUsmlouva-2rove"/>
        <w:numPr>
          <w:ilvl w:val="1"/>
          <w:numId w:val="13"/>
        </w:numPr>
        <w:spacing w:after="0"/>
        <w:ind w:left="567" w:hanging="567"/>
        <w:contextualSpacing/>
      </w:pPr>
      <w:r w:rsidRPr="00C673CD">
        <w:t xml:space="preserve">Zhotovitel je povinen umožnit výkon TDS, </w:t>
      </w:r>
      <w:r w:rsidR="00792222">
        <w:t>AD</w:t>
      </w:r>
      <w:r w:rsidRPr="00C673CD">
        <w:t xml:space="preserve"> a koordinátora BOZP.</w:t>
      </w:r>
    </w:p>
    <w:p w:rsidR="00726BB9" w:rsidRPr="00C673CD" w:rsidRDefault="00726BB9" w:rsidP="00726BB9">
      <w:pPr>
        <w:pStyle w:val="KUsmlouva-2rove"/>
        <w:numPr>
          <w:ilvl w:val="1"/>
          <w:numId w:val="13"/>
        </w:numPr>
        <w:spacing w:after="0"/>
        <w:ind w:left="567" w:hanging="567"/>
        <w:contextualSpacing/>
      </w:pPr>
      <w:r w:rsidRPr="00C673CD">
        <w:t>Zhotovitel tímto prohlašuje a podpisem této smlouvy stvrzuje, že si je vědom, že není oprávněn sám ani prostřednictvím propojené osoby ve smyslu § 74 a n. zákona č. 90/2012 Sb., zákon o</w:t>
      </w:r>
      <w:r>
        <w:t> </w:t>
      </w:r>
      <w:r w:rsidRPr="00C673CD">
        <w:t>obchodních korporacích, v</w:t>
      </w:r>
      <w:r>
        <w:t>e</w:t>
      </w:r>
      <w:r w:rsidRPr="00C673CD">
        <w:t xml:space="preserve"> znění</w:t>
      </w:r>
      <w:r>
        <w:t xml:space="preserve"> pozdějších předpisů</w:t>
      </w:r>
      <w:r w:rsidRPr="00C673CD">
        <w:t>, vykonávat na stavbě funkci TDS.</w:t>
      </w:r>
    </w:p>
    <w:p w:rsidR="006F5194" w:rsidRPr="00C673CD" w:rsidRDefault="006F5194" w:rsidP="001C2664">
      <w:pPr>
        <w:pStyle w:val="KUsmlouva-2rove"/>
        <w:numPr>
          <w:ilvl w:val="1"/>
          <w:numId w:val="13"/>
        </w:numPr>
        <w:spacing w:after="0"/>
        <w:ind w:left="567" w:hanging="567"/>
        <w:contextualSpacing/>
      </w:pPr>
      <w:r w:rsidRPr="00C673CD">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rsidR="006F5194" w:rsidRPr="00C673CD" w:rsidRDefault="006F5194" w:rsidP="001C2664">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rsidR="006F5194" w:rsidRPr="00C673CD" w:rsidRDefault="006F5194" w:rsidP="001C2664">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w:t>
      </w:r>
      <w:r w:rsidR="008941A9">
        <w:t xml:space="preserve">stavebním </w:t>
      </w:r>
      <w:r w:rsidRPr="00C673CD">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C673CD">
        <w:t>důsledku,</w:t>
      </w:r>
      <w:r w:rsidRPr="00C673CD">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rsidR="006F5194" w:rsidRPr="00C673CD" w:rsidRDefault="006F5194" w:rsidP="001C2664">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rsidR="004B3FDA" w:rsidRPr="00C673CD" w:rsidRDefault="006F5194" w:rsidP="004B3FDA">
      <w:pPr>
        <w:pStyle w:val="KUsmlouva-2rove"/>
        <w:numPr>
          <w:ilvl w:val="1"/>
          <w:numId w:val="13"/>
        </w:numPr>
        <w:spacing w:after="0"/>
        <w:ind w:left="567" w:hanging="567"/>
        <w:contextualSpacing/>
      </w:pPr>
      <w:r w:rsidRPr="00C673CD">
        <w:t>Zhotovitel písemně předloží objednateli určení pracovní doby provádění díla a to do 5 dnů po</w:t>
      </w:r>
      <w:r w:rsidR="00362FC0">
        <w:t> </w:t>
      </w:r>
      <w:r w:rsidRPr="00C673CD">
        <w:t>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6F5194" w:rsidRPr="00C673CD" w:rsidRDefault="006F5194" w:rsidP="001C2664">
      <w:pPr>
        <w:pStyle w:val="KUsmlouva-2rove"/>
        <w:numPr>
          <w:ilvl w:val="1"/>
          <w:numId w:val="13"/>
        </w:numPr>
        <w:spacing w:after="0"/>
        <w:ind w:left="567" w:hanging="567"/>
        <w:contextualSpacing/>
      </w:pPr>
      <w:bookmarkStart w:id="12" w:name="_Ref356221972"/>
      <w:r w:rsidRPr="00C673CD">
        <w:t>Stavební deník (dále jen SD):</w:t>
      </w:r>
      <w:bookmarkEnd w:id="12"/>
    </w:p>
    <w:p w:rsidR="006F5194" w:rsidRPr="00C673CD" w:rsidRDefault="006F5194" w:rsidP="001C2664">
      <w:pPr>
        <w:pStyle w:val="KUsmlouva-3rove"/>
        <w:numPr>
          <w:ilvl w:val="2"/>
          <w:numId w:val="13"/>
        </w:numPr>
        <w:spacing w:before="120" w:after="0"/>
        <w:ind w:left="1134" w:hanging="850"/>
        <w:contextualSpacing/>
      </w:pPr>
      <w:r w:rsidRPr="00C673CD">
        <w:t>Zhotovitel povede ode dne převzetí staveniště SD. Tento deník je zhotovitel povinen vést ve smyslu</w:t>
      </w:r>
      <w:r w:rsidR="0038690E">
        <w:t xml:space="preserve"> stavebního </w:t>
      </w:r>
      <w:r w:rsidR="0038690E" w:rsidRPr="00C673CD">
        <w:t>zákona</w:t>
      </w:r>
      <w:r w:rsidR="0038690E">
        <w:t xml:space="preserve"> </w:t>
      </w:r>
      <w:r w:rsidRPr="00C673CD">
        <w:t>a jeho prováděcích předpisů.</w:t>
      </w:r>
    </w:p>
    <w:p w:rsidR="006F5194" w:rsidRPr="00C673CD" w:rsidRDefault="006F5194" w:rsidP="001C2664">
      <w:pPr>
        <w:pStyle w:val="KUsmlouva-3rove"/>
        <w:numPr>
          <w:ilvl w:val="2"/>
          <w:numId w:val="13"/>
        </w:numPr>
        <w:spacing w:before="120" w:after="0"/>
        <w:ind w:left="1134" w:hanging="850"/>
        <w:contextualSpacing/>
      </w:pPr>
      <w:r w:rsidRPr="00C673CD">
        <w:t xml:space="preserve">SD musí být vždy v pracovní době na stavbě trvale dostupný </w:t>
      </w:r>
      <w:r w:rsidR="00EE48E4">
        <w:t>u osoby</w:t>
      </w:r>
      <w:r w:rsidR="00EE48E4" w:rsidRPr="00C673CD">
        <w:t xml:space="preserve"> </w:t>
      </w:r>
      <w:r w:rsidRPr="00C673CD">
        <w:t xml:space="preserve">stavbyvedoucího zhotovitele </w:t>
      </w:r>
      <w:r w:rsidR="00EE48E4">
        <w:t xml:space="preserve">všem </w:t>
      </w:r>
      <w:r w:rsidRPr="00C673CD">
        <w:t>oprávněným zástupcům účastníků výstavby.</w:t>
      </w:r>
    </w:p>
    <w:p w:rsidR="006F5194" w:rsidRPr="00C673CD" w:rsidRDefault="006F5194" w:rsidP="001C2664">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rsidR="006F5194" w:rsidRPr="00C673CD" w:rsidRDefault="006F5194" w:rsidP="001C2664">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rsidR="006F5194" w:rsidRPr="00C673CD" w:rsidRDefault="006F5194" w:rsidP="001C2664">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rsidR="006F5194" w:rsidRPr="00C673CD" w:rsidRDefault="006F5194" w:rsidP="001C2664">
      <w:pPr>
        <w:pStyle w:val="KUsmlouva-3rove"/>
        <w:numPr>
          <w:ilvl w:val="2"/>
          <w:numId w:val="13"/>
        </w:numPr>
        <w:spacing w:before="120" w:after="0"/>
        <w:ind w:left="1134" w:hanging="850"/>
        <w:contextualSpacing/>
        <w:rPr>
          <w:b/>
        </w:rPr>
      </w:pPr>
      <w:r w:rsidRPr="00C673CD">
        <w:t>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w:t>
      </w:r>
      <w:r w:rsidR="003A2EB5">
        <w:t>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rsidR="006F5194" w:rsidRPr="00C673CD" w:rsidRDefault="006F5194" w:rsidP="002C2356">
      <w:pPr>
        <w:pStyle w:val="KUsmlouva-2rove"/>
        <w:numPr>
          <w:ilvl w:val="1"/>
          <w:numId w:val="13"/>
        </w:numPr>
        <w:spacing w:after="0"/>
        <w:ind w:left="567" w:hanging="567"/>
        <w:contextualSpacing/>
      </w:pPr>
      <w:bookmarkStart w:id="13" w:name="_Ref356222075"/>
      <w:r w:rsidRPr="00C673CD">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w:t>
      </w:r>
      <w:r w:rsidR="00C3718D">
        <w:br/>
      </w:r>
      <w:r w:rsidRPr="00C673CD">
        <w:t>a při</w:t>
      </w:r>
      <w:r w:rsidR="00C94818">
        <w:t> </w:t>
      </w:r>
      <w:r w:rsidRPr="00C673CD">
        <w:t>předání stavby.</w:t>
      </w:r>
      <w:bookmarkEnd w:id="13"/>
    </w:p>
    <w:p w:rsidR="0062707F" w:rsidRPr="00C3718D" w:rsidRDefault="006F5194" w:rsidP="00C3718D">
      <w:pPr>
        <w:numPr>
          <w:ilvl w:val="1"/>
          <w:numId w:val="13"/>
        </w:numPr>
        <w:ind w:left="567" w:hanging="567"/>
        <w:contextualSpacing/>
        <w:jc w:val="both"/>
        <w:rPr>
          <w:rFonts w:ascii="Arial" w:hAnsi="Arial" w:cs="Arial"/>
          <w:szCs w:val="22"/>
        </w:rPr>
      </w:pPr>
      <w:r w:rsidRPr="00B712C1">
        <w:rPr>
          <w:rFonts w:ascii="Arial" w:hAnsi="Arial" w:cs="Arial"/>
        </w:rPr>
        <w:t xml:space="preserve">Zhotovitel ručí za to, že v rámci provádění prací dle této smlouvy nepoužije žádný materiál, o kterém je v době užití známo, že je škodlivý, včetně materiálů, o nichž by měl zhotovitel </w:t>
      </w:r>
      <w:r w:rsidRPr="00B712C1">
        <w:rPr>
          <w:rFonts w:ascii="Arial" w:hAnsi="Arial" w:cs="Arial"/>
        </w:rPr>
        <w:lastRenderedPageBreak/>
        <w:t>na</w:t>
      </w:r>
      <w:r w:rsidR="00C94818" w:rsidRPr="00B712C1">
        <w:rPr>
          <w:rFonts w:ascii="Arial" w:hAnsi="Arial" w:cs="Arial"/>
        </w:rPr>
        <w:t> </w:t>
      </w:r>
      <w:r w:rsidRPr="00B712C1">
        <w:rPr>
          <w:rFonts w:ascii="Arial" w:hAnsi="Arial" w:cs="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C3718D" w:rsidRPr="00B712C1" w:rsidRDefault="00C3718D" w:rsidP="00C3718D">
      <w:pPr>
        <w:ind w:left="567"/>
        <w:contextualSpacing/>
        <w:jc w:val="both"/>
        <w:rPr>
          <w:rFonts w:ascii="Arial" w:hAnsi="Arial" w:cs="Arial"/>
          <w:szCs w:val="22"/>
        </w:rPr>
      </w:pPr>
    </w:p>
    <w:p w:rsidR="006F5194" w:rsidRPr="00C673CD" w:rsidRDefault="006F5194" w:rsidP="00B53F12">
      <w:pPr>
        <w:pStyle w:val="KUsmlouva-1rove"/>
        <w:numPr>
          <w:ilvl w:val="0"/>
          <w:numId w:val="13"/>
        </w:numPr>
        <w:spacing w:before="120" w:after="0"/>
        <w:ind w:left="567" w:hanging="567"/>
        <w:jc w:val="both"/>
        <w:rPr>
          <w:rFonts w:cs="Arial"/>
          <w:sz w:val="28"/>
        </w:rPr>
      </w:pPr>
      <w:r w:rsidRPr="00C673CD">
        <w:rPr>
          <w:rFonts w:cs="Arial"/>
          <w:sz w:val="28"/>
        </w:rPr>
        <w:t xml:space="preserve">PROVÁDĚNÍ DOZORU NAD PLNĚNÍM PŘEDMĚTU SMLOUVY </w:t>
      </w:r>
      <w:r w:rsidR="00B712C1">
        <w:rPr>
          <w:rFonts w:cs="Arial"/>
          <w:sz w:val="28"/>
        </w:rPr>
        <w:br/>
      </w:r>
      <w:r w:rsidRPr="00C673CD">
        <w:rPr>
          <w:rFonts w:cs="Arial"/>
          <w:sz w:val="28"/>
        </w:rPr>
        <w:t xml:space="preserve">A BEZPEČNOSTÍ A OCHRANOU ZDRAVÍ PŘI PRÁCI </w:t>
      </w:r>
      <w:r w:rsidR="00B712C1">
        <w:rPr>
          <w:rFonts w:cs="Arial"/>
          <w:sz w:val="28"/>
        </w:rPr>
        <w:br/>
      </w:r>
      <w:r w:rsidRPr="00C673CD">
        <w:rPr>
          <w:rFonts w:cs="Arial"/>
          <w:sz w:val="28"/>
        </w:rPr>
        <w:t>NA STAVENIŠTI</w:t>
      </w:r>
    </w:p>
    <w:p w:rsidR="006F5194" w:rsidRPr="00C673CD" w:rsidRDefault="006F5194" w:rsidP="001C2664">
      <w:pPr>
        <w:pStyle w:val="KUsmlouva-2rove"/>
        <w:numPr>
          <w:ilvl w:val="1"/>
          <w:numId w:val="13"/>
        </w:numPr>
        <w:spacing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 koordinátorem.</w:t>
      </w:r>
    </w:p>
    <w:p w:rsidR="006F5194" w:rsidRPr="00C673CD" w:rsidRDefault="006F5194" w:rsidP="001C2664">
      <w:pPr>
        <w:pStyle w:val="KUsmlouva-2rove"/>
        <w:numPr>
          <w:ilvl w:val="1"/>
          <w:numId w:val="13"/>
        </w:numPr>
        <w:spacing w:after="0"/>
        <w:ind w:left="567" w:hanging="567"/>
        <w:contextualSpacing/>
      </w:pPr>
      <w:r w:rsidRPr="00C673CD">
        <w:t xml:space="preserve">Smluvní strany se dohodly na organizování KD stavby dle průběhu a potřeb stavby, nejméně však 1x za </w:t>
      </w:r>
      <w:r w:rsidR="00D83505">
        <w:t xml:space="preserve">sedm </w:t>
      </w:r>
      <w:r w:rsidRPr="00C673CD">
        <w:t xml:space="preserve">dnů, a to na staveništi. KD organizuje TDS, který vyhotoví zápis z KD a tento předá dle dohodnutého rozdělovníku. KD se zaměří na kontrolu kvality, věcného, finančního </w:t>
      </w:r>
      <w:r w:rsidR="00B712C1">
        <w:br/>
      </w:r>
      <w:r w:rsidRPr="00C673CD">
        <w:t xml:space="preserve">a časového postupu provádění prací. </w:t>
      </w:r>
    </w:p>
    <w:p w:rsidR="006F5194" w:rsidRPr="00C673CD" w:rsidRDefault="006F5194" w:rsidP="001C2664">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rsidR="006F5194" w:rsidRPr="00C673CD" w:rsidRDefault="006F5194" w:rsidP="001C2664">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rsidR="006F5194" w:rsidRPr="00C673CD" w:rsidRDefault="006F5194" w:rsidP="001C2664">
      <w:pPr>
        <w:pStyle w:val="KUsmlouva-odrkyk2rovni"/>
        <w:numPr>
          <w:ilvl w:val="0"/>
          <w:numId w:val="11"/>
        </w:numPr>
        <w:spacing w:before="120"/>
        <w:contextualSpacing/>
      </w:pPr>
      <w:r w:rsidRPr="00C673CD">
        <w:t>hrozí nebezpečí vzniku majetkové škody,</w:t>
      </w:r>
    </w:p>
    <w:p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rsidR="006F5194" w:rsidRPr="00C673CD" w:rsidRDefault="006F5194" w:rsidP="001C2664">
      <w:pPr>
        <w:pStyle w:val="KUsmlouva-odrkyk2rovni"/>
        <w:numPr>
          <w:ilvl w:val="0"/>
          <w:numId w:val="11"/>
        </w:numPr>
        <w:spacing w:before="120"/>
        <w:contextualSpacing/>
      </w:pPr>
      <w:r w:rsidRPr="00C673CD">
        <w:t>je ohrožena bezpečnost stavby,</w:t>
      </w:r>
    </w:p>
    <w:p w:rsidR="006F5194" w:rsidRPr="00C673CD" w:rsidRDefault="006F5194" w:rsidP="001C2664">
      <w:pPr>
        <w:pStyle w:val="KUsmlouva-odrkyk2rovni"/>
        <w:numPr>
          <w:ilvl w:val="0"/>
          <w:numId w:val="11"/>
        </w:numPr>
        <w:spacing w:before="120"/>
        <w:contextualSpacing/>
      </w:pPr>
      <w:r w:rsidRPr="00C673CD">
        <w:t>hrozí zhoršení požadované kvality celku i dílčích částí stavby.</w:t>
      </w:r>
    </w:p>
    <w:p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2E2097">
        <w:rPr>
          <w:rStyle w:val="KUTun"/>
          <w:b w:val="0"/>
        </w:rPr>
        <w:br/>
      </w:r>
      <w:r w:rsidRPr="00C673CD">
        <w:rPr>
          <w:rStyle w:val="KUTun"/>
          <w:b w:val="0"/>
        </w:rPr>
        <w:t>č. 309/</w:t>
      </w:r>
      <w:r w:rsidRPr="0036532C">
        <w:rPr>
          <w:rStyle w:val="KUTun"/>
          <w:b w:val="0"/>
        </w:rPr>
        <w:t>2006 Sb.) a jeho platnými prováděcími předpisy, dále pak platnými hygienickými předpisy a bezpečnostními opatřeními na ochranu lidí a majetku, zejména pak:</w:t>
      </w:r>
    </w:p>
    <w:p w:rsidR="006F5194" w:rsidRPr="0036532C" w:rsidRDefault="006F5194" w:rsidP="001C2664">
      <w:pPr>
        <w:pStyle w:val="KUsmlouva-3rove"/>
        <w:numPr>
          <w:ilvl w:val="2"/>
          <w:numId w:val="13"/>
        </w:numPr>
        <w:spacing w:before="120" w:after="0"/>
        <w:contextualSpacing/>
        <w:rPr>
          <w:b/>
        </w:rPr>
      </w:pPr>
      <w:r w:rsidRPr="0036532C">
        <w:t>Splnění povinnosti dle § 16 písm. a) zákona č. 309/2006 Sb.</w:t>
      </w:r>
    </w:p>
    <w:p w:rsidR="006F5194" w:rsidRPr="0036532C" w:rsidRDefault="006F5194" w:rsidP="001C2664">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w:t>
      </w:r>
      <w:r w:rsidR="00D53ED2">
        <w:br/>
      </w:r>
      <w:r w:rsidRPr="0036532C">
        <w:t>a neprodleně poskytnout jakoukoli informaci související s výkonem funkce koordinátora BOZP</w:t>
      </w:r>
      <w:r w:rsidR="00D53ED2">
        <w:t>.</w:t>
      </w:r>
    </w:p>
    <w:p w:rsidR="006F5194" w:rsidRPr="0036532C" w:rsidRDefault="006F5194" w:rsidP="001C2664">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D53ED2">
        <w:t>.</w:t>
      </w:r>
    </w:p>
    <w:p w:rsidR="006F5194" w:rsidRPr="0036532C" w:rsidRDefault="006F5194" w:rsidP="001C2664">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6F5194" w:rsidRPr="0036532C" w:rsidRDefault="006F5194" w:rsidP="001C2664">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w:t>
      </w:r>
      <w:r w:rsidR="0038690E">
        <w:t xml:space="preserve">stavebního </w:t>
      </w:r>
      <w:r w:rsidR="0038690E" w:rsidRPr="0036532C">
        <w:t>zákona a</w:t>
      </w:r>
      <w:r w:rsidRPr="0036532C">
        <w:t> zákona č. 309/2006 Sb. Pro výkon této kontroly bude k nahlédnutí v kanceláři osoby pověřené vedením stavby (stavbyvedoucí) zejména:</w:t>
      </w:r>
    </w:p>
    <w:p w:rsidR="006F5194" w:rsidRPr="0036532C" w:rsidRDefault="006F5194" w:rsidP="001C2664">
      <w:pPr>
        <w:pStyle w:val="KUsmlouva-4rove"/>
        <w:numPr>
          <w:ilvl w:val="3"/>
          <w:numId w:val="13"/>
        </w:numPr>
        <w:spacing w:before="120"/>
        <w:contextualSpacing/>
      </w:pPr>
      <w:r w:rsidRPr="0036532C">
        <w:t>stavební deník,</w:t>
      </w:r>
    </w:p>
    <w:p w:rsidR="006F5194" w:rsidRPr="0036532C" w:rsidRDefault="006F5194" w:rsidP="001C2664">
      <w:pPr>
        <w:pStyle w:val="KUsmlouva-4rove"/>
        <w:numPr>
          <w:ilvl w:val="3"/>
          <w:numId w:val="13"/>
        </w:numPr>
        <w:spacing w:before="120"/>
        <w:contextualSpacing/>
      </w:pPr>
      <w:r w:rsidRPr="0036532C">
        <w:t>doklady dle zákona č. 309/2006 Sb. vztahující se ke stavbě,</w:t>
      </w:r>
    </w:p>
    <w:p w:rsidR="006F5194" w:rsidRPr="0036532C" w:rsidRDefault="006F5194" w:rsidP="001C2664">
      <w:pPr>
        <w:pStyle w:val="KUsmlouva-4rove"/>
        <w:numPr>
          <w:ilvl w:val="3"/>
          <w:numId w:val="13"/>
        </w:numPr>
        <w:spacing w:before="120"/>
        <w:contextualSpacing/>
        <w:rPr>
          <w:b/>
        </w:rPr>
      </w:pPr>
      <w:r w:rsidRPr="0036532C">
        <w:t>seznam dokumentace stavby, změny, doplňky,</w:t>
      </w:r>
    </w:p>
    <w:p w:rsidR="006F5194" w:rsidRPr="008B4C91" w:rsidRDefault="006F5194" w:rsidP="001C2664">
      <w:pPr>
        <w:pStyle w:val="KUsmlouva-4rove"/>
        <w:numPr>
          <w:ilvl w:val="3"/>
          <w:numId w:val="13"/>
        </w:numPr>
        <w:spacing w:before="120"/>
        <w:contextualSpacing/>
        <w:rPr>
          <w:color w:val="FF0000"/>
        </w:rPr>
      </w:pPr>
      <w:r w:rsidRPr="0036532C">
        <w:t>přehled a seznam provedených zkoušek</w:t>
      </w:r>
      <w:r w:rsidRPr="008B4C91">
        <w:rPr>
          <w:color w:val="FF0000"/>
        </w:rPr>
        <w:t>.</w:t>
      </w:r>
    </w:p>
    <w:p w:rsidR="00502B0A" w:rsidRPr="00C673CD" w:rsidRDefault="00502B0A" w:rsidP="00502B0A">
      <w:pPr>
        <w:pStyle w:val="KUsmlouva-1rove"/>
        <w:numPr>
          <w:ilvl w:val="0"/>
          <w:numId w:val="0"/>
        </w:numPr>
        <w:spacing w:before="120" w:after="0"/>
        <w:ind w:left="567"/>
        <w:jc w:val="left"/>
        <w:rPr>
          <w:rFonts w:cs="Arial"/>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PŘEDÁNÍ A PŘEVZETÍ DÍLA, PROVEDENÍ ZKOUŠEK</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w:t>
      </w:r>
      <w:r w:rsidR="00B712C1">
        <w:rPr>
          <w:szCs w:val="22"/>
        </w:rPr>
        <w:t xml:space="preserve"> a AD</w:t>
      </w:r>
      <w:r w:rsidRPr="00C673CD">
        <w:rPr>
          <w:szCs w:val="22"/>
        </w:rPr>
        <w:t>. Zhotovitel může vyzvat k účasti na předání a převzetí díla své poddodavatele, zejména technologické části stavby.</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rsidR="006F5194" w:rsidRPr="0089511F" w:rsidRDefault="006F5194" w:rsidP="0089511F">
      <w:pPr>
        <w:pStyle w:val="KUsmlouva-2rove"/>
        <w:numPr>
          <w:ilvl w:val="1"/>
          <w:numId w:val="13"/>
        </w:numPr>
        <w:spacing w:after="0"/>
        <w:ind w:left="567" w:hanging="567"/>
        <w:contextualSpacing/>
        <w:rPr>
          <w:rStyle w:val="KUTun"/>
        </w:rPr>
      </w:pPr>
      <w:r w:rsidRPr="0089511F">
        <w:rPr>
          <w:rStyle w:val="KUTun"/>
        </w:rPr>
        <w:t>Přejímací řízení:</w:t>
      </w:r>
    </w:p>
    <w:p w:rsidR="006F5194" w:rsidRPr="00A20B6E" w:rsidRDefault="006F5194" w:rsidP="001C2664">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Pr="00A20B6E">
        <w:rPr>
          <w:b/>
        </w:rPr>
        <w:t xml:space="preserve">10 pracovních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w:t>
      </w:r>
      <w:r w:rsidR="00C94818">
        <w:t> </w:t>
      </w:r>
      <w:r w:rsidRPr="00A20B6E">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rsidR="006F5194" w:rsidRPr="0089511F" w:rsidRDefault="006F5194" w:rsidP="001C2664">
      <w:pPr>
        <w:pStyle w:val="KUsmlouva-3rove"/>
        <w:numPr>
          <w:ilvl w:val="2"/>
          <w:numId w:val="13"/>
        </w:numPr>
        <w:spacing w:before="120" w:after="0"/>
        <w:contextualSpacing/>
        <w:rPr>
          <w:b/>
        </w:rPr>
      </w:pPr>
      <w:r w:rsidRPr="00A20B6E">
        <w:t xml:space="preserve">Zhotovitel je povinen sestavit pro přejímací řízení díla jmenovitý seznam </w:t>
      </w:r>
      <w:r w:rsidR="00B712C1">
        <w:t>funkčních celků</w:t>
      </w:r>
      <w:r w:rsidRPr="00A20B6E">
        <w:t>,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w:t>
      </w:r>
      <w:r w:rsidRPr="0089511F">
        <w:t xml:space="preserve"> na staveništi v kanceláři stavbyvedoucího. Seznam bude předán objednateli po odstranění všech vad a nedodělků.</w:t>
      </w:r>
    </w:p>
    <w:p w:rsidR="006F5194" w:rsidRPr="0089511F" w:rsidRDefault="006F5194" w:rsidP="001C2664">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dokumentaci, platným právním předpisům včetně technických norem a této smlouvě.</w:t>
      </w:r>
    </w:p>
    <w:p w:rsidR="006F5194" w:rsidRPr="0089511F" w:rsidRDefault="006F5194" w:rsidP="001C2664">
      <w:pPr>
        <w:pStyle w:val="KUsmlouva-3rove"/>
        <w:numPr>
          <w:ilvl w:val="2"/>
          <w:numId w:val="13"/>
        </w:numPr>
        <w:spacing w:before="120" w:after="0"/>
        <w:contextualSpacing/>
      </w:pPr>
      <w:r w:rsidRPr="0089511F">
        <w:t xml:space="preserve">K přejímce díla je zhotovitel povinen objednateli předložit následující </w:t>
      </w:r>
      <w:r w:rsidRPr="00D83505">
        <w:rPr>
          <w:b/>
        </w:rPr>
        <w:t>doklady v</w:t>
      </w:r>
      <w:r w:rsidR="00D83505" w:rsidRPr="00D83505">
        <w:rPr>
          <w:b/>
        </w:rPr>
        <w:t>e</w:t>
      </w:r>
      <w:r w:rsidRPr="00E17F01">
        <w:rPr>
          <w:b/>
        </w:rPr>
        <w:t> </w:t>
      </w:r>
      <w:r w:rsidR="00D83505" w:rsidRPr="00B712C1">
        <w:rPr>
          <w:b/>
        </w:rPr>
        <w:t>3</w:t>
      </w:r>
      <w:r w:rsidRPr="0089511F">
        <w:rPr>
          <w:b/>
        </w:rPr>
        <w:t xml:space="preserve"> vyhotoveních</w:t>
      </w:r>
      <w:r w:rsidRPr="0089511F">
        <w:t>:</w:t>
      </w:r>
    </w:p>
    <w:p w:rsidR="00AD6631" w:rsidRDefault="006F5194" w:rsidP="00AD6631">
      <w:pPr>
        <w:pStyle w:val="KUsmlouva-4rove"/>
        <w:numPr>
          <w:ilvl w:val="3"/>
          <w:numId w:val="13"/>
        </w:numPr>
        <w:spacing w:before="120"/>
        <w:contextualSpacing/>
      </w:pPr>
      <w:r w:rsidRPr="0089511F">
        <w:t>dokumentaci skutečného provedení stavby</w:t>
      </w:r>
      <w:r w:rsidR="0087231F">
        <w:t>,</w:t>
      </w:r>
      <w:r w:rsidRPr="0089511F">
        <w:t xml:space="preserve"> </w:t>
      </w:r>
    </w:p>
    <w:p w:rsidR="006F5194" w:rsidRPr="0089511F" w:rsidRDefault="006F5194" w:rsidP="001C2664">
      <w:pPr>
        <w:pStyle w:val="KUsmlouva-4rove"/>
        <w:numPr>
          <w:ilvl w:val="3"/>
          <w:numId w:val="13"/>
        </w:numPr>
        <w:spacing w:before="120"/>
        <w:contextualSpacing/>
      </w:pPr>
      <w:r w:rsidRPr="0089511F">
        <w:t>osvědčení (protokoly) o provedených zkouškách (tlakových, revizních a provozních)</w:t>
      </w:r>
      <w:r w:rsidR="0087231F">
        <w:t>.</w:t>
      </w:r>
    </w:p>
    <w:p w:rsidR="006F5194" w:rsidRPr="0089511F" w:rsidRDefault="006F5194" w:rsidP="001C2664">
      <w:pPr>
        <w:pStyle w:val="KUsmlouva-4rove"/>
        <w:numPr>
          <w:ilvl w:val="3"/>
          <w:numId w:val="13"/>
        </w:numPr>
        <w:spacing w:before="120"/>
        <w:contextualSpacing/>
      </w:pPr>
      <w:r w:rsidRPr="0089511F">
        <w:t>doklad o zajištění likvidace odpadů dle zákona č. 541/2020 Sb.</w:t>
      </w:r>
      <w:r w:rsidR="00920FB5">
        <w:t xml:space="preserve"> </w:t>
      </w:r>
      <w:r w:rsidRPr="0089511F">
        <w:t>o odpadech, v platném znění, a jeho prováděcích předpisů</w:t>
      </w:r>
      <w:r w:rsidR="0087231F">
        <w:t>,</w:t>
      </w:r>
    </w:p>
    <w:p w:rsidR="006F5194" w:rsidRPr="0089511F" w:rsidRDefault="006F5194" w:rsidP="001C2664">
      <w:pPr>
        <w:pStyle w:val="KUsmlouva-4rove"/>
        <w:numPr>
          <w:ilvl w:val="3"/>
          <w:numId w:val="13"/>
        </w:numPr>
        <w:spacing w:before="120"/>
        <w:contextualSpacing/>
      </w:pPr>
      <w:r w:rsidRPr="0089511F">
        <w:t>stavební deník</w:t>
      </w:r>
      <w:r w:rsidR="0087231F">
        <w:t>,</w:t>
      </w:r>
    </w:p>
    <w:p w:rsidR="006F5194" w:rsidRPr="0089511F" w:rsidRDefault="006F5194" w:rsidP="001C2664">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B041B6">
        <w:br/>
      </w:r>
      <w:r w:rsidRPr="0089511F">
        <w:t>č. 22/1997 Sb. ve znění pozdějších předpisů</w:t>
      </w:r>
      <w:r w:rsidR="0087231F">
        <w:t>,</w:t>
      </w:r>
    </w:p>
    <w:p w:rsidR="006F5194" w:rsidRPr="0089511F" w:rsidRDefault="006F5194" w:rsidP="001C2664">
      <w:pPr>
        <w:pStyle w:val="KUsmlouva-4rove"/>
        <w:numPr>
          <w:ilvl w:val="3"/>
          <w:numId w:val="13"/>
        </w:numPr>
        <w:spacing w:before="120"/>
        <w:contextualSpacing/>
      </w:pPr>
      <w:r w:rsidRPr="0089511F">
        <w:t>zápisy o provedení a kontrole zakrývaných prací včetně fotodokumentace, pokud již nebyla předána objednateli dříve</w:t>
      </w:r>
      <w:r w:rsidR="00A576B6">
        <w:t>.</w:t>
      </w:r>
    </w:p>
    <w:p w:rsidR="006F5194" w:rsidRPr="0089511F" w:rsidRDefault="006F5194" w:rsidP="001C2664">
      <w:pPr>
        <w:pStyle w:val="KUsmlouva-3rove"/>
        <w:numPr>
          <w:ilvl w:val="2"/>
          <w:numId w:val="13"/>
        </w:numPr>
        <w:spacing w:before="120" w:after="0"/>
        <w:contextualSpacing/>
        <w:rPr>
          <w:rStyle w:val="KUTun"/>
        </w:rPr>
      </w:pPr>
      <w:r w:rsidRPr="0089511F">
        <w:rPr>
          <w:rStyle w:val="KUTun"/>
        </w:rPr>
        <w:t>Nedoloží-li zhotovitel sjednané doklady, nepovažují smluvní strany dílo za dokončené a schopné předání.</w:t>
      </w:r>
    </w:p>
    <w:p w:rsidR="006F5194" w:rsidRPr="0089511F" w:rsidRDefault="006F5194" w:rsidP="001C2664">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rsidR="006F5194" w:rsidRPr="0089511F" w:rsidRDefault="006F5194" w:rsidP="001C2664">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w:t>
      </w:r>
      <w:r w:rsidRPr="0089511F">
        <w:lastRenderedPageBreak/>
        <w:t>Zhotovitel není v prodlení, jestliže objednatel odmítl bezdůvodně převzít řádně zhotovené dílo.</w:t>
      </w:r>
    </w:p>
    <w:p w:rsidR="006F5194" w:rsidRPr="0089511F" w:rsidRDefault="006F5194" w:rsidP="00A20B6E">
      <w:pPr>
        <w:pStyle w:val="KUsmlouva-2rove"/>
        <w:numPr>
          <w:ilvl w:val="1"/>
          <w:numId w:val="13"/>
        </w:numPr>
        <w:spacing w:after="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D9005F">
        <w:br/>
      </w:r>
      <w:r w:rsidRPr="0089511F">
        <w:t>a nedodělků a termín jejich odstranění.</w:t>
      </w:r>
    </w:p>
    <w:p w:rsidR="00502B0A" w:rsidRPr="00C673CD" w:rsidRDefault="00502B0A" w:rsidP="00502B0A">
      <w:pPr>
        <w:pStyle w:val="KUsmlouva-1rove"/>
        <w:numPr>
          <w:ilvl w:val="0"/>
          <w:numId w:val="0"/>
        </w:numPr>
        <w:spacing w:before="120" w:after="0"/>
        <w:ind w:left="567"/>
        <w:jc w:val="left"/>
        <w:rPr>
          <w:rFonts w:cs="Arial"/>
          <w:sz w:val="28"/>
        </w:rPr>
      </w:pPr>
    </w:p>
    <w:p w:rsidR="006F5194" w:rsidRPr="00C673CD" w:rsidRDefault="006F5194" w:rsidP="001C2664">
      <w:pPr>
        <w:pStyle w:val="KUsmlouva-1rove"/>
        <w:numPr>
          <w:ilvl w:val="0"/>
          <w:numId w:val="13"/>
        </w:numPr>
        <w:spacing w:before="120" w:after="0"/>
        <w:ind w:left="567" w:hanging="567"/>
        <w:jc w:val="left"/>
        <w:rPr>
          <w:rFonts w:cs="Arial"/>
          <w:sz w:val="28"/>
        </w:rPr>
      </w:pPr>
      <w:bookmarkStart w:id="14" w:name="_Ref160019982"/>
      <w:r w:rsidRPr="00C673CD">
        <w:rPr>
          <w:rFonts w:cs="Arial"/>
          <w:sz w:val="28"/>
        </w:rPr>
        <w:t>VLASTNICKÁ PRÁVA A NEBEZPEČÍ ŠKODY NA DÍLE</w:t>
      </w:r>
      <w:bookmarkEnd w:id="14"/>
    </w:p>
    <w:p w:rsidR="006F5194" w:rsidRPr="00C673CD" w:rsidRDefault="00CB05C8" w:rsidP="001C2664">
      <w:pPr>
        <w:pStyle w:val="KUsmlouva-2rove"/>
        <w:numPr>
          <w:ilvl w:val="1"/>
          <w:numId w:val="13"/>
        </w:numPr>
        <w:spacing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ve </w:t>
      </w:r>
      <w:r w:rsidR="006F5194" w:rsidRPr="00C673CD">
        <w:rPr>
          <w:b/>
          <w:szCs w:val="22"/>
        </w:rPr>
        <w:t>vlastnictví zhotovitele.</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345087">
        <w:rPr>
          <w:szCs w:val="22"/>
        </w:rPr>
        <w:br/>
      </w:r>
      <w:r w:rsidRPr="00C673CD">
        <w:rPr>
          <w:szCs w:val="22"/>
        </w:rPr>
        <w:t>a použije k provedení díla.</w:t>
      </w:r>
    </w:p>
    <w:p w:rsidR="006F5194" w:rsidRPr="00C673CD" w:rsidRDefault="006F5194" w:rsidP="001C2664">
      <w:pPr>
        <w:pStyle w:val="KUsmlouva-2rove"/>
        <w:numPr>
          <w:ilvl w:val="1"/>
          <w:numId w:val="13"/>
        </w:numPr>
        <w:spacing w:after="0"/>
        <w:ind w:left="567" w:hanging="567"/>
        <w:contextualSpacing/>
        <w:rPr>
          <w:b/>
          <w:szCs w:val="22"/>
        </w:rPr>
      </w:pPr>
      <w:bookmarkStart w:id="15"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výši </w:t>
      </w:r>
      <w:r w:rsidRPr="000368DB">
        <w:rPr>
          <w:b/>
          <w:bCs/>
          <w:szCs w:val="22"/>
        </w:rPr>
        <w:t>minimálně</w:t>
      </w:r>
      <w:r w:rsidRPr="000368DB">
        <w:rPr>
          <w:b/>
          <w:szCs w:val="22"/>
        </w:rPr>
        <w:t> </w:t>
      </w:r>
      <w:r w:rsidR="00D9005F">
        <w:rPr>
          <w:b/>
          <w:szCs w:val="22"/>
        </w:rPr>
        <w:t>5</w:t>
      </w:r>
      <w:r w:rsidR="00CB05C8" w:rsidRPr="000368DB">
        <w:rPr>
          <w:b/>
          <w:szCs w:val="22"/>
        </w:rPr>
        <w:t>.000.000,-</w:t>
      </w:r>
      <w:r w:rsidRPr="000368DB">
        <w:rPr>
          <w:b/>
          <w:szCs w:val="22"/>
        </w:rPr>
        <w:t xml:space="preserve"> Kč.</w:t>
      </w:r>
      <w:r w:rsidRPr="000368DB">
        <w:rPr>
          <w:szCs w:val="22"/>
        </w:rPr>
        <w:t xml:space="preserve"> Zhotovitel</w:t>
      </w:r>
      <w:r w:rsidRPr="00C673CD">
        <w:rPr>
          <w:szCs w:val="22"/>
        </w:rPr>
        <w:t xml:space="preserve"> se zavazuje udržovat toto pojištění v limitu pojistného plnění dle předchozí věty v platnosti a účinnosti po celou dobu provádění díla až do</w:t>
      </w:r>
      <w:r w:rsidR="00C94818">
        <w:rPr>
          <w:szCs w:val="22"/>
        </w:rPr>
        <w:t> </w:t>
      </w:r>
      <w:r w:rsidRPr="00C673CD">
        <w:rPr>
          <w:szCs w:val="22"/>
        </w:rPr>
        <w:t>doby jeho protokolárního předání a převzetí objednatelem.</w:t>
      </w:r>
      <w:bookmarkEnd w:id="15"/>
      <w:r w:rsidRPr="00C673CD">
        <w:rPr>
          <w:szCs w:val="22"/>
        </w:rPr>
        <w:t xml:space="preserve"> </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V případě, že zhotovitel nepředloží uzavřené pojistné smlouvy dle tohoto článku smlouvy </w:t>
      </w:r>
      <w:r w:rsidR="00264CC8">
        <w:rPr>
          <w:szCs w:val="22"/>
        </w:rPr>
        <w:br/>
      </w:r>
      <w:r w:rsidRPr="00C673CD">
        <w:rPr>
          <w:szCs w:val="22"/>
        </w:rPr>
        <w:t>ve stanovených lhůtách, nebo bude pojistná smlouva v průběhu provádění díla zrušena, vypovězena nebo ukončena dohodou, je objednatel oprávněn od této smlouvy o dílo odstoupit pro podstatné porušení smlouvy.</w:t>
      </w:r>
    </w:p>
    <w:p w:rsidR="00E51CF2" w:rsidRPr="00C673CD" w:rsidRDefault="00E51CF2" w:rsidP="00654D89">
      <w:pPr>
        <w:pStyle w:val="KUsmlouva-1rove"/>
        <w:numPr>
          <w:ilvl w:val="0"/>
          <w:numId w:val="0"/>
        </w:numPr>
        <w:spacing w:before="120" w:after="0"/>
        <w:ind w:left="567"/>
        <w:jc w:val="left"/>
        <w:rPr>
          <w:rFonts w:cs="Arial"/>
        </w:rPr>
      </w:pPr>
    </w:p>
    <w:p w:rsidR="006F5194" w:rsidRPr="00C673CD" w:rsidRDefault="006F5194" w:rsidP="001C2664">
      <w:pPr>
        <w:pStyle w:val="KUsmlouva-1rove"/>
        <w:numPr>
          <w:ilvl w:val="0"/>
          <w:numId w:val="13"/>
        </w:numPr>
        <w:spacing w:before="120" w:after="0"/>
        <w:ind w:left="567" w:hanging="567"/>
        <w:jc w:val="left"/>
        <w:rPr>
          <w:rFonts w:cs="Arial"/>
          <w:sz w:val="28"/>
        </w:rPr>
      </w:pPr>
      <w:bookmarkStart w:id="16" w:name="_Ref158723822"/>
      <w:r w:rsidRPr="00C673CD">
        <w:rPr>
          <w:rFonts w:cs="Arial"/>
          <w:sz w:val="28"/>
        </w:rPr>
        <w:t>ODPOVĚDNOST ZA VADY, ZÁRUČNÍ PODMÍNKY</w:t>
      </w:r>
      <w:bookmarkEnd w:id="16"/>
    </w:p>
    <w:p w:rsidR="006F5194" w:rsidRPr="00C673CD" w:rsidRDefault="006F5194" w:rsidP="001C2664">
      <w:pPr>
        <w:pStyle w:val="KUsmlouva-2rove"/>
        <w:numPr>
          <w:ilvl w:val="1"/>
          <w:numId w:val="13"/>
        </w:numPr>
        <w:spacing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21D71">
        <w:rPr>
          <w:szCs w:val="22"/>
        </w:rPr>
        <w:br/>
      </w:r>
      <w:r w:rsidRPr="00C673CD">
        <w:rPr>
          <w:szCs w:val="22"/>
        </w:rPr>
        <w:t xml:space="preserve">a zhotovitel bez zbytečného prodlení a na své vlastní náklady provede znovu tyto činnosti </w:t>
      </w:r>
      <w:r w:rsidR="00264CC8">
        <w:rPr>
          <w:szCs w:val="22"/>
        </w:rPr>
        <w:br/>
      </w:r>
      <w:r w:rsidRPr="00C673CD">
        <w:rPr>
          <w:szCs w:val="22"/>
        </w:rPr>
        <w:t>a dodá znovu ty části díla nebo opraví své činnosti a části díla v míře potřebné k odstranění vad.</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w:t>
      </w:r>
      <w:r w:rsidR="00EA0F77">
        <w:rPr>
          <w:szCs w:val="22"/>
        </w:rPr>
        <w:t xml:space="preserve"> projektové </w:t>
      </w:r>
      <w:r w:rsidRPr="00C673CD">
        <w:rPr>
          <w:szCs w:val="22"/>
        </w:rPr>
        <w:t>dokumentaci nebo ve</w:t>
      </w:r>
      <w:r w:rsidR="00C94818">
        <w:rPr>
          <w:szCs w:val="22"/>
        </w:rPr>
        <w:t> </w:t>
      </w:r>
      <w:r w:rsidRPr="00C673CD">
        <w:rPr>
          <w:szCs w:val="22"/>
        </w:rPr>
        <w:t>smlouvě, popř. má takové vlastnosti, které mít nesmí nebo má takové vlastnosti, které brání řádnému a efektivnímu užívání díla k účelu, ke kterému je určeno.</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Pr>
          <w:szCs w:val="22"/>
        </w:rPr>
        <w:t> </w:t>
      </w:r>
      <w:r w:rsidRPr="00C673CD">
        <w:rPr>
          <w:szCs w:val="22"/>
        </w:rPr>
        <w:t>zbytečného prodlení a na své vlastní náklady provede znovu ty činnosti, dodá znovu části díla nebo opraví své činnosti a části díla v míře potřebné k odstranění vad.</w:t>
      </w:r>
    </w:p>
    <w:p w:rsidR="006F5194" w:rsidRPr="000442A3" w:rsidRDefault="006F5194" w:rsidP="001C2664">
      <w:pPr>
        <w:pStyle w:val="KUsmlouva-2rove"/>
        <w:numPr>
          <w:ilvl w:val="1"/>
          <w:numId w:val="13"/>
        </w:numPr>
        <w:spacing w:after="0"/>
        <w:ind w:left="567" w:hanging="567"/>
        <w:contextualSpacing/>
        <w:rPr>
          <w:b/>
          <w:szCs w:val="22"/>
        </w:rPr>
      </w:pPr>
      <w:bookmarkStart w:id="17" w:name="_Ref320796570"/>
      <w:bookmarkStart w:id="18" w:name="_Ref158970599"/>
      <w:r w:rsidRPr="00C673CD">
        <w:rPr>
          <w:szCs w:val="22"/>
        </w:rPr>
        <w:t xml:space="preserve">Záruční doba na dílo jako celek začíná běžet ode dne podpisu protokolu o předání a převzetí díla jako celku, a to v délce </w:t>
      </w:r>
      <w:r w:rsidRPr="00C673CD">
        <w:rPr>
          <w:b/>
          <w:szCs w:val="22"/>
        </w:rPr>
        <w:t>60 měsíců.</w:t>
      </w:r>
      <w:bookmarkEnd w:id="17"/>
      <w:r w:rsidRPr="00C673CD">
        <w:rPr>
          <w:b/>
          <w:szCs w:val="22"/>
        </w:rPr>
        <w:t xml:space="preserve"> </w:t>
      </w:r>
      <w:r w:rsidRPr="00C673CD">
        <w:rPr>
          <w:szCs w:val="22"/>
        </w:rPr>
        <w:t>Záruční doba neběží po dobu, po kterou nemůže objednatel dílo užívat pro vady, za které odpovídá zhotovitel.</w:t>
      </w:r>
      <w:bookmarkEnd w:id="18"/>
    </w:p>
    <w:p w:rsidR="000442A3" w:rsidRPr="000442A3" w:rsidRDefault="000442A3" w:rsidP="000442A3">
      <w:pPr>
        <w:numPr>
          <w:ilvl w:val="2"/>
          <w:numId w:val="13"/>
        </w:numPr>
        <w:spacing w:before="60" w:after="60"/>
        <w:jc w:val="both"/>
        <w:rPr>
          <w:rFonts w:ascii="Arial" w:hAnsi="Arial" w:cs="Arial"/>
          <w:szCs w:val="22"/>
        </w:rPr>
      </w:pPr>
      <w:r w:rsidRPr="000442A3">
        <w:rPr>
          <w:rFonts w:ascii="Arial" w:hAnsi="Arial" w:cs="Arial"/>
          <w:szCs w:val="22"/>
        </w:rPr>
        <w:t xml:space="preserve">U spotřebního materiálu a zařízení, pro které jejich výrobce nebo dovozce stanoví záruční dobu kratší, než je uvedena v bodu </w:t>
      </w:r>
      <w:r>
        <w:rPr>
          <w:rFonts w:ascii="Arial" w:hAnsi="Arial" w:cs="Arial"/>
          <w:szCs w:val="22"/>
        </w:rPr>
        <w:fldChar w:fldCharType="begin"/>
      </w:r>
      <w:r>
        <w:rPr>
          <w:rFonts w:ascii="Arial" w:hAnsi="Arial" w:cs="Arial"/>
          <w:szCs w:val="22"/>
        </w:rPr>
        <w:instrText xml:space="preserve"> REF _Ref158970599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sidR="004421D4">
        <w:rPr>
          <w:rFonts w:ascii="Arial" w:hAnsi="Arial" w:cs="Arial"/>
          <w:szCs w:val="22"/>
        </w:rPr>
        <w:t>13.6</w:t>
      </w:r>
      <w:r>
        <w:rPr>
          <w:rFonts w:ascii="Arial" w:hAnsi="Arial" w:cs="Arial"/>
          <w:szCs w:val="22"/>
        </w:rPr>
        <w:fldChar w:fldCharType="end"/>
      </w:r>
      <w:r w:rsidRPr="000442A3">
        <w:rPr>
          <w:rFonts w:ascii="Arial" w:hAnsi="Arial" w:cs="Arial"/>
          <w:szCs w:val="22"/>
        </w:rPr>
        <w:t xml:space="preserve">, se řídí touto kratší záruční dobou. Takovéto záruční lhůty musí zhotovitel při předání díla dokladovat příslušnými originály záručních listů výrobce. Pokud se tak nestane, platí záruka shodná se zárukou základní, tedy 60 měsíců. </w:t>
      </w:r>
    </w:p>
    <w:p w:rsidR="006F5194" w:rsidRPr="00C673CD" w:rsidRDefault="006F5194" w:rsidP="000442A3">
      <w:pPr>
        <w:pStyle w:val="KUsmlouva-2rove"/>
        <w:numPr>
          <w:ilvl w:val="1"/>
          <w:numId w:val="13"/>
        </w:numPr>
        <w:spacing w:before="0" w:after="0"/>
        <w:ind w:left="567" w:hanging="567"/>
        <w:contextualSpacing/>
        <w:rPr>
          <w:b/>
          <w:szCs w:val="22"/>
        </w:rPr>
      </w:pPr>
      <w:r w:rsidRPr="00C673CD">
        <w:rPr>
          <w:b/>
          <w:szCs w:val="22"/>
        </w:rPr>
        <w:t xml:space="preserve">V případě opravy </w:t>
      </w:r>
      <w:r w:rsidRPr="00C673CD">
        <w:rPr>
          <w:szCs w:val="22"/>
        </w:rPr>
        <w:t xml:space="preserve">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nově </w:t>
      </w:r>
      <w:r w:rsidRPr="00C673CD">
        <w:rPr>
          <w:szCs w:val="22"/>
        </w:rPr>
        <w:lastRenderedPageBreak/>
        <w:t xml:space="preserve">dodané části díla poskytne zhotovitel </w:t>
      </w:r>
      <w:r w:rsidRPr="00C673CD">
        <w:rPr>
          <w:b/>
          <w:szCs w:val="22"/>
        </w:rPr>
        <w:t>záruku ve</w:t>
      </w:r>
      <w:r w:rsidR="000442A3">
        <w:rPr>
          <w:b/>
          <w:szCs w:val="22"/>
        </w:rPr>
        <w:t> </w:t>
      </w:r>
      <w:r w:rsidRPr="00C673CD">
        <w:rPr>
          <w:b/>
          <w:szCs w:val="22"/>
        </w:rPr>
        <w:t>stejné délce,</w:t>
      </w:r>
      <w:r w:rsidRPr="00C673CD">
        <w:rPr>
          <w:szCs w:val="22"/>
        </w:rPr>
        <w:t xml:space="preserve"> jaká by se na tyto části vztahovala v den podpisu protokolu o předání a převzetí díla.</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Pr>
          <w:szCs w:val="22"/>
        </w:rPr>
        <w:t> </w:t>
      </w:r>
      <w:r w:rsidRPr="00C673CD">
        <w:rPr>
          <w:szCs w:val="22"/>
        </w:rPr>
        <w:t xml:space="preserve">souhlasu zhotovitele, popř. i provedením oprav objednatelem či uživatelem, pokud nepůjde </w:t>
      </w:r>
      <w:r w:rsidR="00B041B6">
        <w:rPr>
          <w:szCs w:val="22"/>
        </w:rPr>
        <w:br/>
      </w:r>
      <w:r w:rsidRPr="00C673CD">
        <w:rPr>
          <w:szCs w:val="22"/>
        </w:rPr>
        <w:t>o opravy drobné, nevyžadující zvláštní kvalifikaci nebo opravy havarijní, které byly způsobeny vadami, za něž zhotovitel neodpovídá.</w:t>
      </w:r>
    </w:p>
    <w:p w:rsidR="00502B0A" w:rsidRPr="00C673CD" w:rsidRDefault="00502B0A" w:rsidP="00502B0A">
      <w:pPr>
        <w:pStyle w:val="KUsmlouva-1rove"/>
        <w:numPr>
          <w:ilvl w:val="0"/>
          <w:numId w:val="0"/>
        </w:numPr>
        <w:spacing w:before="120" w:after="0"/>
        <w:ind w:left="567"/>
        <w:jc w:val="left"/>
        <w:rPr>
          <w:rFonts w:cs="Arial"/>
          <w:sz w:val="28"/>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REKLAMACE</w:t>
      </w:r>
    </w:p>
    <w:p w:rsidR="006F5194" w:rsidRPr="00C673CD" w:rsidRDefault="006F5194" w:rsidP="001C2664">
      <w:pPr>
        <w:pStyle w:val="KUsmlouva-2rove"/>
        <w:numPr>
          <w:ilvl w:val="1"/>
          <w:numId w:val="13"/>
        </w:numPr>
        <w:spacing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w:t>
      </w:r>
      <w:r w:rsidR="000442A3">
        <w:rPr>
          <w:szCs w:val="22"/>
        </w:rPr>
        <w:t> </w:t>
      </w:r>
      <w:r w:rsidRPr="00EA2B9D">
        <w:rPr>
          <w:szCs w:val="22"/>
        </w:rPr>
        <w:t xml:space="preserve">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w:t>
      </w:r>
      <w:r w:rsidR="000442A3">
        <w:rPr>
          <w:szCs w:val="22"/>
        </w:rPr>
        <w:t> </w:t>
      </w:r>
      <w:r w:rsidRPr="00EA2B9D">
        <w:rPr>
          <w:szCs w:val="22"/>
        </w:rPr>
        <w:t>stanovených, popř. dohodnutých lhůtách neodstraní, je objednatel oprávněn vadu po</w:t>
      </w:r>
      <w:r w:rsidR="000442A3">
        <w:rPr>
          <w:szCs w:val="22"/>
        </w:rPr>
        <w:t> </w:t>
      </w:r>
      <w:r w:rsidRPr="00EA2B9D">
        <w:rPr>
          <w:szCs w:val="22"/>
        </w:rPr>
        <w:t xml:space="preserve">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rsidR="006F5194" w:rsidRPr="00EA2B9D" w:rsidRDefault="006F5194" w:rsidP="001C2664">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rsidR="006F5194" w:rsidRPr="00EA2B9D" w:rsidRDefault="006F5194" w:rsidP="001C2664">
      <w:pPr>
        <w:pStyle w:val="KUsmlouva-2rove"/>
        <w:numPr>
          <w:ilvl w:val="1"/>
          <w:numId w:val="13"/>
        </w:numPr>
        <w:spacing w:after="0"/>
        <w:ind w:left="567" w:hanging="567"/>
        <w:contextualSpacing/>
        <w:rPr>
          <w:b/>
          <w:bCs/>
          <w:szCs w:val="22"/>
        </w:rPr>
      </w:pPr>
      <w:r w:rsidRPr="00EA2B9D">
        <w:rPr>
          <w:b/>
          <w:szCs w:val="22"/>
        </w:rPr>
        <w:t>Smluvní strany se mohou dohodnout, že drobné odchylky od dokumentace</w:t>
      </w:r>
      <w:r w:rsidRPr="00EA2B9D">
        <w:rPr>
          <w:szCs w:val="22"/>
        </w:rPr>
        <w:t>, které byly dohodnuty alespoň souhlasným zápisem v SD, a které nemají vliv na provozuschopnost</w:t>
      </w:r>
      <w:r w:rsidR="00A576B6">
        <w:rPr>
          <w:szCs w:val="22"/>
        </w:rPr>
        <w:t xml:space="preserve"> </w:t>
      </w:r>
      <w:r w:rsidR="00A576B6">
        <w:rPr>
          <w:szCs w:val="22"/>
        </w:rPr>
        <w:br/>
      </w:r>
      <w:r w:rsidRPr="00EA2B9D">
        <w:rPr>
          <w:szCs w:val="22"/>
        </w:rPr>
        <w:t xml:space="preserve">a kvalitu díla, </w:t>
      </w:r>
      <w:r w:rsidRPr="00EA2B9D">
        <w:rPr>
          <w:b/>
          <w:szCs w:val="22"/>
        </w:rPr>
        <w:t>nejsou vadami</w:t>
      </w:r>
      <w:r w:rsidRPr="00EA2B9D">
        <w:rPr>
          <w:szCs w:val="22"/>
        </w:rPr>
        <w:t>. Tyto odchylky je zhotovitel povinen vyznačit v dokumentaci skutečného provedení díla.</w:t>
      </w:r>
    </w:p>
    <w:p w:rsidR="008B4C91" w:rsidRDefault="008B4C91" w:rsidP="008B4C91">
      <w:pPr>
        <w:pStyle w:val="KUsmlouva-1rove"/>
        <w:numPr>
          <w:ilvl w:val="0"/>
          <w:numId w:val="0"/>
        </w:numPr>
        <w:spacing w:before="120" w:after="0"/>
        <w:ind w:left="567"/>
        <w:jc w:val="left"/>
        <w:rPr>
          <w:rFonts w:cs="Arial"/>
          <w:sz w:val="28"/>
        </w:rPr>
      </w:pPr>
      <w:bookmarkStart w:id="19" w:name="_Ref372283607"/>
    </w:p>
    <w:p w:rsidR="006F5194" w:rsidRPr="008B4C91" w:rsidRDefault="006F5194" w:rsidP="008B4C91">
      <w:pPr>
        <w:pStyle w:val="KUsmlouva-1rove"/>
        <w:numPr>
          <w:ilvl w:val="0"/>
          <w:numId w:val="13"/>
        </w:numPr>
        <w:spacing w:before="120" w:after="0"/>
        <w:ind w:left="567" w:hanging="567"/>
        <w:jc w:val="left"/>
        <w:rPr>
          <w:rFonts w:cs="Arial"/>
          <w:sz w:val="28"/>
        </w:rPr>
      </w:pPr>
      <w:r w:rsidRPr="008B4C91">
        <w:rPr>
          <w:rFonts w:cs="Arial"/>
          <w:sz w:val="28"/>
        </w:rPr>
        <w:t>SMLUVNÍ SANKCE</w:t>
      </w:r>
      <w:bookmarkEnd w:id="19"/>
    </w:p>
    <w:p w:rsidR="006F5194"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38403F">
        <w:rPr>
          <w:b/>
        </w:rPr>
        <w:t>8</w:t>
      </w:r>
      <w:r w:rsidR="00EA2B9D" w:rsidRPr="00D53ED2">
        <w:rPr>
          <w:b/>
          <w:bCs/>
        </w:rPr>
        <w:t>.000</w:t>
      </w:r>
      <w:r w:rsidRPr="00D53ED2">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 </w:t>
      </w:r>
    </w:p>
    <w:p w:rsidR="006F5194" w:rsidRPr="008B4C91" w:rsidRDefault="00D53ED2" w:rsidP="008B4C91">
      <w:pPr>
        <w:pStyle w:val="KUsmlouva-2rove"/>
        <w:numPr>
          <w:ilvl w:val="1"/>
          <w:numId w:val="13"/>
        </w:numPr>
        <w:spacing w:after="0"/>
        <w:ind w:left="709" w:hanging="709"/>
        <w:contextualSpacing/>
      </w:pPr>
      <w:r>
        <w:t>Z</w:t>
      </w:r>
      <w:r w:rsidR="006F5194" w:rsidRPr="008B4C91">
        <w:t>hotovitel zaplatí objednateli smluvní pokutu za</w:t>
      </w:r>
      <w:r w:rsidR="006F5194" w:rsidRPr="008B4C91">
        <w:rPr>
          <w:b/>
        </w:rPr>
        <w:t xml:space="preserve"> prodlení s odstraňováním vad</w:t>
      </w:r>
      <w:r w:rsidR="006F5194" w:rsidRPr="008B4C91">
        <w:t xml:space="preserve"> a nedodělků </w:t>
      </w:r>
      <w:r w:rsidR="006F5194" w:rsidRPr="00AF2E05">
        <w:t>zjištěných v rámci přejímacího řízení nebo závěrečné kontrolní prohlídce stavby</w:t>
      </w:r>
      <w:r w:rsidR="006F5194" w:rsidRPr="00AF2E05">
        <w:rPr>
          <w:b/>
        </w:rPr>
        <w:t xml:space="preserve"> </w:t>
      </w:r>
      <w:r w:rsidR="00264CC8">
        <w:rPr>
          <w:b/>
        </w:rPr>
        <w:br/>
      </w:r>
      <w:r w:rsidR="006F5194" w:rsidRPr="00AF2E05">
        <w:rPr>
          <w:b/>
        </w:rPr>
        <w:t>ve výši </w:t>
      </w:r>
      <w:r w:rsidR="00477BBC">
        <w:rPr>
          <w:b/>
        </w:rPr>
        <w:t>1</w:t>
      </w:r>
      <w:r w:rsidR="00391C8C">
        <w:rPr>
          <w:b/>
        </w:rPr>
        <w:t>.5</w:t>
      </w:r>
      <w:r w:rsidR="00AF2E05" w:rsidRPr="00AF2E05">
        <w:rPr>
          <w:b/>
        </w:rPr>
        <w:t>00</w:t>
      </w:r>
      <w:r w:rsidR="006F5194" w:rsidRPr="00AF2E05">
        <w:rPr>
          <w:b/>
        </w:rPr>
        <w:t xml:space="preserve">,- Kč </w:t>
      </w:r>
      <w:r w:rsidR="006F5194" w:rsidRPr="00AF2E05">
        <w:t>za každou</w:t>
      </w:r>
      <w:r w:rsidR="006F5194" w:rsidRPr="008B4C91">
        <w:t xml:space="preserve"> vadu a započatý kalendářní den prodlení s odstraněním vady</w:t>
      </w:r>
      <w:r>
        <w:t>.</w:t>
      </w:r>
    </w:p>
    <w:p w:rsidR="006F5194" w:rsidRPr="008B4C91" w:rsidRDefault="00D53ED2" w:rsidP="008B4C91">
      <w:pPr>
        <w:pStyle w:val="KUsmlouva-2rove"/>
        <w:numPr>
          <w:ilvl w:val="1"/>
          <w:numId w:val="13"/>
        </w:numPr>
        <w:spacing w:after="0"/>
        <w:ind w:left="709" w:hanging="709"/>
        <w:contextualSpacing/>
      </w:pPr>
      <w:r>
        <w:t>Z</w:t>
      </w:r>
      <w:r w:rsidR="006F5194" w:rsidRPr="008B4C91">
        <w:t xml:space="preserve">hotovitel zaplatí objednateli smluvní pokutu za prodlení s termínem </w:t>
      </w:r>
      <w:r w:rsidR="006F5194" w:rsidRPr="008B4C91">
        <w:rPr>
          <w:b/>
        </w:rPr>
        <w:t>nastoupení k</w:t>
      </w:r>
      <w:r w:rsidR="006F5194" w:rsidRPr="008B4C91">
        <w:t> </w:t>
      </w:r>
      <w:r w:rsidR="006F5194" w:rsidRPr="008B4C91">
        <w:rPr>
          <w:b/>
        </w:rPr>
        <w:t>odstranění reklamovaných vad</w:t>
      </w:r>
      <w:r w:rsidR="006F5194" w:rsidRPr="008B4C91">
        <w:t xml:space="preserve"> v záruční době </w:t>
      </w:r>
      <w:r w:rsidR="006F5194" w:rsidRPr="008B4C91">
        <w:rPr>
          <w:b/>
        </w:rPr>
        <w:t>ve výši </w:t>
      </w:r>
      <w:r w:rsidR="008714F0">
        <w:rPr>
          <w:b/>
        </w:rPr>
        <w:t>2</w:t>
      </w:r>
      <w:r w:rsidR="00AF2E05">
        <w:rPr>
          <w:b/>
        </w:rPr>
        <w:t>.000,-</w:t>
      </w:r>
      <w:r w:rsidR="006F5194" w:rsidRPr="008B4C91">
        <w:rPr>
          <w:b/>
          <w:bCs/>
        </w:rPr>
        <w:t xml:space="preserve"> Kč </w:t>
      </w:r>
      <w:r w:rsidR="006F5194" w:rsidRPr="008B4C91">
        <w:t xml:space="preserve">za každou vadu </w:t>
      </w:r>
      <w:r w:rsidR="00264CC8">
        <w:br/>
      </w:r>
      <w:r w:rsidR="006F5194" w:rsidRPr="008B4C91">
        <w:t>a kalendářní den prodlení</w:t>
      </w:r>
      <w:r w:rsidR="00EA0F77">
        <w:t>.</w:t>
      </w:r>
    </w:p>
    <w:p w:rsidR="006F5194" w:rsidRPr="008B4C91" w:rsidRDefault="00EA0F77" w:rsidP="008B4C91">
      <w:pPr>
        <w:pStyle w:val="KUsmlouva-2rove"/>
        <w:numPr>
          <w:ilvl w:val="1"/>
          <w:numId w:val="13"/>
        </w:numPr>
        <w:spacing w:after="0"/>
        <w:ind w:left="709" w:hanging="709"/>
        <w:contextualSpacing/>
      </w:pPr>
      <w:r>
        <w:lastRenderedPageBreak/>
        <w:t>Z</w:t>
      </w:r>
      <w:r w:rsidR="006F5194" w:rsidRPr="008B4C91">
        <w:t>hotovitel zaplatí objednateli smluvní pokutu za prodlení s </w:t>
      </w:r>
      <w:r w:rsidR="006F5194" w:rsidRPr="008B4C91">
        <w:rPr>
          <w:b/>
        </w:rPr>
        <w:t>odstraněním reklamované vady</w:t>
      </w:r>
      <w:r w:rsidR="006F5194" w:rsidRPr="008B4C91">
        <w:t xml:space="preserve"> v dohodnuté lhůtě </w:t>
      </w:r>
      <w:r w:rsidR="006F5194" w:rsidRPr="00DF188A">
        <w:rPr>
          <w:b/>
          <w:bCs/>
        </w:rPr>
        <w:t>ve výši</w:t>
      </w:r>
      <w:r w:rsidR="006F5194" w:rsidRPr="008B4C91">
        <w:t> </w:t>
      </w:r>
      <w:r w:rsidR="00AF2E05">
        <w:rPr>
          <w:b/>
        </w:rPr>
        <w:t>.</w:t>
      </w:r>
      <w:r w:rsidR="00477BBC">
        <w:rPr>
          <w:b/>
        </w:rPr>
        <w:t>16</w:t>
      </w:r>
      <w:r w:rsidR="00AF2E05">
        <w:rPr>
          <w:b/>
        </w:rPr>
        <w:t>00,-</w:t>
      </w:r>
      <w:r w:rsidR="006F5194" w:rsidRPr="008B4C91">
        <w:rPr>
          <w:b/>
        </w:rPr>
        <w:t xml:space="preserve"> Kč </w:t>
      </w:r>
      <w:r w:rsidR="006F5194" w:rsidRPr="008B4C91">
        <w:t>za každou vadu a započatý kalendářní den prodlení od dohodnutého termínu odstranění vady;</w:t>
      </w:r>
    </w:p>
    <w:p w:rsidR="006F5194" w:rsidRPr="008B4C91" w:rsidRDefault="00EA0F77" w:rsidP="008B4C91">
      <w:pPr>
        <w:pStyle w:val="KUsmlouva-2rove"/>
        <w:numPr>
          <w:ilvl w:val="1"/>
          <w:numId w:val="13"/>
        </w:numPr>
        <w:spacing w:after="0"/>
        <w:ind w:left="709" w:hanging="709"/>
        <w:contextualSpacing/>
        <w:rPr>
          <w:b/>
        </w:rPr>
      </w:pPr>
      <w:r>
        <w:t>Z</w:t>
      </w:r>
      <w:r w:rsidR="006F5194" w:rsidRPr="008B4C91">
        <w:t xml:space="preserve">hotovitel zaplatí objednateli smluvní pokutu v případě, že po dobu realizace stavby nebude po celou pracovní dobu </w:t>
      </w:r>
      <w:r w:rsidR="006F5194" w:rsidRPr="008B4C91">
        <w:rPr>
          <w:b/>
        </w:rPr>
        <w:t>přítomna na staveništi osoba odpovědná</w:t>
      </w:r>
      <w:r w:rsidR="006F5194" w:rsidRPr="008B4C91">
        <w:t xml:space="preserve"> za vedení stavby </w:t>
      </w:r>
      <w:r w:rsidR="006F5194" w:rsidRPr="008B4C91">
        <w:rPr>
          <w:b/>
        </w:rPr>
        <w:t>(stavbyvedoucí)</w:t>
      </w:r>
      <w:r w:rsidR="006F5194" w:rsidRPr="008B4C91">
        <w:t xml:space="preserve">, a to za každý jednotlivý případ </w:t>
      </w:r>
      <w:r w:rsidR="006F5194" w:rsidRPr="008B4C91">
        <w:rPr>
          <w:b/>
        </w:rPr>
        <w:t>ve výši </w:t>
      </w:r>
      <w:r w:rsidR="00F43E54">
        <w:rPr>
          <w:b/>
        </w:rPr>
        <w:t>5</w:t>
      </w:r>
      <w:r w:rsidR="00AF2E05">
        <w:rPr>
          <w:b/>
        </w:rPr>
        <w:t>00,-</w:t>
      </w:r>
      <w:r w:rsidR="006F5194" w:rsidRPr="008B4C91">
        <w:rPr>
          <w:b/>
        </w:rPr>
        <w:t xml:space="preserve"> Kč</w:t>
      </w:r>
      <w:r>
        <w:rPr>
          <w:b/>
        </w:rPr>
        <w:t>.</w:t>
      </w:r>
    </w:p>
    <w:p w:rsidR="006F5194" w:rsidRPr="008B4C91" w:rsidRDefault="00EA0F77" w:rsidP="008B4C91">
      <w:pPr>
        <w:pStyle w:val="KUsmlouva-2rove"/>
        <w:numPr>
          <w:ilvl w:val="1"/>
          <w:numId w:val="13"/>
        </w:numPr>
        <w:spacing w:after="0"/>
        <w:ind w:left="709" w:hanging="709"/>
        <w:contextualSpacing/>
      </w:pPr>
      <w:r>
        <w:t>Z</w:t>
      </w:r>
      <w:r w:rsidR="006F5194" w:rsidRPr="008B4C91">
        <w:t xml:space="preserve">hotovitel zaplatí objednateli smluvní pokutu za </w:t>
      </w:r>
      <w:r w:rsidR="006F5194" w:rsidRPr="008B4C91">
        <w:rPr>
          <w:b/>
        </w:rPr>
        <w:t xml:space="preserve">včas nevyklizené staveniště ve </w:t>
      </w:r>
      <w:r w:rsidR="006F5194" w:rsidRPr="00AF2E05">
        <w:rPr>
          <w:b/>
        </w:rPr>
        <w:t>výši</w:t>
      </w:r>
      <w:r w:rsidR="00A576B6">
        <w:rPr>
          <w:b/>
        </w:rPr>
        <w:t xml:space="preserve"> </w:t>
      </w:r>
      <w:r w:rsidR="00D11242">
        <w:rPr>
          <w:b/>
        </w:rPr>
        <w:br/>
      </w:r>
      <w:r w:rsidR="00AF2E05" w:rsidRPr="00AF2E05">
        <w:rPr>
          <w:b/>
        </w:rPr>
        <w:t>5.000</w:t>
      </w:r>
      <w:r w:rsidR="006F5194" w:rsidRPr="00AF2E05">
        <w:rPr>
          <w:b/>
          <w:bCs/>
        </w:rPr>
        <w:t>,</w:t>
      </w:r>
      <w:r w:rsidR="006F5194" w:rsidRPr="00AF2E05">
        <w:rPr>
          <w:b/>
        </w:rPr>
        <w:t>-</w:t>
      </w:r>
      <w:r w:rsidR="006F5194" w:rsidRPr="008B4C91">
        <w:rPr>
          <w:b/>
        </w:rPr>
        <w:t xml:space="preserve"> Kč </w:t>
      </w:r>
      <w:r w:rsidR="006F5194" w:rsidRPr="008B4C91">
        <w:t>za každý započatý kalendářní den prodlení</w:t>
      </w:r>
      <w:r>
        <w:t>.</w:t>
      </w:r>
    </w:p>
    <w:p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264CC8">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AF2E05" w:rsidRPr="00AF2E05">
        <w:rPr>
          <w:b/>
        </w:rPr>
        <w:t>1.000</w:t>
      </w:r>
      <w:r w:rsidRPr="00AF2E05">
        <w:rPr>
          <w:b/>
        </w:rPr>
        <w:t>,- Kč;</w:t>
      </w:r>
      <w:r w:rsidRPr="008B4C91">
        <w:t xml:space="preserve"> </w:t>
      </w:r>
    </w:p>
    <w:p w:rsidR="006F5194" w:rsidRPr="008B4C91" w:rsidRDefault="00EA0F77" w:rsidP="008B4C91">
      <w:pPr>
        <w:pStyle w:val="KUsmlouva-2rove"/>
        <w:numPr>
          <w:ilvl w:val="1"/>
          <w:numId w:val="13"/>
        </w:numPr>
        <w:spacing w:after="0"/>
        <w:ind w:left="709" w:hanging="709"/>
        <w:contextualSpacing/>
      </w:pPr>
      <w:r>
        <w:t>Z</w:t>
      </w:r>
      <w:r w:rsidR="006F5194" w:rsidRPr="008B4C91">
        <w:t>hotovitel zaplatí objednateli smluvní pokutu za prodlení s termínem nastoupení k </w:t>
      </w:r>
      <w:r w:rsidR="006F5194" w:rsidRPr="008B4C91">
        <w:rPr>
          <w:b/>
        </w:rPr>
        <w:t>odstranění havárie</w:t>
      </w:r>
      <w:r w:rsidR="006F5194" w:rsidRPr="008B4C91">
        <w:t xml:space="preserve"> v záruční době </w:t>
      </w:r>
      <w:r w:rsidR="006F5194" w:rsidRPr="008B4C91">
        <w:rPr>
          <w:b/>
        </w:rPr>
        <w:t xml:space="preserve">ve </w:t>
      </w:r>
      <w:r w:rsidR="006F5194" w:rsidRPr="00AF2E05">
        <w:rPr>
          <w:b/>
        </w:rPr>
        <w:t>výši </w:t>
      </w:r>
      <w:r w:rsidR="00057826">
        <w:rPr>
          <w:b/>
        </w:rPr>
        <w:t>5</w:t>
      </w:r>
      <w:r w:rsidR="00AF2E05" w:rsidRPr="00AF2E05">
        <w:rPr>
          <w:b/>
        </w:rPr>
        <w:t>.000</w:t>
      </w:r>
      <w:r w:rsidR="006F5194" w:rsidRPr="00AF2E05">
        <w:rPr>
          <w:b/>
        </w:rPr>
        <w:t>,- Kč</w:t>
      </w:r>
      <w:r w:rsidR="006F5194" w:rsidRPr="008B4C91">
        <w:rPr>
          <w:b/>
        </w:rPr>
        <w:t xml:space="preserve"> </w:t>
      </w:r>
      <w:r w:rsidR="006F5194" w:rsidRPr="008B4C91">
        <w:t>za každých započatých 24 hodin od nahlášení havárie</w:t>
      </w:r>
      <w:r>
        <w:t>.</w:t>
      </w:r>
      <w:r w:rsidR="006F5194" w:rsidRPr="008B4C91">
        <w:t xml:space="preserve">  </w:t>
      </w:r>
    </w:p>
    <w:p w:rsidR="006F5194" w:rsidRPr="008B4C91" w:rsidRDefault="00EA0F77" w:rsidP="008B4C91">
      <w:pPr>
        <w:pStyle w:val="KUsmlouva-2rove"/>
        <w:numPr>
          <w:ilvl w:val="1"/>
          <w:numId w:val="13"/>
        </w:numPr>
        <w:spacing w:after="0"/>
        <w:ind w:left="709" w:hanging="709"/>
        <w:contextualSpacing/>
        <w:rPr>
          <w:b/>
          <w:bCs/>
        </w:rPr>
      </w:pPr>
      <w:r>
        <w:t>Z</w:t>
      </w:r>
      <w:r w:rsidR="006F5194" w:rsidRPr="008B4C91">
        <w:t>hotovitel zaplatí objednateli smluvní pokutu za prodlení s </w:t>
      </w:r>
      <w:r w:rsidR="006F5194" w:rsidRPr="008B4C91">
        <w:rPr>
          <w:b/>
        </w:rPr>
        <w:t>odstraněním havárie</w:t>
      </w:r>
      <w:r w:rsidR="006F5194" w:rsidRPr="008B4C91">
        <w:t xml:space="preserve"> v dohodnuté lhůtě </w:t>
      </w:r>
      <w:r w:rsidR="006F5194" w:rsidRPr="008B4C91">
        <w:rPr>
          <w:b/>
        </w:rPr>
        <w:t xml:space="preserve">ve </w:t>
      </w:r>
      <w:r w:rsidR="006F5194" w:rsidRPr="00AF2E05">
        <w:rPr>
          <w:b/>
        </w:rPr>
        <w:t>výši </w:t>
      </w:r>
      <w:r w:rsidR="00AF2E05" w:rsidRPr="00AF2E05">
        <w:rPr>
          <w:b/>
        </w:rPr>
        <w:t>10.000</w:t>
      </w:r>
      <w:r w:rsidR="006F5194" w:rsidRPr="00AF2E05">
        <w:rPr>
          <w:b/>
        </w:rPr>
        <w:t xml:space="preserve">,- Kč </w:t>
      </w:r>
      <w:r w:rsidR="006F5194" w:rsidRPr="00AF2E05">
        <w:t>za</w:t>
      </w:r>
      <w:r w:rsidR="006F5194" w:rsidRPr="008B4C91">
        <w:t xml:space="preserve"> každých započatých 24 hodin prodlení s odstraněním havárie</w:t>
      </w:r>
      <w:r>
        <w:t>.</w:t>
      </w:r>
    </w:p>
    <w:p w:rsidR="006F5194" w:rsidRPr="00B53F12" w:rsidRDefault="00EA0F77" w:rsidP="008B4C91">
      <w:pPr>
        <w:pStyle w:val="KUsmlouva-2rove"/>
        <w:numPr>
          <w:ilvl w:val="1"/>
          <w:numId w:val="13"/>
        </w:numPr>
        <w:spacing w:after="0"/>
        <w:ind w:left="709" w:hanging="709"/>
        <w:contextualSpacing/>
        <w:rPr>
          <w:b/>
          <w:bCs/>
        </w:rPr>
      </w:pPr>
      <w:r>
        <w:t>Z</w:t>
      </w:r>
      <w:r w:rsidR="006F5194" w:rsidRPr="00DF188A">
        <w:t xml:space="preserve">hotovitel zaplatí objednateli smluvní pokutu, pokud nebude průběžně pořizovat fotodokumentaci stavebních a zejména zakrývaných prací </w:t>
      </w:r>
      <w:r w:rsidR="00D11242">
        <w:t xml:space="preserve">dle </w:t>
      </w:r>
      <w:r w:rsidR="006F5194" w:rsidRPr="00DF188A">
        <w:t xml:space="preserve">této smlouvy, a to </w:t>
      </w:r>
      <w:r w:rsidR="006F5194" w:rsidRPr="00DF188A">
        <w:rPr>
          <w:b/>
          <w:bCs/>
        </w:rPr>
        <w:t>ve výši </w:t>
      </w:r>
      <w:r w:rsidR="001267CC">
        <w:rPr>
          <w:b/>
          <w:bCs/>
        </w:rPr>
        <w:br/>
      </w:r>
      <w:r w:rsidR="00DF188A" w:rsidRPr="00DF188A">
        <w:rPr>
          <w:b/>
          <w:bCs/>
        </w:rPr>
        <w:t>1.000</w:t>
      </w:r>
      <w:r w:rsidR="006F5194" w:rsidRPr="00DF188A">
        <w:rPr>
          <w:b/>
          <w:bCs/>
        </w:rPr>
        <w:t>,- Kč</w:t>
      </w:r>
      <w:r w:rsidR="006F5194" w:rsidRPr="008B4C91">
        <w:t xml:space="preserve"> za každý jednotlivý případ</w:t>
      </w:r>
      <w:r>
        <w:t>.</w:t>
      </w:r>
    </w:p>
    <w:p w:rsidR="00346A11" w:rsidRPr="00391C8C" w:rsidRDefault="00EA0F77" w:rsidP="00346A11">
      <w:pPr>
        <w:pStyle w:val="KUsmlouva-2rove"/>
        <w:numPr>
          <w:ilvl w:val="1"/>
          <w:numId w:val="13"/>
        </w:numPr>
        <w:spacing w:after="0"/>
        <w:ind w:left="709" w:hanging="709"/>
        <w:contextualSpacing/>
        <w:rPr>
          <w:b/>
          <w:bCs/>
        </w:rPr>
      </w:pPr>
      <w:r>
        <w:t>Z</w:t>
      </w:r>
      <w:r w:rsidR="00346A11" w:rsidRPr="008B4C91">
        <w:t xml:space="preserve">hotovitel zaplatí objednateli smluvní pokutu za nedodržení režimu stavebního deníku dle odst. </w:t>
      </w:r>
      <w:r w:rsidR="00391C8C">
        <w:fldChar w:fldCharType="begin"/>
      </w:r>
      <w:r w:rsidR="00391C8C">
        <w:instrText xml:space="preserve"> REF _Ref356221972 \r \h </w:instrText>
      </w:r>
      <w:r w:rsidR="00391C8C">
        <w:fldChar w:fldCharType="separate"/>
      </w:r>
      <w:r w:rsidR="004421D4">
        <w:t>9.9</w:t>
      </w:r>
      <w:r w:rsidR="00391C8C">
        <w:fldChar w:fldCharType="end"/>
      </w:r>
      <w:r w:rsidR="00346A11">
        <w:t xml:space="preserve"> </w:t>
      </w:r>
      <w:r w:rsidR="00346A11" w:rsidRPr="008B4C91">
        <w:t xml:space="preserve">této smlouvy, a to </w:t>
      </w:r>
      <w:r w:rsidR="00346A11" w:rsidRPr="00DF188A">
        <w:rPr>
          <w:b/>
          <w:bCs/>
        </w:rPr>
        <w:t xml:space="preserve">ve </w:t>
      </w:r>
      <w:r w:rsidR="00346A11" w:rsidRPr="0089511F">
        <w:rPr>
          <w:b/>
          <w:bCs/>
        </w:rPr>
        <w:t>výši </w:t>
      </w:r>
      <w:r w:rsidR="00346A11">
        <w:rPr>
          <w:b/>
          <w:bCs/>
        </w:rPr>
        <w:t>4</w:t>
      </w:r>
      <w:r w:rsidR="00346A11" w:rsidRPr="0089511F">
        <w:rPr>
          <w:b/>
          <w:bCs/>
        </w:rPr>
        <w:t>.000,-</w:t>
      </w:r>
      <w:r w:rsidR="00346A11" w:rsidRPr="00DF188A">
        <w:rPr>
          <w:b/>
          <w:bCs/>
        </w:rPr>
        <w:t xml:space="preserve"> Kč</w:t>
      </w:r>
      <w:r w:rsidR="00346A11" w:rsidRPr="00DF188A">
        <w:t xml:space="preserve"> za každý jednotlivý případ; </w:t>
      </w:r>
    </w:p>
    <w:p w:rsidR="00346A11" w:rsidRPr="00346A11" w:rsidRDefault="00EA0F77" w:rsidP="00346A11">
      <w:pPr>
        <w:pStyle w:val="KUsmlouva-2rove"/>
        <w:numPr>
          <w:ilvl w:val="1"/>
          <w:numId w:val="13"/>
        </w:numPr>
        <w:spacing w:after="0"/>
        <w:ind w:left="709" w:hanging="709"/>
        <w:contextualSpacing/>
        <w:rPr>
          <w:b/>
          <w:bCs/>
        </w:rPr>
      </w:pPr>
      <w:r>
        <w:t>Z</w:t>
      </w:r>
      <w:r w:rsidR="00346A11" w:rsidRPr="008B4C91">
        <w:t>hotovitel zaplatí objednateli smluvní pokutu za prodlení s předáním pojistné smlouvy na</w:t>
      </w:r>
      <w:r w:rsidR="00346A11">
        <w:t> </w:t>
      </w:r>
      <w:r w:rsidR="00346A11" w:rsidRPr="008B4C91">
        <w:t xml:space="preserve">odpovědnost za škodu způsobenou třetí osobě dle odst. </w:t>
      </w:r>
      <w:r w:rsidR="00391C8C">
        <w:fldChar w:fldCharType="begin"/>
      </w:r>
      <w:r w:rsidR="00391C8C">
        <w:instrText xml:space="preserve"> REF _Ref356222540 \r \h </w:instrText>
      </w:r>
      <w:r w:rsidR="00391C8C">
        <w:fldChar w:fldCharType="separate"/>
      </w:r>
      <w:r w:rsidR="004421D4">
        <w:t>12.3</w:t>
      </w:r>
      <w:r w:rsidR="00391C8C">
        <w:fldChar w:fldCharType="end"/>
      </w:r>
      <w:r w:rsidR="00346A11">
        <w:t xml:space="preserve"> </w:t>
      </w:r>
      <w:r w:rsidR="00346A11" w:rsidRPr="008B4C91">
        <w:t xml:space="preserve">této smlouvy, a to </w:t>
      </w:r>
      <w:r w:rsidR="00346A11" w:rsidRPr="00DF188A">
        <w:rPr>
          <w:b/>
          <w:bCs/>
        </w:rPr>
        <w:t>ve</w:t>
      </w:r>
      <w:r w:rsidR="00346A11">
        <w:rPr>
          <w:b/>
          <w:bCs/>
        </w:rPr>
        <w:t> </w:t>
      </w:r>
      <w:r w:rsidR="00346A11" w:rsidRPr="0089511F">
        <w:rPr>
          <w:b/>
          <w:bCs/>
        </w:rPr>
        <w:t>výši 1.000,-</w:t>
      </w:r>
      <w:r w:rsidR="00346A11" w:rsidRPr="0089511F">
        <w:t xml:space="preserve"> Kč</w:t>
      </w:r>
      <w:r w:rsidR="00346A11" w:rsidRPr="008B4C91">
        <w:t xml:space="preserve"> za každý den prodlení</w:t>
      </w:r>
      <w:r w:rsidR="00345087">
        <w:t>.</w:t>
      </w:r>
    </w:p>
    <w:p w:rsidR="006F5194" w:rsidRPr="008B4C91" w:rsidRDefault="006F5194" w:rsidP="008B4C91">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w:t>
      </w:r>
      <w:r w:rsidR="00264CC8">
        <w:br/>
      </w:r>
      <w:r w:rsidRPr="008B4C91">
        <w:t>za objednatelem.</w:t>
      </w:r>
    </w:p>
    <w:p w:rsidR="006F5194" w:rsidRPr="008B4C91" w:rsidRDefault="006F5194" w:rsidP="008B4C91">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na </w:t>
      </w:r>
      <w:r w:rsidRPr="008B4C91">
        <w:rPr>
          <w:b/>
        </w:rPr>
        <w:t>14 kalendářních dnů</w:t>
      </w:r>
      <w:r w:rsidRPr="008B4C91">
        <w:t xml:space="preserve"> ode dne doručení jejich vyúčtování.</w:t>
      </w:r>
    </w:p>
    <w:p w:rsidR="006F5194" w:rsidRPr="008B4C91" w:rsidRDefault="006F5194" w:rsidP="008B4C91">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rsidR="00502B0A" w:rsidRPr="00C673CD" w:rsidRDefault="00502B0A" w:rsidP="00502B0A">
      <w:pPr>
        <w:pStyle w:val="KUsmlouva-1rove"/>
        <w:numPr>
          <w:ilvl w:val="0"/>
          <w:numId w:val="0"/>
        </w:numPr>
        <w:spacing w:before="120" w:after="0"/>
        <w:ind w:left="567"/>
        <w:jc w:val="left"/>
        <w:rPr>
          <w:rFonts w:cs="Arial"/>
          <w:bCs/>
          <w:sz w:val="28"/>
        </w:rPr>
      </w:pPr>
    </w:p>
    <w:p w:rsidR="006F5194" w:rsidRPr="00C673CD" w:rsidRDefault="006F5194" w:rsidP="001C2664">
      <w:pPr>
        <w:pStyle w:val="KUsmlouva-1rove"/>
        <w:numPr>
          <w:ilvl w:val="0"/>
          <w:numId w:val="13"/>
        </w:numPr>
        <w:spacing w:before="120" w:after="0"/>
        <w:ind w:left="567" w:hanging="567"/>
        <w:jc w:val="left"/>
        <w:rPr>
          <w:rFonts w:cs="Arial"/>
          <w:bCs/>
          <w:sz w:val="28"/>
        </w:rPr>
      </w:pPr>
      <w:r w:rsidRPr="00C673CD">
        <w:rPr>
          <w:rFonts w:cs="Arial"/>
          <w:sz w:val="28"/>
        </w:rPr>
        <w:t>ZÁNIK SMLOUVY</w:t>
      </w:r>
    </w:p>
    <w:p w:rsidR="006F5194" w:rsidRPr="00C673CD" w:rsidRDefault="006F5194" w:rsidP="001C2664">
      <w:pPr>
        <w:pStyle w:val="KUsmlouva-2rove"/>
        <w:numPr>
          <w:ilvl w:val="1"/>
          <w:numId w:val="13"/>
        </w:numPr>
        <w:spacing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Dále může tato smlouva zaniknout dohodou, smluvních stran. Návrh na zánik smlouvy dohodou je oprávněna vystavit kterákoliv ze smluvních stran.</w:t>
      </w:r>
    </w:p>
    <w:p w:rsidR="006F5194" w:rsidRPr="000C33E0" w:rsidRDefault="006F5194" w:rsidP="001C2664">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B041B6">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rsidR="006F5194" w:rsidRPr="000C33E0" w:rsidRDefault="006F5194" w:rsidP="001C2664">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písemně bez</w:t>
      </w:r>
      <w:r w:rsidR="000442A3">
        <w:rPr>
          <w:b/>
          <w:szCs w:val="22"/>
        </w:rPr>
        <w:t> </w:t>
      </w:r>
      <w:r w:rsidRPr="000C33E0">
        <w:rPr>
          <w:b/>
          <w:szCs w:val="22"/>
        </w:rPr>
        <w:t xml:space="preserve">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w:t>
      </w:r>
      <w:r w:rsidR="00B041B6">
        <w:rPr>
          <w:szCs w:val="22"/>
        </w:rPr>
        <w:br/>
      </w:r>
      <w:r w:rsidRPr="000C33E0">
        <w:rPr>
          <w:szCs w:val="22"/>
        </w:rPr>
        <w:t xml:space="preserve">o odstoupení musí být uveden důvod, pro který strana od smlouvy odstupuje, a přesná citace </w:t>
      </w:r>
      <w:r w:rsidRPr="000C33E0">
        <w:rPr>
          <w:szCs w:val="22"/>
        </w:rPr>
        <w:lastRenderedPageBreak/>
        <w:t>toho bodu smlouvy, který ji k takovému kroku opravňuje. Bez těchto náležitostí je odstoupení od</w:t>
      </w:r>
      <w:r w:rsidR="000442A3">
        <w:rPr>
          <w:szCs w:val="22"/>
        </w:rPr>
        <w:t> </w:t>
      </w:r>
      <w:r w:rsidRPr="000C33E0">
        <w:rPr>
          <w:szCs w:val="22"/>
        </w:rPr>
        <w:t>smlouvy neplatné.</w:t>
      </w:r>
    </w:p>
    <w:p w:rsidR="006F5194" w:rsidRPr="000C33E0" w:rsidRDefault="006F5194" w:rsidP="001C2664">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6F5194" w:rsidRPr="00C673CD" w:rsidRDefault="006F5194" w:rsidP="001C2664">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rsidR="006F5194" w:rsidRPr="000C33E0" w:rsidRDefault="006F5194" w:rsidP="001C2664">
      <w:pPr>
        <w:pStyle w:val="KUsmlouva-3rove"/>
        <w:numPr>
          <w:ilvl w:val="2"/>
          <w:numId w:val="13"/>
        </w:numPr>
        <w:spacing w:before="120" w:after="0"/>
        <w:contextualSpacing/>
      </w:pPr>
      <w:r w:rsidRPr="00C673CD">
        <w:t xml:space="preserve">prodlení zhotovitele se zahájením prací na realizaci díla delší </w:t>
      </w:r>
      <w:r w:rsidRPr="000C33E0">
        <w:t>než 15 kalendářních dnů</w:t>
      </w:r>
      <w:r w:rsidR="00345087">
        <w:t>;</w:t>
      </w:r>
    </w:p>
    <w:p w:rsidR="006F5194" w:rsidRPr="00C673CD" w:rsidRDefault="006F5194" w:rsidP="001C2664">
      <w:pPr>
        <w:pStyle w:val="KUsmlouva-3rove"/>
        <w:numPr>
          <w:ilvl w:val="2"/>
          <w:numId w:val="13"/>
        </w:numPr>
        <w:spacing w:before="120" w:after="0"/>
        <w:contextualSpacing/>
      </w:pPr>
      <w:r w:rsidRPr="000C33E0">
        <w:t>prodlení zhotovitele s ukončením realizace díla delší než 30 kalendářních</w:t>
      </w:r>
      <w:r w:rsidRPr="00C673CD">
        <w:t xml:space="preserve"> dnů</w:t>
      </w:r>
      <w:r w:rsidR="00345087">
        <w:t>;</w:t>
      </w:r>
      <w:r w:rsidRPr="00C673CD">
        <w:t xml:space="preserve"> </w:t>
      </w:r>
    </w:p>
    <w:p w:rsidR="006F5194" w:rsidRPr="00C673CD" w:rsidRDefault="006F5194" w:rsidP="001C2664">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 a zhotovitel přes písemnou výzvu objednatele nedostatky neodstraní</w:t>
      </w:r>
      <w:r w:rsidR="00345087">
        <w:t>;</w:t>
      </w:r>
    </w:p>
    <w:p w:rsidR="006F5194" w:rsidRPr="00C673CD" w:rsidRDefault="006F5194" w:rsidP="001C2664">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w:t>
      </w:r>
      <w:r w:rsidR="00792222">
        <w:t>AD</w:t>
      </w:r>
      <w:r w:rsidRPr="00C673CD">
        <w:t>, nebo koordinátorovi bezpečnosti práce i přes písemné upozornění objednatele</w:t>
      </w:r>
      <w:r w:rsidR="00345087">
        <w:t>;</w:t>
      </w:r>
    </w:p>
    <w:p w:rsidR="006F5194" w:rsidRPr="00C673CD" w:rsidRDefault="006F5194" w:rsidP="001C2664">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345087">
        <w:t>;</w:t>
      </w:r>
    </w:p>
    <w:p w:rsidR="006F5194" w:rsidRPr="00C673CD" w:rsidRDefault="006F5194" w:rsidP="001C2664">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345087">
        <w:rPr>
          <w:rStyle w:val="KUTun"/>
        </w:rPr>
        <w:t>.</w:t>
      </w:r>
    </w:p>
    <w:p w:rsidR="006F5194" w:rsidRPr="00C673CD" w:rsidRDefault="006F5194" w:rsidP="001C2664">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rsidR="006F5194" w:rsidRPr="000C33E0" w:rsidRDefault="006F5194" w:rsidP="001C2664">
      <w:pPr>
        <w:pStyle w:val="KUsmlouva-3rove"/>
        <w:numPr>
          <w:ilvl w:val="2"/>
          <w:numId w:val="13"/>
        </w:numPr>
        <w:spacing w:before="120" w:after="0"/>
        <w:contextualSpacing/>
      </w:pPr>
      <w:r w:rsidRPr="000C33E0">
        <w:rPr>
          <w:b/>
        </w:rPr>
        <w:t>prodlení objednatele s předáním staveniště</w:t>
      </w:r>
      <w:r w:rsidRPr="000C33E0">
        <w:t xml:space="preserve"> a zařízení staveniště větší jak 15 kalendářních dnů od smluvně potvrzeného termínu</w:t>
      </w:r>
      <w:r w:rsidR="00345087">
        <w:t>;</w:t>
      </w:r>
    </w:p>
    <w:p w:rsidR="006F5194" w:rsidRPr="00C673CD" w:rsidRDefault="006F5194" w:rsidP="001C2664">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jak </w:t>
      </w:r>
      <w:r w:rsidRPr="00C673CD">
        <w:rPr>
          <w:b/>
        </w:rPr>
        <w:t>30 dní</w:t>
      </w:r>
      <w:r w:rsidRPr="00C673CD">
        <w:t xml:space="preserve"> (počítáno ode dne jejich splatnosti)</w:t>
      </w:r>
      <w:r w:rsidR="00345087">
        <w:t>;</w:t>
      </w:r>
    </w:p>
    <w:p w:rsidR="006F5194" w:rsidRPr="00C673CD" w:rsidRDefault="006F5194" w:rsidP="001C2664">
      <w:pPr>
        <w:pStyle w:val="KUsmlouva-3rove"/>
        <w:numPr>
          <w:ilvl w:val="2"/>
          <w:numId w:val="13"/>
        </w:numPr>
        <w:spacing w:before="120" w:after="0"/>
        <w:contextualSpacing/>
        <w:rPr>
          <w:b/>
          <w:bCs/>
        </w:rPr>
      </w:pPr>
      <w:r w:rsidRPr="00C673CD">
        <w:t xml:space="preserve">trvá-li </w:t>
      </w:r>
      <w:r w:rsidRPr="00C673CD">
        <w:rPr>
          <w:b/>
        </w:rPr>
        <w:t>přerušení prací</w:t>
      </w:r>
      <w:r w:rsidRPr="00C673CD">
        <w:t xml:space="preserve"> ze strany objednatele déle jak </w:t>
      </w:r>
      <w:r w:rsidRPr="00C673CD">
        <w:rPr>
          <w:b/>
        </w:rPr>
        <w:t>6 měsíců</w:t>
      </w:r>
      <w:r w:rsidRPr="00C673CD">
        <w:t>.</w:t>
      </w:r>
    </w:p>
    <w:p w:rsidR="006F5194" w:rsidRPr="00DF17F1" w:rsidRDefault="006F5194" w:rsidP="001C2664">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345087">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rsidR="006F5194" w:rsidRPr="00DF17F1" w:rsidRDefault="006F5194" w:rsidP="001C2664">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rsidR="006F5194" w:rsidRPr="00DF17F1" w:rsidRDefault="006F5194" w:rsidP="001C2664">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rsidR="006F5194" w:rsidRPr="00DF17F1" w:rsidRDefault="006F5194" w:rsidP="001C2664">
      <w:pPr>
        <w:pStyle w:val="KUsmlouva-2rove"/>
        <w:numPr>
          <w:ilvl w:val="1"/>
          <w:numId w:val="13"/>
        </w:numPr>
        <w:spacing w:after="0"/>
        <w:ind w:left="567" w:hanging="567"/>
        <w:contextualSpacing/>
        <w:rPr>
          <w:bCs/>
        </w:rPr>
      </w:pPr>
      <w:r w:rsidRPr="00DF17F1">
        <w:t>Důsledky odstoupení od smlouvy:</w:t>
      </w:r>
    </w:p>
    <w:p w:rsidR="006F5194" w:rsidRPr="00DF17F1" w:rsidRDefault="006F5194" w:rsidP="000442A3">
      <w:pPr>
        <w:pStyle w:val="KUsmlouva-3rove"/>
        <w:numPr>
          <w:ilvl w:val="2"/>
          <w:numId w:val="13"/>
        </w:numPr>
        <w:spacing w:before="120" w:after="0"/>
        <w:ind w:left="1134" w:hanging="85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6F5194" w:rsidRPr="00DF17F1" w:rsidRDefault="006F5194" w:rsidP="000442A3">
      <w:pPr>
        <w:pStyle w:val="KUsmlouva-3rove"/>
        <w:numPr>
          <w:ilvl w:val="2"/>
          <w:numId w:val="13"/>
        </w:numPr>
        <w:spacing w:before="120" w:after="0"/>
        <w:ind w:left="1134" w:hanging="85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w:t>
      </w:r>
      <w:r w:rsidR="000442A3">
        <w:t> </w:t>
      </w:r>
      <w:r w:rsidRPr="00DF17F1">
        <w:t>smlouvy,</w:t>
      </w:r>
      <w:r w:rsidRPr="00DF17F1">
        <w:rPr>
          <w:b/>
        </w:rPr>
        <w:t xml:space="preserve"> platí i po takovém odstoupení</w:t>
      </w:r>
      <w:r w:rsidRPr="00DF17F1">
        <w:t>, a to pro tu část díla, kterou zhotovitel do</w:t>
      </w:r>
      <w:r w:rsidR="000442A3">
        <w:t> </w:t>
      </w:r>
      <w:r w:rsidRPr="00DF17F1">
        <w:t>takového odstoupení realizoval.</w:t>
      </w:r>
    </w:p>
    <w:p w:rsidR="006F5194" w:rsidRPr="00DF17F1" w:rsidRDefault="006F5194" w:rsidP="000442A3">
      <w:pPr>
        <w:pStyle w:val="KUsmlouva-3rove"/>
        <w:numPr>
          <w:ilvl w:val="2"/>
          <w:numId w:val="13"/>
        </w:numPr>
        <w:spacing w:before="120" w:after="0"/>
        <w:ind w:left="1134" w:hanging="85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rsidR="006F5194" w:rsidRPr="00DF17F1" w:rsidRDefault="006F5194" w:rsidP="001C2664">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rsidR="006F5194" w:rsidRPr="00DF17F1" w:rsidRDefault="006F5194" w:rsidP="001C2664">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rsidR="006F5194" w:rsidRPr="00DF17F1" w:rsidRDefault="006F5194" w:rsidP="001C2664">
      <w:pPr>
        <w:pStyle w:val="KUsmlouva-4rove"/>
        <w:numPr>
          <w:ilvl w:val="3"/>
          <w:numId w:val="13"/>
        </w:numPr>
        <w:spacing w:before="120"/>
        <w:ind w:left="1843"/>
        <w:contextualSpacing/>
      </w:pPr>
      <w:r w:rsidRPr="00DF17F1">
        <w:lastRenderedPageBreak/>
        <w:t xml:space="preserve">zhotovitel vyzve objednatele k </w:t>
      </w:r>
      <w:r w:rsidRPr="00DF17F1">
        <w:rPr>
          <w:b/>
        </w:rPr>
        <w:t>"dílčímu předání díla"</w:t>
      </w:r>
      <w:r w:rsidRPr="00DF17F1">
        <w:t xml:space="preserve"> a objednatel je povinen do</w:t>
      </w:r>
      <w:r w:rsidR="000442A3">
        <w:t> </w:t>
      </w:r>
      <w:r w:rsidRPr="00DF17F1">
        <w:t xml:space="preserve">3 dnů od obdržení výzvy zahájit </w:t>
      </w:r>
      <w:r w:rsidRPr="00DF17F1">
        <w:rPr>
          <w:b/>
        </w:rPr>
        <w:t>"dílčí přejímací řízení";</w:t>
      </w:r>
      <w:r w:rsidRPr="00DF17F1">
        <w:rPr>
          <w:highlight w:val="yellow"/>
        </w:rPr>
        <w:t xml:space="preserve"> </w:t>
      </w:r>
    </w:p>
    <w:p w:rsidR="006F5194" w:rsidRPr="00DF17F1" w:rsidRDefault="006F5194" w:rsidP="001C2664">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p>
    <w:p w:rsidR="00502B0A" w:rsidRPr="00C673CD" w:rsidRDefault="00502B0A" w:rsidP="00502B0A">
      <w:pPr>
        <w:pStyle w:val="KUsmlouva-1rove"/>
        <w:numPr>
          <w:ilvl w:val="0"/>
          <w:numId w:val="0"/>
        </w:numPr>
        <w:spacing w:before="120" w:after="0"/>
        <w:ind w:left="567"/>
        <w:jc w:val="left"/>
        <w:rPr>
          <w:rFonts w:cs="Arial"/>
          <w:sz w:val="28"/>
        </w:rPr>
      </w:pPr>
      <w:bookmarkStart w:id="20" w:name="_Ref319914761"/>
    </w:p>
    <w:p w:rsidR="006F5194" w:rsidRPr="00C673CD" w:rsidRDefault="006F5194" w:rsidP="00BE5F72">
      <w:pPr>
        <w:pStyle w:val="KUsmlouva-1rove"/>
        <w:numPr>
          <w:ilvl w:val="0"/>
          <w:numId w:val="13"/>
        </w:numPr>
        <w:spacing w:before="0" w:after="0"/>
        <w:ind w:left="567" w:hanging="567"/>
        <w:jc w:val="left"/>
        <w:rPr>
          <w:rFonts w:cs="Arial"/>
          <w:sz w:val="28"/>
        </w:rPr>
      </w:pPr>
      <w:r w:rsidRPr="00C673CD">
        <w:rPr>
          <w:rFonts w:cs="Arial"/>
          <w:sz w:val="28"/>
        </w:rPr>
        <w:t>SPORY</w:t>
      </w:r>
      <w:bookmarkEnd w:id="20"/>
    </w:p>
    <w:p w:rsidR="006F5194" w:rsidRPr="00C673CD" w:rsidRDefault="006F5194" w:rsidP="00BE5F72">
      <w:pPr>
        <w:pStyle w:val="KUsmlouva-2rove"/>
        <w:numPr>
          <w:ilvl w:val="1"/>
          <w:numId w:val="13"/>
        </w:numPr>
        <w:spacing w:before="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rsidR="00502B0A" w:rsidRPr="00C673CD" w:rsidRDefault="00502B0A" w:rsidP="00502B0A">
      <w:pPr>
        <w:pStyle w:val="KUsmlouva-1rove"/>
        <w:numPr>
          <w:ilvl w:val="0"/>
          <w:numId w:val="0"/>
        </w:numPr>
        <w:spacing w:before="120" w:after="0"/>
        <w:ind w:left="567"/>
        <w:jc w:val="left"/>
        <w:rPr>
          <w:rFonts w:cs="Arial"/>
          <w:sz w:val="28"/>
        </w:rPr>
      </w:pPr>
    </w:p>
    <w:p w:rsidR="006F5194" w:rsidRPr="00C673CD" w:rsidRDefault="006F5194" w:rsidP="00BE5F72">
      <w:pPr>
        <w:pStyle w:val="KUsmlouva-1rove"/>
        <w:numPr>
          <w:ilvl w:val="0"/>
          <w:numId w:val="13"/>
        </w:numPr>
        <w:spacing w:before="0" w:after="0"/>
        <w:ind w:left="567" w:hanging="567"/>
        <w:jc w:val="left"/>
        <w:rPr>
          <w:rFonts w:cs="Arial"/>
          <w:sz w:val="28"/>
        </w:rPr>
      </w:pPr>
      <w:r w:rsidRPr="00C673CD">
        <w:rPr>
          <w:rFonts w:cs="Arial"/>
          <w:sz w:val="28"/>
        </w:rPr>
        <w:t>VYŠŠÍ MOC</w:t>
      </w:r>
    </w:p>
    <w:p w:rsidR="006F5194" w:rsidRPr="00C673CD" w:rsidRDefault="006F5194" w:rsidP="001C2664">
      <w:pPr>
        <w:pStyle w:val="KUsmlouva-2rove"/>
        <w:numPr>
          <w:ilvl w:val="1"/>
          <w:numId w:val="13"/>
        </w:numPr>
        <w:spacing w:after="0"/>
        <w:ind w:left="567" w:hanging="567"/>
        <w:contextualSpacing/>
      </w:pPr>
      <w:r w:rsidRPr="00C673CD">
        <w:t xml:space="preserve">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6F5194" w:rsidRPr="00C673CD" w:rsidRDefault="006F5194" w:rsidP="001C2664">
      <w:pPr>
        <w:pStyle w:val="KUsmlouva-2rove"/>
        <w:numPr>
          <w:ilvl w:val="1"/>
          <w:numId w:val="13"/>
        </w:numPr>
        <w:spacing w:after="0"/>
        <w:ind w:left="567" w:hanging="567"/>
        <w:contextualSpacing/>
      </w:pPr>
      <w:r w:rsidRPr="00C673CD">
        <w:t xml:space="preserve"> 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6F5194" w:rsidRPr="00C673CD" w:rsidRDefault="006F5194" w:rsidP="001C2664">
      <w:pPr>
        <w:pStyle w:val="KUsmlouva-2rove"/>
        <w:numPr>
          <w:ilvl w:val="1"/>
          <w:numId w:val="13"/>
        </w:numPr>
        <w:spacing w:after="0"/>
        <w:ind w:left="567" w:hanging="567"/>
        <w:contextualSpacing/>
      </w:pPr>
      <w:r w:rsidRPr="00C673CD">
        <w:t xml:space="preserve"> 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rsidR="00502B0A" w:rsidRPr="00C673CD" w:rsidRDefault="00502B0A" w:rsidP="00BE5F72">
      <w:pPr>
        <w:pStyle w:val="KUsmlouva-1rove"/>
        <w:numPr>
          <w:ilvl w:val="0"/>
          <w:numId w:val="0"/>
        </w:numPr>
        <w:spacing w:before="0" w:after="0"/>
        <w:ind w:left="567"/>
        <w:jc w:val="left"/>
        <w:rPr>
          <w:rFonts w:cs="Arial"/>
          <w:sz w:val="28"/>
        </w:rPr>
      </w:pP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ZÁVĚREČNÁ USTANOVENÍ</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w:t>
      </w:r>
      <w:r w:rsidR="00FB6321">
        <w:rPr>
          <w:szCs w:val="22"/>
        </w:rPr>
        <w:t xml:space="preserve"> </w:t>
      </w:r>
      <w:r w:rsidR="00E23F15">
        <w:rPr>
          <w:szCs w:val="22"/>
        </w:rPr>
        <w:t>Digitální informační agenturou (DIA)</w:t>
      </w:r>
      <w:r w:rsidRPr="00C673CD">
        <w:rPr>
          <w:szCs w:val="22"/>
        </w:rPr>
        <w:t>.</w:t>
      </w:r>
    </w:p>
    <w:p w:rsidR="006F5194" w:rsidRPr="00EF0864" w:rsidRDefault="006F5194" w:rsidP="001C2664">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rsidR="00AF052D" w:rsidRDefault="00AF052D" w:rsidP="00AF052D">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rsidR="00AF052D" w:rsidRDefault="00AF052D" w:rsidP="00AF052D">
      <w:pPr>
        <w:pStyle w:val="KUsmlouva-2rove"/>
        <w:numPr>
          <w:ilvl w:val="2"/>
          <w:numId w:val="13"/>
        </w:numPr>
        <w:spacing w:after="0"/>
        <w:contextualSpacing/>
        <w:rPr>
          <w:szCs w:val="22"/>
        </w:rPr>
      </w:pPr>
      <w:r w:rsidRPr="007A001F">
        <w:rPr>
          <w:szCs w:val="22"/>
        </w:rPr>
        <w:t xml:space="preserve">papírová podoba smlouvy je vyhotovena 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výtisky a zhotovitel obdrží jeden (1) výtisk</w:t>
      </w:r>
      <w:r w:rsidR="00CE3620">
        <w:rPr>
          <w:szCs w:val="22"/>
        </w:rPr>
        <w:t>;</w:t>
      </w:r>
      <w:r w:rsidRPr="007A001F">
        <w:rPr>
          <w:szCs w:val="22"/>
        </w:rPr>
        <w:t xml:space="preserve"> </w:t>
      </w:r>
    </w:p>
    <w:p w:rsidR="00AF052D" w:rsidRPr="007A001F" w:rsidRDefault="00AF052D" w:rsidP="00AF052D">
      <w:pPr>
        <w:pStyle w:val="KUsmlouva-2rove"/>
        <w:numPr>
          <w:ilvl w:val="2"/>
          <w:numId w:val="13"/>
        </w:numPr>
        <w:spacing w:after="0"/>
        <w:contextualSpacing/>
        <w:rPr>
          <w:b/>
          <w:szCs w:val="22"/>
        </w:rPr>
      </w:pPr>
      <w:r>
        <w:rPr>
          <w:w w:val="0"/>
          <w:szCs w:val="22"/>
        </w:rPr>
        <w:t xml:space="preserve">u </w:t>
      </w:r>
      <w:r w:rsidRPr="007A001F">
        <w:rPr>
          <w:w w:val="0"/>
          <w:szCs w:val="22"/>
        </w:rPr>
        <w:t>elektronick</w:t>
      </w:r>
      <w:r>
        <w:rPr>
          <w:w w:val="0"/>
          <w:szCs w:val="22"/>
        </w:rPr>
        <w:t>é</w:t>
      </w:r>
      <w:r w:rsidRPr="007A001F">
        <w:rPr>
          <w:w w:val="0"/>
          <w:szCs w:val="22"/>
        </w:rPr>
        <w:t xml:space="preserve"> podob</w:t>
      </w:r>
      <w:r>
        <w:rPr>
          <w:w w:val="0"/>
          <w:szCs w:val="22"/>
        </w:rPr>
        <w:t>y smlouvy</w:t>
      </w:r>
      <w:r w:rsidRPr="007A001F">
        <w:rPr>
          <w:w w:val="0"/>
          <w:szCs w:val="22"/>
        </w:rPr>
        <w:t xml:space="preserve">, </w:t>
      </w:r>
      <w:r>
        <w:rPr>
          <w:w w:val="0"/>
          <w:szCs w:val="22"/>
        </w:rPr>
        <w:t>obdrží</w:t>
      </w:r>
      <w:r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w:t>
      </w:r>
      <w:r>
        <w:rPr>
          <w:w w:val="0"/>
          <w:szCs w:val="22"/>
        </w:rPr>
        <w:t> </w:t>
      </w:r>
      <w:r w:rsidRPr="007A001F">
        <w:rPr>
          <w:w w:val="0"/>
          <w:szCs w:val="22"/>
        </w:rPr>
        <w:t>znění pozdějších předpisů, do této smlouvy a jejích jednotlivých příloh, nejsou-li součástí jediného elektronického dokumentu (tj. do všech samostatných souborů tvořících v</w:t>
      </w:r>
      <w:r>
        <w:rPr>
          <w:w w:val="0"/>
          <w:szCs w:val="22"/>
        </w:rPr>
        <w:t> </w:t>
      </w:r>
      <w:r w:rsidRPr="007A001F">
        <w:rPr>
          <w:w w:val="0"/>
          <w:szCs w:val="22"/>
        </w:rPr>
        <w:t>souhrnu smlouvu), a to oběma smluvními stranami.</w:t>
      </w:r>
    </w:p>
    <w:p w:rsidR="00AF052D" w:rsidRPr="00AF052D" w:rsidRDefault="00AF052D" w:rsidP="00FB6321">
      <w:pPr>
        <w:pStyle w:val="KUsmlouva-2rove"/>
        <w:numPr>
          <w:ilvl w:val="1"/>
          <w:numId w:val="13"/>
        </w:numPr>
        <w:ind w:left="567" w:hanging="567"/>
        <w:contextualSpacing/>
        <w:rPr>
          <w:szCs w:val="22"/>
        </w:rPr>
      </w:pPr>
      <w:r w:rsidRPr="00AF052D">
        <w:rPr>
          <w:szCs w:val="22"/>
        </w:rPr>
        <w:t>S odkazem na zákon č. 340/2015 Sb., o zvláštních podmínkách účinnosti některých smluv,</w:t>
      </w:r>
      <w:r>
        <w:rPr>
          <w:szCs w:val="22"/>
        </w:rPr>
        <w:t xml:space="preserve"> </w:t>
      </w:r>
      <w:r w:rsidRPr="00AF052D">
        <w:rPr>
          <w:szCs w:val="22"/>
        </w:rPr>
        <w:t>uveřejňování těchto smluv a o registru smluv (zákon o registru smluv), ve znění pozdějšíc</w:t>
      </w:r>
      <w:r>
        <w:rPr>
          <w:szCs w:val="22"/>
        </w:rPr>
        <w:t xml:space="preserve">h </w:t>
      </w:r>
      <w:r w:rsidRPr="00AF052D">
        <w:rPr>
          <w:szCs w:val="22"/>
        </w:rPr>
        <w:t>předpisů, se smluvní strany dohodly, že tuto smlouvu uveřejní v registru smluv za podmínek</w:t>
      </w:r>
      <w:r>
        <w:rPr>
          <w:szCs w:val="22"/>
        </w:rPr>
        <w:t xml:space="preserve"> </w:t>
      </w:r>
      <w:r w:rsidRPr="00AF052D">
        <w:rPr>
          <w:szCs w:val="22"/>
        </w:rPr>
        <w:t>stanovených uvedeným zákonem, město Kroměříž. Smluvní strany prohlašují, že skutečnosti</w:t>
      </w:r>
      <w:r>
        <w:rPr>
          <w:szCs w:val="22"/>
        </w:rPr>
        <w:t xml:space="preserve"> </w:t>
      </w:r>
      <w:r w:rsidRPr="00AF052D">
        <w:rPr>
          <w:szCs w:val="22"/>
        </w:rPr>
        <w:t>uvedené v této smlouvě nepovažují za obchodní tajemství ve smyslu ust. § 504 občanského</w:t>
      </w:r>
      <w:r>
        <w:rPr>
          <w:szCs w:val="22"/>
        </w:rPr>
        <w:t xml:space="preserve"> z</w:t>
      </w:r>
      <w:r w:rsidRPr="00AF052D">
        <w:rPr>
          <w:szCs w:val="22"/>
        </w:rPr>
        <w:t>ákoníku a udělují svolení k jejich užití a uveřejnění bez ustanovení jakýchkoliv dalších</w:t>
      </w:r>
      <w:r>
        <w:rPr>
          <w:szCs w:val="22"/>
        </w:rPr>
        <w:t xml:space="preserve"> </w:t>
      </w:r>
      <w:r w:rsidRPr="00AF052D">
        <w:rPr>
          <w:szCs w:val="22"/>
        </w:rPr>
        <w:t>podmínek.</w:t>
      </w:r>
    </w:p>
    <w:p w:rsidR="00EF0864" w:rsidRDefault="00EF0864" w:rsidP="00AF052D">
      <w:pPr>
        <w:pStyle w:val="KUsmlouva-2rove"/>
        <w:numPr>
          <w:ilvl w:val="1"/>
          <w:numId w:val="13"/>
        </w:numPr>
        <w:ind w:left="567" w:hanging="567"/>
        <w:contextualSpacing/>
        <w:rPr>
          <w:szCs w:val="22"/>
        </w:rPr>
      </w:pPr>
      <w:r w:rsidRPr="00EF0864">
        <w:rPr>
          <w:szCs w:val="22"/>
        </w:rPr>
        <w:t xml:space="preserve">Tato smlouva nabývá účinnosti dnem jejího uveřejnění v registru smluv dle zákona </w:t>
      </w:r>
      <w:r w:rsidR="00F43E54">
        <w:rPr>
          <w:szCs w:val="22"/>
        </w:rPr>
        <w:br/>
      </w:r>
      <w:r w:rsidRPr="00EF0864">
        <w:rPr>
          <w:szCs w:val="22"/>
        </w:rPr>
        <w:t xml:space="preserve">č. 340/2015 Sb., </w:t>
      </w:r>
      <w:r w:rsidR="00AF052D" w:rsidRPr="00AF052D">
        <w:rPr>
          <w:szCs w:val="22"/>
        </w:rPr>
        <w:t>o zvláštních podmínkách účinnosti některých smluv, uveřejňování</w:t>
      </w:r>
      <w:r w:rsidR="00AF052D">
        <w:rPr>
          <w:szCs w:val="22"/>
        </w:rPr>
        <w:t xml:space="preserve"> </w:t>
      </w:r>
      <w:r w:rsidR="00AF052D" w:rsidRPr="00AF052D">
        <w:rPr>
          <w:szCs w:val="22"/>
        </w:rPr>
        <w:t>těchto smluv a o registru smluv (zákon o registru smluv), ve znění pozdějších předpisů.</w:t>
      </w:r>
    </w:p>
    <w:p w:rsidR="00C92191" w:rsidRPr="00AD4B63" w:rsidRDefault="00C92191" w:rsidP="00AD4B63">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zákona č. 340/2015 Sb., o registru smluv, v</w:t>
      </w:r>
      <w:r w:rsidR="00AD4B63">
        <w:rPr>
          <w:szCs w:val="22"/>
        </w:rPr>
        <w:t>e znění pozdějších předpisů</w:t>
      </w:r>
      <w:r w:rsidR="00AD4B63">
        <w:rPr>
          <w:szCs w:val="22"/>
        </w:rPr>
        <w:br/>
      </w:r>
      <w:r w:rsidRPr="00C673CD">
        <w:rPr>
          <w:szCs w:val="22"/>
        </w:rPr>
        <w:t>a</w:t>
      </w:r>
      <w:r w:rsidR="00AD4B63">
        <w:rPr>
          <w:szCs w:val="22"/>
        </w:rPr>
        <w:t xml:space="preserve"> </w:t>
      </w:r>
      <w:r w:rsidRPr="00C673CD">
        <w:rPr>
          <w:szCs w:val="22"/>
        </w:rPr>
        <w:t>zákona</w:t>
      </w:r>
      <w:r w:rsidR="00AD4B63">
        <w:rPr>
          <w:szCs w:val="22"/>
        </w:rPr>
        <w:t xml:space="preserve"> </w:t>
      </w:r>
      <w:r w:rsidRPr="00AD4B63">
        <w:rPr>
          <w:szCs w:val="22"/>
        </w:rPr>
        <w:t>č. 106/1999 Sb., o svobodném přístupu k informacím, v</w:t>
      </w:r>
      <w:r w:rsidR="00AD4B63">
        <w:rPr>
          <w:szCs w:val="22"/>
        </w:rPr>
        <w:t>e</w:t>
      </w:r>
      <w:r w:rsidRPr="00AD4B63">
        <w:rPr>
          <w:szCs w:val="22"/>
        </w:rPr>
        <w:t> </w:t>
      </w:r>
      <w:r w:rsidR="00AD4B63">
        <w:rPr>
          <w:szCs w:val="22"/>
        </w:rPr>
        <w:t>znění pozdějších předpisů</w:t>
      </w:r>
      <w:r w:rsidRPr="00AD4B63">
        <w:rPr>
          <w:szCs w:val="22"/>
        </w:rPr>
        <w:t>.</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lastRenderedPageBreak/>
        <w:t>Obě strany prohlašují, že došlo k dohodě o celém rozsahu této smlouvy.</w:t>
      </w:r>
    </w:p>
    <w:p w:rsidR="006F5194" w:rsidRPr="00C673CD" w:rsidRDefault="006F5194" w:rsidP="001C2664">
      <w:pPr>
        <w:pStyle w:val="KUsmlouva-2rove"/>
        <w:numPr>
          <w:ilvl w:val="1"/>
          <w:numId w:val="13"/>
        </w:numPr>
        <w:spacing w:after="0"/>
        <w:ind w:left="567" w:hanging="567"/>
        <w:contextualSpacing/>
        <w:rPr>
          <w:b/>
          <w:szCs w:val="22"/>
        </w:rPr>
      </w:pPr>
      <w:bookmarkStart w:id="21" w:name="_Toc527338719"/>
      <w:r w:rsidRPr="00C673CD">
        <w:rPr>
          <w:szCs w:val="22"/>
        </w:rPr>
        <w:t>Dnem podpisu této smlouvy pozbývají platnosti všechna předchozí písemná i ústní ujednání smluvních stran vztahující se k dílu.</w:t>
      </w:r>
      <w:bookmarkEnd w:id="21"/>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6F5194" w:rsidRPr="00C673CD" w:rsidRDefault="006F5194" w:rsidP="001C2664">
      <w:pPr>
        <w:pStyle w:val="KUsmlouva-2rove"/>
        <w:numPr>
          <w:ilvl w:val="1"/>
          <w:numId w:val="13"/>
        </w:numPr>
        <w:spacing w:after="0"/>
        <w:ind w:left="567" w:hanging="567"/>
        <w:contextualSpacing/>
        <w:rPr>
          <w:b/>
          <w:szCs w:val="22"/>
        </w:rPr>
      </w:pPr>
      <w:bookmarkStart w:id="22" w:name="_Hlk158724163"/>
      <w:r w:rsidRPr="00C673CD">
        <w:rPr>
          <w:szCs w:val="22"/>
        </w:rPr>
        <w:t xml:space="preserve">Přílohou č. 1 této smlouvy je </w:t>
      </w:r>
      <w:bookmarkEnd w:id="22"/>
      <w:r w:rsidRPr="00C673CD">
        <w:rPr>
          <w:b/>
          <w:szCs w:val="22"/>
        </w:rPr>
        <w:t>oceněný soupis prací</w:t>
      </w:r>
      <w:r w:rsidRPr="00C673CD">
        <w:rPr>
          <w:szCs w:val="22"/>
        </w:rPr>
        <w:t xml:space="preserve"> (položkový rozpočet) </w:t>
      </w:r>
    </w:p>
    <w:p w:rsidR="009206E6" w:rsidRPr="00C673CD"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3" w:name="_Hlk158724022"/>
      <w:r w:rsidRPr="00C673CD">
        <w:rPr>
          <w:rFonts w:ascii="Arial" w:hAnsi="Arial" w:cs="Arial"/>
          <w:szCs w:val="22"/>
        </w:rPr>
        <w:t xml:space="preserve">Tato smlouva byla schválena Radou města Kroměříž, na </w:t>
      </w:r>
      <w:r w:rsidRPr="00920FB5">
        <w:rPr>
          <w:rFonts w:ascii="Arial" w:hAnsi="Arial" w:cs="Arial"/>
          <w:szCs w:val="22"/>
        </w:rPr>
        <w:t xml:space="preserve">svém </w:t>
      </w:r>
      <w:r w:rsidR="00920FB5" w:rsidRPr="00920FB5">
        <w:rPr>
          <w:rFonts w:ascii="Arial" w:hAnsi="Arial" w:cs="Arial"/>
          <w:szCs w:val="22"/>
        </w:rPr>
        <w:t>46</w:t>
      </w:r>
      <w:r w:rsidRPr="00920FB5">
        <w:rPr>
          <w:rFonts w:ascii="Arial" w:hAnsi="Arial" w:cs="Arial"/>
          <w:szCs w:val="22"/>
        </w:rPr>
        <w:t xml:space="preserve">. jednání, dne </w:t>
      </w:r>
      <w:r w:rsidR="00920FB5" w:rsidRPr="00920FB5">
        <w:rPr>
          <w:rFonts w:ascii="Arial" w:hAnsi="Arial" w:cs="Arial"/>
          <w:szCs w:val="22"/>
        </w:rPr>
        <w:t>14</w:t>
      </w:r>
      <w:r w:rsidRPr="00920FB5">
        <w:rPr>
          <w:rFonts w:ascii="Arial" w:hAnsi="Arial" w:cs="Arial"/>
          <w:szCs w:val="22"/>
        </w:rPr>
        <w:t>.</w:t>
      </w:r>
      <w:r w:rsidR="00920FB5" w:rsidRPr="00920FB5">
        <w:rPr>
          <w:rFonts w:ascii="Arial" w:hAnsi="Arial" w:cs="Arial"/>
          <w:szCs w:val="22"/>
        </w:rPr>
        <w:t xml:space="preserve"> 06</w:t>
      </w:r>
      <w:r w:rsidRPr="00920FB5">
        <w:rPr>
          <w:rFonts w:ascii="Arial" w:hAnsi="Arial" w:cs="Arial"/>
          <w:szCs w:val="22"/>
        </w:rPr>
        <w:t>.</w:t>
      </w:r>
      <w:r w:rsidR="00920FB5" w:rsidRPr="00920FB5">
        <w:rPr>
          <w:rFonts w:ascii="Arial" w:hAnsi="Arial" w:cs="Arial"/>
          <w:szCs w:val="22"/>
        </w:rPr>
        <w:t xml:space="preserve"> </w:t>
      </w:r>
      <w:r w:rsidRPr="00920FB5">
        <w:rPr>
          <w:rFonts w:ascii="Arial" w:hAnsi="Arial" w:cs="Arial"/>
          <w:szCs w:val="22"/>
        </w:rPr>
        <w:t>202</w:t>
      </w:r>
      <w:r w:rsidR="00584DFE" w:rsidRPr="00920FB5">
        <w:rPr>
          <w:rFonts w:ascii="Arial" w:hAnsi="Arial" w:cs="Arial"/>
          <w:szCs w:val="22"/>
        </w:rPr>
        <w:t>4</w:t>
      </w:r>
      <w:r w:rsidRPr="00920FB5">
        <w:rPr>
          <w:rFonts w:ascii="Arial" w:hAnsi="Arial" w:cs="Arial"/>
          <w:szCs w:val="22"/>
        </w:rPr>
        <w:t>,</w:t>
      </w:r>
      <w:r w:rsidRPr="00C673CD">
        <w:rPr>
          <w:rFonts w:ascii="Arial" w:hAnsi="Arial" w:cs="Arial"/>
          <w:szCs w:val="22"/>
        </w:rPr>
        <w:t xml:space="preserve"> pod číslem usnesení </w:t>
      </w:r>
      <w:r w:rsidR="00920FB5" w:rsidRPr="00920FB5">
        <w:rPr>
          <w:rFonts w:ascii="Arial" w:hAnsi="Arial" w:cs="Arial"/>
          <w:szCs w:val="22"/>
        </w:rPr>
        <w:t>RMK/24/46/1370.</w:t>
      </w:r>
    </w:p>
    <w:bookmarkEnd w:id="23"/>
    <w:p w:rsidR="006F5194" w:rsidRPr="00C673CD" w:rsidRDefault="006F5194" w:rsidP="00654D89">
      <w:pPr>
        <w:spacing w:before="120"/>
        <w:contextualSpacing/>
        <w:rPr>
          <w:rFonts w:ascii="Arial" w:hAnsi="Arial" w:cs="Arial"/>
          <w:sz w:val="18"/>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rsidR="00B55DF9" w:rsidRPr="00C673CD" w:rsidRDefault="00B55DF9" w:rsidP="00654D89">
      <w:pPr>
        <w:spacing w:before="120"/>
        <w:contextualSpacing/>
        <w:rPr>
          <w:rFonts w:ascii="Arial" w:hAnsi="Arial" w:cs="Arial"/>
          <w:szCs w:val="22"/>
        </w:rPr>
      </w:pPr>
    </w:p>
    <w:p w:rsidR="00B55DF9"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V Kroměříži, dne:</w:t>
      </w:r>
      <w:r w:rsidR="00A3543E">
        <w:rPr>
          <w:rFonts w:ascii="Arial" w:hAnsi="Arial" w:cs="Arial"/>
          <w:szCs w:val="22"/>
        </w:rPr>
        <w:t xml:space="preserve"> </w:t>
      </w:r>
    </w:p>
    <w:p w:rsidR="009970D2" w:rsidRDefault="009970D2" w:rsidP="00654D89">
      <w:pPr>
        <w:spacing w:before="120"/>
        <w:contextualSpacing/>
        <w:rPr>
          <w:rFonts w:ascii="Arial" w:hAnsi="Arial" w:cs="Arial"/>
          <w:szCs w:val="22"/>
        </w:rPr>
      </w:pPr>
    </w:p>
    <w:p w:rsidR="009970D2" w:rsidRPr="00C673CD" w:rsidRDefault="001E4A66" w:rsidP="00654D89">
      <w:pPr>
        <w:spacing w:before="120"/>
        <w:contextualSpacing/>
        <w:rPr>
          <w:rFonts w:ascii="Arial" w:hAnsi="Arial" w:cs="Arial"/>
          <w:szCs w:val="22"/>
        </w:rPr>
      </w:pPr>
      <w:r>
        <w:rPr>
          <w:rFonts w:ascii="Arial" w:hAnsi="Arial" w:cs="Arial"/>
          <w:szCs w:val="22"/>
        </w:rPr>
        <w:t>24.06. 2024</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21.06. 2024</w:t>
      </w:r>
    </w:p>
    <w:p w:rsidR="00B55DF9" w:rsidRPr="00C673CD" w:rsidRDefault="00B55DF9" w:rsidP="00654D89">
      <w:pPr>
        <w:spacing w:before="120"/>
        <w:contextualSpacing/>
        <w:rPr>
          <w:rFonts w:ascii="Arial" w:hAnsi="Arial" w:cs="Arial"/>
          <w:szCs w:val="22"/>
        </w:rPr>
      </w:pPr>
    </w:p>
    <w:p w:rsidR="00B55DF9" w:rsidRPr="00C673CD" w:rsidRDefault="00B55DF9" w:rsidP="00654D89">
      <w:pPr>
        <w:spacing w:before="120"/>
        <w:contextualSpacing/>
        <w:rPr>
          <w:rFonts w:ascii="Arial" w:hAnsi="Arial" w:cs="Arial"/>
          <w:szCs w:val="22"/>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DF449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A3543E">
        <w:rPr>
          <w:rFonts w:ascii="Arial" w:hAnsi="Arial" w:cs="Arial"/>
          <w:szCs w:val="22"/>
        </w:rPr>
        <w:t>Ing. Rudolf Kolář</w:t>
      </w:r>
      <w:r w:rsidRPr="00C673CD">
        <w:rPr>
          <w:rFonts w:ascii="Arial" w:hAnsi="Arial" w:cs="Arial"/>
          <w:szCs w:val="22"/>
        </w:rPr>
        <w:t xml:space="preserve">, </w:t>
      </w:r>
      <w:r w:rsidR="00A3543E">
        <w:rPr>
          <w:rFonts w:ascii="Arial" w:hAnsi="Arial" w:cs="Arial"/>
          <w:i/>
          <w:iCs/>
          <w:szCs w:val="22"/>
        </w:rPr>
        <w:t>jednatel</w:t>
      </w:r>
    </w:p>
    <w:p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A3543E" w:rsidRPr="00A3543E">
        <w:rPr>
          <w:rFonts w:ascii="Arial" w:hAnsi="Arial" w:cs="Arial"/>
          <w:szCs w:val="22"/>
        </w:rPr>
        <w:t>Stav consult, s.r.o.</w:t>
      </w:r>
    </w:p>
    <w:p w:rsidR="008673DB" w:rsidRDefault="008673DB" w:rsidP="00654D89">
      <w:pPr>
        <w:spacing w:before="120"/>
        <w:contextualSpacing/>
        <w:rPr>
          <w:rFonts w:ascii="Arial" w:hAnsi="Arial" w:cs="Arial"/>
          <w:sz w:val="18"/>
        </w:rPr>
      </w:pPr>
    </w:p>
    <w:p w:rsidR="00920FB5" w:rsidRDefault="00920FB5" w:rsidP="00BE5F72">
      <w:pPr>
        <w:rPr>
          <w:rFonts w:ascii="Arial" w:hAnsi="Arial" w:cs="Arial"/>
        </w:rPr>
      </w:pPr>
    </w:p>
    <w:p w:rsidR="008673DB" w:rsidRPr="00920FB5" w:rsidRDefault="00FB6321" w:rsidP="00BE5F72">
      <w:pPr>
        <w:rPr>
          <w:rFonts w:ascii="Arial" w:hAnsi="Arial" w:cs="Arial"/>
        </w:rPr>
      </w:pPr>
      <w:r w:rsidRPr="00920FB5">
        <w:rPr>
          <w:rFonts w:ascii="Arial" w:hAnsi="Arial" w:cs="Arial"/>
        </w:rPr>
        <w:t>Příloha č. 1: Položkový rozpočet s výkazem výměr</w:t>
      </w:r>
    </w:p>
    <w:p w:rsidR="002400A2" w:rsidRDefault="002400A2" w:rsidP="00BE5F72">
      <w:pPr>
        <w:rPr>
          <w:rFonts w:ascii="Arial" w:hAnsi="Arial" w:cs="Arial"/>
          <w:sz w:val="18"/>
        </w:rPr>
      </w:pPr>
    </w:p>
    <w:p w:rsidR="001E4A66" w:rsidRDefault="001E4A66" w:rsidP="00BE5F72">
      <w:pPr>
        <w:rPr>
          <w:rFonts w:ascii="Arial" w:hAnsi="Arial" w:cs="Arial"/>
          <w:sz w:val="18"/>
        </w:rPr>
        <w:sectPr w:rsidR="001E4A66" w:rsidSect="00695B20">
          <w:headerReference w:type="default" r:id="rId8"/>
          <w:footerReference w:type="default" r:id="rId9"/>
          <w:type w:val="continuous"/>
          <w:pgSz w:w="11906" w:h="16838"/>
          <w:pgMar w:top="1702" w:right="1418" w:bottom="1247" w:left="1418" w:header="709" w:footer="709" w:gutter="0"/>
          <w:cols w:space="708"/>
        </w:sectPr>
      </w:pPr>
    </w:p>
    <w:tbl>
      <w:tblPr>
        <w:tblW w:w="10460" w:type="dxa"/>
        <w:tblInd w:w="80" w:type="dxa"/>
        <w:tblCellMar>
          <w:left w:w="70" w:type="dxa"/>
          <w:right w:w="70" w:type="dxa"/>
        </w:tblCellMar>
        <w:tblLook w:val="04A0" w:firstRow="1" w:lastRow="0" w:firstColumn="1" w:lastColumn="0" w:noHBand="0" w:noVBand="1"/>
      </w:tblPr>
      <w:tblGrid>
        <w:gridCol w:w="2158"/>
        <w:gridCol w:w="395"/>
        <w:gridCol w:w="1189"/>
        <w:gridCol w:w="620"/>
        <w:gridCol w:w="782"/>
        <w:gridCol w:w="324"/>
        <w:gridCol w:w="1938"/>
        <w:gridCol w:w="2140"/>
        <w:gridCol w:w="914"/>
      </w:tblGrid>
      <w:tr w:rsidR="001E4A66" w:rsidRPr="001E4A66" w:rsidTr="001E4A66">
        <w:trPr>
          <w:trHeight w:val="557"/>
        </w:trPr>
        <w:tc>
          <w:tcPr>
            <w:tcW w:w="1046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E4A66" w:rsidRPr="001E4A66" w:rsidRDefault="001E4A66" w:rsidP="001E4A66">
            <w:pPr>
              <w:jc w:val="center"/>
              <w:rPr>
                <w:rFonts w:ascii="Arial" w:hAnsi="Arial" w:cs="Arial"/>
                <w:b/>
                <w:bCs/>
                <w:sz w:val="28"/>
                <w:szCs w:val="28"/>
              </w:rPr>
            </w:pPr>
            <w:r w:rsidRPr="001E4A66">
              <w:rPr>
                <w:rFonts w:ascii="Arial" w:hAnsi="Arial" w:cs="Arial"/>
                <w:b/>
                <w:bCs/>
                <w:sz w:val="28"/>
                <w:szCs w:val="28"/>
              </w:rPr>
              <w:lastRenderedPageBreak/>
              <w:t>Soupis stavebních prací, dodávek a služeb</w:t>
            </w:r>
          </w:p>
        </w:tc>
      </w:tr>
      <w:tr w:rsidR="001E4A66" w:rsidRPr="001E4A66" w:rsidTr="001E4A66">
        <w:trPr>
          <w:trHeight w:val="594"/>
        </w:trPr>
        <w:tc>
          <w:tcPr>
            <w:tcW w:w="2158" w:type="dxa"/>
            <w:tcBorders>
              <w:top w:val="nil"/>
              <w:left w:val="single" w:sz="8" w:space="0" w:color="auto"/>
              <w:bottom w:val="nil"/>
              <w:right w:val="nil"/>
            </w:tcBorders>
            <w:shd w:val="clear" w:color="000000" w:fill="D6E1EE"/>
            <w:noWrap/>
            <w:vAlign w:val="center"/>
            <w:hideMark/>
          </w:tcPr>
          <w:p w:rsidR="001E4A66" w:rsidRPr="001E4A66" w:rsidRDefault="001E4A66" w:rsidP="001E4A66">
            <w:pPr>
              <w:ind w:firstLineChars="100" w:firstLine="240"/>
              <w:rPr>
                <w:rFonts w:ascii="Arial" w:hAnsi="Arial" w:cs="Arial"/>
                <w:sz w:val="24"/>
                <w:szCs w:val="24"/>
              </w:rPr>
            </w:pPr>
            <w:r w:rsidRPr="001E4A66">
              <w:rPr>
                <w:rFonts w:ascii="Arial" w:hAnsi="Arial" w:cs="Arial"/>
                <w:sz w:val="24"/>
                <w:szCs w:val="24"/>
              </w:rPr>
              <w:t>Stavba:</w:t>
            </w:r>
          </w:p>
        </w:tc>
        <w:tc>
          <w:tcPr>
            <w:tcW w:w="395" w:type="dxa"/>
            <w:tcBorders>
              <w:top w:val="nil"/>
              <w:left w:val="nil"/>
              <w:bottom w:val="nil"/>
              <w:right w:val="nil"/>
            </w:tcBorders>
            <w:shd w:val="clear" w:color="000000" w:fill="D6E1EE"/>
            <w:vAlign w:val="bottom"/>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nil"/>
              <w:right w:val="nil"/>
            </w:tcBorders>
            <w:shd w:val="clear" w:color="000000" w:fill="D6E1EE"/>
            <w:vAlign w:val="center"/>
            <w:hideMark/>
          </w:tcPr>
          <w:p w:rsidR="001E4A66" w:rsidRPr="001E4A66" w:rsidRDefault="001E4A66" w:rsidP="001E4A66">
            <w:pPr>
              <w:rPr>
                <w:rFonts w:ascii="Arial" w:hAnsi="Arial" w:cs="Arial"/>
                <w:b/>
                <w:bCs/>
                <w:sz w:val="24"/>
                <w:szCs w:val="24"/>
              </w:rPr>
            </w:pPr>
            <w:bookmarkStart w:id="24" w:name="RANGE!D2"/>
            <w:r w:rsidRPr="001E4A66">
              <w:rPr>
                <w:rFonts w:ascii="Arial" w:hAnsi="Arial" w:cs="Arial"/>
                <w:b/>
                <w:bCs/>
                <w:sz w:val="24"/>
                <w:szCs w:val="24"/>
              </w:rPr>
              <w:t>23a</w:t>
            </w:r>
            <w:bookmarkEnd w:id="24"/>
          </w:p>
        </w:tc>
        <w:tc>
          <w:tcPr>
            <w:tcW w:w="6717" w:type="dxa"/>
            <w:gridSpan w:val="6"/>
            <w:tcBorders>
              <w:top w:val="single" w:sz="4" w:space="0" w:color="auto"/>
              <w:left w:val="nil"/>
              <w:bottom w:val="nil"/>
              <w:right w:val="single" w:sz="8" w:space="0" w:color="000000"/>
            </w:tcBorders>
            <w:shd w:val="clear" w:color="000000" w:fill="D6E1EE"/>
            <w:vAlign w:val="center"/>
            <w:hideMark/>
          </w:tcPr>
          <w:p w:rsidR="001E4A66" w:rsidRPr="001E4A66" w:rsidRDefault="001E4A66" w:rsidP="001E4A66">
            <w:pPr>
              <w:rPr>
                <w:rFonts w:ascii="Arial" w:hAnsi="Arial" w:cs="Arial"/>
                <w:b/>
                <w:bCs/>
                <w:sz w:val="24"/>
                <w:szCs w:val="24"/>
              </w:rPr>
            </w:pPr>
            <w:bookmarkStart w:id="25" w:name="RANGE!E2"/>
            <w:r w:rsidRPr="001E4A66">
              <w:rPr>
                <w:rFonts w:ascii="Arial" w:hAnsi="Arial" w:cs="Arial"/>
                <w:b/>
                <w:bCs/>
                <w:sz w:val="24"/>
                <w:szCs w:val="24"/>
              </w:rPr>
              <w:t>Základní škola Zachar Kroměříž-I.etapa</w:t>
            </w:r>
            <w:bookmarkEnd w:id="25"/>
          </w:p>
        </w:tc>
      </w:tr>
      <w:tr w:rsidR="001E4A66" w:rsidRPr="001E4A66" w:rsidTr="001E4A66">
        <w:trPr>
          <w:trHeight w:val="444"/>
        </w:trPr>
        <w:tc>
          <w:tcPr>
            <w:tcW w:w="2158" w:type="dxa"/>
            <w:tcBorders>
              <w:top w:val="nil"/>
              <w:left w:val="single" w:sz="8" w:space="0" w:color="auto"/>
              <w:bottom w:val="nil"/>
              <w:right w:val="nil"/>
            </w:tcBorders>
            <w:shd w:val="clear" w:color="000000" w:fill="D6E1EE"/>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Objekt:</w:t>
            </w:r>
          </w:p>
        </w:tc>
        <w:tc>
          <w:tcPr>
            <w:tcW w:w="395" w:type="dxa"/>
            <w:tcBorders>
              <w:top w:val="nil"/>
              <w:left w:val="nil"/>
              <w:bottom w:val="nil"/>
              <w:right w:val="nil"/>
            </w:tcBorders>
            <w:shd w:val="clear" w:color="000000" w:fill="D6E1EE"/>
            <w:vAlign w:val="bottom"/>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nil"/>
              <w:right w:val="nil"/>
            </w:tcBorders>
            <w:shd w:val="clear" w:color="000000" w:fill="D6E1EE"/>
            <w:vAlign w:val="center"/>
            <w:hideMark/>
          </w:tcPr>
          <w:p w:rsidR="001E4A66" w:rsidRPr="001E4A66" w:rsidRDefault="001E4A66" w:rsidP="001E4A66">
            <w:pPr>
              <w:rPr>
                <w:rFonts w:ascii="Arial" w:hAnsi="Arial" w:cs="Arial"/>
                <w:b/>
                <w:bCs/>
              </w:rPr>
            </w:pPr>
            <w:bookmarkStart w:id="26" w:name="RANGE!D3"/>
            <w:r w:rsidRPr="001E4A66">
              <w:rPr>
                <w:rFonts w:ascii="Arial" w:hAnsi="Arial" w:cs="Arial"/>
                <w:b/>
                <w:bCs/>
              </w:rPr>
              <w:t>01a</w:t>
            </w:r>
            <w:bookmarkEnd w:id="26"/>
          </w:p>
        </w:tc>
        <w:tc>
          <w:tcPr>
            <w:tcW w:w="6717" w:type="dxa"/>
            <w:gridSpan w:val="6"/>
            <w:tcBorders>
              <w:top w:val="nil"/>
              <w:left w:val="nil"/>
              <w:bottom w:val="nil"/>
              <w:right w:val="single" w:sz="8" w:space="0" w:color="000000"/>
            </w:tcBorders>
            <w:shd w:val="clear" w:color="000000" w:fill="D6E1EE"/>
            <w:vAlign w:val="center"/>
            <w:hideMark/>
          </w:tcPr>
          <w:p w:rsidR="001E4A66" w:rsidRPr="001E4A66" w:rsidRDefault="001E4A66" w:rsidP="001E4A66">
            <w:pPr>
              <w:rPr>
                <w:rFonts w:ascii="Arial" w:hAnsi="Arial" w:cs="Arial"/>
                <w:b/>
                <w:bCs/>
              </w:rPr>
            </w:pPr>
            <w:bookmarkStart w:id="27" w:name="RANGE!E3"/>
            <w:r w:rsidRPr="001E4A66">
              <w:rPr>
                <w:rFonts w:ascii="Arial" w:hAnsi="Arial" w:cs="Arial"/>
                <w:b/>
                <w:bCs/>
              </w:rPr>
              <w:t>ZŠ Zachar-úprava vnitřní kanalizace a odvodnění střech-I etapa</w:t>
            </w:r>
            <w:bookmarkEnd w:id="27"/>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000000" w:fill="D6E1EE"/>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Rozpočet:</w:t>
            </w:r>
          </w:p>
        </w:tc>
        <w:tc>
          <w:tcPr>
            <w:tcW w:w="395" w:type="dxa"/>
            <w:tcBorders>
              <w:top w:val="nil"/>
              <w:left w:val="nil"/>
              <w:bottom w:val="single" w:sz="4" w:space="0" w:color="auto"/>
              <w:right w:val="nil"/>
            </w:tcBorders>
            <w:shd w:val="clear" w:color="000000" w:fill="D6E1EE"/>
            <w:vAlign w:val="bottom"/>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000000" w:fill="D6E1EE"/>
            <w:vAlign w:val="center"/>
            <w:hideMark/>
          </w:tcPr>
          <w:p w:rsidR="001E4A66" w:rsidRPr="001E4A66" w:rsidRDefault="001E4A66" w:rsidP="001E4A66">
            <w:pPr>
              <w:rPr>
                <w:rFonts w:ascii="Arial" w:hAnsi="Arial" w:cs="Arial"/>
                <w:b/>
                <w:bCs/>
              </w:rPr>
            </w:pPr>
            <w:bookmarkStart w:id="28" w:name="RANGE!D4"/>
            <w:r w:rsidRPr="001E4A66">
              <w:rPr>
                <w:rFonts w:ascii="Arial" w:hAnsi="Arial" w:cs="Arial"/>
                <w:b/>
                <w:bCs/>
              </w:rPr>
              <w:t>01a</w:t>
            </w:r>
            <w:bookmarkEnd w:id="28"/>
          </w:p>
        </w:tc>
        <w:tc>
          <w:tcPr>
            <w:tcW w:w="6717" w:type="dxa"/>
            <w:gridSpan w:val="6"/>
            <w:tcBorders>
              <w:top w:val="nil"/>
              <w:left w:val="nil"/>
              <w:bottom w:val="single" w:sz="4" w:space="0" w:color="auto"/>
              <w:right w:val="single" w:sz="8" w:space="0" w:color="000000"/>
            </w:tcBorders>
            <w:shd w:val="clear" w:color="000000" w:fill="D6E1EE"/>
            <w:vAlign w:val="center"/>
            <w:hideMark/>
          </w:tcPr>
          <w:p w:rsidR="001E4A66" w:rsidRPr="001E4A66" w:rsidRDefault="001E4A66" w:rsidP="001E4A66">
            <w:pPr>
              <w:rPr>
                <w:rFonts w:ascii="Arial" w:hAnsi="Arial" w:cs="Arial"/>
                <w:b/>
                <w:bCs/>
              </w:rPr>
            </w:pPr>
            <w:bookmarkStart w:id="29" w:name="RANGE!E4"/>
            <w:r w:rsidRPr="001E4A66">
              <w:rPr>
                <w:rFonts w:ascii="Arial" w:hAnsi="Arial" w:cs="Arial"/>
                <w:b/>
                <w:bCs/>
              </w:rPr>
              <w:t>ZŠ Zachar-úprava vnitřní kanalizace a odvodnění střech</w:t>
            </w:r>
            <w:bookmarkEnd w:id="29"/>
          </w:p>
        </w:tc>
      </w:tr>
      <w:tr w:rsidR="001E4A66" w:rsidRPr="001E4A66" w:rsidTr="001E4A66">
        <w:trPr>
          <w:trHeight w:val="395"/>
        </w:trPr>
        <w:tc>
          <w:tcPr>
            <w:tcW w:w="2158" w:type="dxa"/>
            <w:tcBorders>
              <w:top w:val="nil"/>
              <w:left w:val="single" w:sz="8" w:space="0" w:color="auto"/>
              <w:bottom w:val="nil"/>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Zadavatel</w:t>
            </w:r>
          </w:p>
        </w:tc>
        <w:tc>
          <w:tcPr>
            <w:tcW w:w="395" w:type="dxa"/>
            <w:tcBorders>
              <w:top w:val="nil"/>
              <w:left w:val="nil"/>
              <w:bottom w:val="nil"/>
              <w:right w:val="nil"/>
            </w:tcBorders>
            <w:shd w:val="clear" w:color="auto" w:fill="auto"/>
            <w:vAlign w:val="bottom"/>
            <w:hideMark/>
          </w:tcPr>
          <w:p w:rsidR="001E4A66" w:rsidRPr="001E4A66" w:rsidRDefault="001E4A66" w:rsidP="001E4A66">
            <w:pPr>
              <w:ind w:firstLineChars="100" w:firstLine="200"/>
              <w:rPr>
                <w:rFonts w:ascii="Arial" w:hAnsi="Arial" w:cs="Arial"/>
              </w:rPr>
            </w:pPr>
          </w:p>
        </w:tc>
        <w:tc>
          <w:tcPr>
            <w:tcW w:w="2915" w:type="dxa"/>
            <w:gridSpan w:val="4"/>
            <w:tcBorders>
              <w:top w:val="single" w:sz="4" w:space="0" w:color="auto"/>
              <w:left w:val="nil"/>
              <w:bottom w:val="nil"/>
              <w:right w:val="nil"/>
            </w:tcBorders>
            <w:shd w:val="clear" w:color="auto" w:fill="auto"/>
            <w:vAlign w:val="center"/>
            <w:hideMark/>
          </w:tcPr>
          <w:p w:rsidR="001E4A66" w:rsidRPr="001E4A66" w:rsidRDefault="001E4A66" w:rsidP="001E4A66">
            <w:pPr>
              <w:rPr>
                <w:rFonts w:ascii="Arial" w:hAnsi="Arial" w:cs="Arial"/>
                <w:b/>
                <w:bCs/>
              </w:rPr>
            </w:pPr>
            <w:bookmarkStart w:id="30" w:name="RANGE!D5"/>
            <w:r w:rsidRPr="001E4A66">
              <w:rPr>
                <w:rFonts w:ascii="Arial" w:hAnsi="Arial" w:cs="Arial"/>
                <w:b/>
                <w:bCs/>
              </w:rPr>
              <w:t> </w:t>
            </w:r>
            <w:bookmarkEnd w:id="30"/>
          </w:p>
        </w:tc>
        <w:tc>
          <w:tcPr>
            <w:tcW w:w="1938"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IČO:</w:t>
            </w:r>
          </w:p>
        </w:tc>
        <w:tc>
          <w:tcPr>
            <w:tcW w:w="2140"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bookmarkStart w:id="31" w:name="RANGE!I5"/>
            <w:bookmarkEnd w:id="31"/>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258"/>
        </w:trPr>
        <w:tc>
          <w:tcPr>
            <w:tcW w:w="2158" w:type="dxa"/>
            <w:tcBorders>
              <w:top w:val="nil"/>
              <w:left w:val="single" w:sz="8" w:space="0" w:color="auto"/>
              <w:bottom w:val="nil"/>
              <w:right w:val="nil"/>
            </w:tcBorders>
            <w:shd w:val="clear" w:color="auto" w:fill="auto"/>
            <w:noWrap/>
            <w:vAlign w:val="center"/>
            <w:hideMark/>
          </w:tcPr>
          <w:p w:rsidR="001E4A66" w:rsidRPr="001E4A66" w:rsidRDefault="001E4A66" w:rsidP="001E4A66">
            <w:pPr>
              <w:ind w:firstLineChars="100" w:firstLine="201"/>
              <w:rPr>
                <w:rFonts w:ascii="Arial" w:hAnsi="Arial" w:cs="Arial"/>
                <w:b/>
                <w:bCs/>
              </w:rPr>
            </w:pPr>
            <w:r w:rsidRPr="001E4A66">
              <w:rPr>
                <w:rFonts w:ascii="Arial" w:hAnsi="Arial" w:cs="Arial"/>
                <w:b/>
                <w:bCs/>
              </w:rPr>
              <w:t> </w:t>
            </w:r>
          </w:p>
        </w:tc>
        <w:tc>
          <w:tcPr>
            <w:tcW w:w="395" w:type="dxa"/>
            <w:tcBorders>
              <w:top w:val="nil"/>
              <w:left w:val="nil"/>
              <w:bottom w:val="nil"/>
              <w:right w:val="nil"/>
            </w:tcBorders>
            <w:shd w:val="clear" w:color="auto" w:fill="auto"/>
            <w:vAlign w:val="center"/>
            <w:hideMark/>
          </w:tcPr>
          <w:p w:rsidR="001E4A66" w:rsidRPr="001E4A66" w:rsidRDefault="001E4A66" w:rsidP="001E4A66">
            <w:pPr>
              <w:ind w:firstLineChars="100" w:firstLine="201"/>
              <w:rPr>
                <w:rFonts w:ascii="Arial" w:hAnsi="Arial" w:cs="Arial"/>
                <w:b/>
                <w:bCs/>
              </w:rPr>
            </w:pPr>
          </w:p>
        </w:tc>
        <w:tc>
          <w:tcPr>
            <w:tcW w:w="2915" w:type="dxa"/>
            <w:gridSpan w:val="4"/>
            <w:tcBorders>
              <w:top w:val="nil"/>
              <w:left w:val="nil"/>
              <w:bottom w:val="nil"/>
              <w:right w:val="nil"/>
            </w:tcBorders>
            <w:shd w:val="clear" w:color="auto" w:fill="auto"/>
            <w:vAlign w:val="center"/>
            <w:hideMark/>
          </w:tcPr>
          <w:p w:rsidR="001E4A66" w:rsidRPr="001E4A66" w:rsidRDefault="001E4A66" w:rsidP="001E4A66">
            <w:bookmarkStart w:id="32" w:name="RANGE!D6"/>
            <w:bookmarkEnd w:id="32"/>
          </w:p>
        </w:tc>
        <w:tc>
          <w:tcPr>
            <w:tcW w:w="1938"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DIČ:</w:t>
            </w:r>
          </w:p>
        </w:tc>
        <w:tc>
          <w:tcPr>
            <w:tcW w:w="2140"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bookmarkStart w:id="33" w:name="RANGE!I6"/>
            <w:bookmarkEnd w:id="33"/>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258"/>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1"/>
              <w:rPr>
                <w:rFonts w:ascii="Arial" w:hAnsi="Arial" w:cs="Arial"/>
                <w:b/>
                <w:bCs/>
              </w:rPr>
            </w:pPr>
            <w:r w:rsidRPr="001E4A66">
              <w:rPr>
                <w:rFonts w:ascii="Arial" w:hAnsi="Arial" w:cs="Arial"/>
                <w:b/>
                <w:bCs/>
              </w:rPr>
              <w:t> </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r w:rsidRPr="001E4A66">
              <w:rPr>
                <w:rFonts w:ascii="Arial" w:hAnsi="Arial" w:cs="Arial"/>
                <w:b/>
                <w:bCs/>
              </w:rPr>
              <w:t> </w:t>
            </w:r>
          </w:p>
        </w:tc>
        <w:tc>
          <w:tcPr>
            <w:tcW w:w="1189"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b/>
                <w:bCs/>
              </w:rPr>
            </w:pPr>
            <w:bookmarkStart w:id="34" w:name="RANGE!D7"/>
            <w:r w:rsidRPr="001E4A66">
              <w:rPr>
                <w:rFonts w:ascii="Arial" w:hAnsi="Arial" w:cs="Arial"/>
                <w:b/>
                <w:bCs/>
              </w:rPr>
              <w:t> </w:t>
            </w:r>
            <w:bookmarkEnd w:id="34"/>
          </w:p>
        </w:tc>
        <w:tc>
          <w:tcPr>
            <w:tcW w:w="1726" w:type="dxa"/>
            <w:gridSpan w:val="3"/>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b/>
                <w:bCs/>
              </w:rPr>
            </w:pPr>
            <w:bookmarkStart w:id="35" w:name="RANGE!E7"/>
            <w:r w:rsidRPr="001E4A66">
              <w:rPr>
                <w:rFonts w:ascii="Arial" w:hAnsi="Arial" w:cs="Arial"/>
                <w:b/>
                <w:bCs/>
              </w:rPr>
              <w:t> </w:t>
            </w:r>
            <w:bookmarkEnd w:id="35"/>
          </w:p>
        </w:tc>
        <w:tc>
          <w:tcPr>
            <w:tcW w:w="1938"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 </w:t>
            </w:r>
          </w:p>
        </w:tc>
        <w:tc>
          <w:tcPr>
            <w:tcW w:w="2140"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912" w:type="dxa"/>
            <w:tcBorders>
              <w:top w:val="nil"/>
              <w:left w:val="nil"/>
              <w:bottom w:val="single" w:sz="4" w:space="0" w:color="auto"/>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395"/>
        </w:trPr>
        <w:tc>
          <w:tcPr>
            <w:tcW w:w="2158" w:type="dxa"/>
            <w:tcBorders>
              <w:top w:val="nil"/>
              <w:left w:val="single" w:sz="8" w:space="0" w:color="auto"/>
              <w:bottom w:val="nil"/>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Zhotovitel:</w:t>
            </w:r>
          </w:p>
        </w:tc>
        <w:tc>
          <w:tcPr>
            <w:tcW w:w="395" w:type="dxa"/>
            <w:tcBorders>
              <w:top w:val="nil"/>
              <w:left w:val="nil"/>
              <w:bottom w:val="nil"/>
              <w:right w:val="nil"/>
            </w:tcBorders>
            <w:shd w:val="clear" w:color="auto" w:fill="auto"/>
            <w:vAlign w:val="bottom"/>
            <w:hideMark/>
          </w:tcPr>
          <w:p w:rsidR="001E4A66" w:rsidRPr="001E4A66" w:rsidRDefault="001E4A66" w:rsidP="001E4A66">
            <w:pPr>
              <w:ind w:firstLineChars="100" w:firstLine="200"/>
              <w:rPr>
                <w:rFonts w:ascii="Arial" w:hAnsi="Arial" w:cs="Arial"/>
              </w:rPr>
            </w:pPr>
          </w:p>
        </w:tc>
        <w:tc>
          <w:tcPr>
            <w:tcW w:w="2915" w:type="dxa"/>
            <w:gridSpan w:val="4"/>
            <w:tcBorders>
              <w:top w:val="single" w:sz="4" w:space="0" w:color="auto"/>
              <w:left w:val="nil"/>
              <w:bottom w:val="nil"/>
              <w:right w:val="nil"/>
            </w:tcBorders>
            <w:shd w:val="clear" w:color="000000" w:fill="99CCFF"/>
            <w:noWrap/>
            <w:vAlign w:val="center"/>
            <w:hideMark/>
          </w:tcPr>
          <w:p w:rsidR="001E4A66" w:rsidRPr="001E4A66" w:rsidRDefault="001E4A66" w:rsidP="001E4A66">
            <w:pPr>
              <w:rPr>
                <w:rFonts w:ascii="Arial" w:hAnsi="Arial" w:cs="Arial"/>
                <w:b/>
                <w:bCs/>
              </w:rPr>
            </w:pPr>
            <w:bookmarkStart w:id="36" w:name="RANGE!D11:G11"/>
            <w:bookmarkStart w:id="37" w:name="RANGE!E10"/>
            <w:bookmarkStart w:id="38" w:name="RANGE!D10"/>
            <w:bookmarkStart w:id="39" w:name="RANGE!I9"/>
            <w:bookmarkStart w:id="40" w:name="RANGE!D9"/>
            <w:bookmarkStart w:id="41" w:name="RANGE!I8"/>
            <w:bookmarkStart w:id="42" w:name="RANGE!D8"/>
            <w:bookmarkEnd w:id="37"/>
            <w:bookmarkEnd w:id="38"/>
            <w:bookmarkEnd w:id="39"/>
            <w:bookmarkEnd w:id="40"/>
            <w:bookmarkEnd w:id="41"/>
            <w:bookmarkEnd w:id="42"/>
            <w:r w:rsidRPr="001E4A66">
              <w:rPr>
                <w:rFonts w:ascii="Arial" w:hAnsi="Arial" w:cs="Arial"/>
                <w:b/>
                <w:bCs/>
              </w:rPr>
              <w:t>Stav consult, s.r.o.</w:t>
            </w:r>
            <w:bookmarkEnd w:id="36"/>
          </w:p>
        </w:tc>
        <w:tc>
          <w:tcPr>
            <w:tcW w:w="1938"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IČO:</w:t>
            </w:r>
          </w:p>
        </w:tc>
        <w:tc>
          <w:tcPr>
            <w:tcW w:w="2140" w:type="dxa"/>
            <w:tcBorders>
              <w:top w:val="nil"/>
              <w:left w:val="nil"/>
              <w:bottom w:val="nil"/>
              <w:right w:val="nil"/>
            </w:tcBorders>
            <w:shd w:val="clear" w:color="000000" w:fill="99CCFF"/>
            <w:noWrap/>
            <w:vAlign w:val="center"/>
            <w:hideMark/>
          </w:tcPr>
          <w:p w:rsidR="001E4A66" w:rsidRPr="001E4A66" w:rsidRDefault="001E4A66" w:rsidP="001E4A66">
            <w:pPr>
              <w:rPr>
                <w:rFonts w:ascii="Arial" w:hAnsi="Arial" w:cs="Arial"/>
                <w:b/>
                <w:bCs/>
              </w:rPr>
            </w:pPr>
            <w:bookmarkStart w:id="43" w:name="RANGE!I11"/>
            <w:r w:rsidRPr="001E4A66">
              <w:rPr>
                <w:rFonts w:ascii="Arial" w:hAnsi="Arial" w:cs="Arial"/>
                <w:b/>
                <w:bCs/>
              </w:rPr>
              <w:t>25321030</w:t>
            </w:r>
            <w:bookmarkEnd w:id="43"/>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258"/>
        </w:trPr>
        <w:tc>
          <w:tcPr>
            <w:tcW w:w="2158" w:type="dxa"/>
            <w:tcBorders>
              <w:top w:val="nil"/>
              <w:left w:val="single" w:sz="8" w:space="0" w:color="auto"/>
              <w:bottom w:val="nil"/>
              <w:right w:val="nil"/>
            </w:tcBorders>
            <w:shd w:val="clear" w:color="auto" w:fill="auto"/>
            <w:noWrap/>
            <w:vAlign w:val="center"/>
            <w:hideMark/>
          </w:tcPr>
          <w:p w:rsidR="001E4A66" w:rsidRPr="001E4A66" w:rsidRDefault="001E4A66" w:rsidP="001E4A66">
            <w:pPr>
              <w:ind w:firstLineChars="100" w:firstLine="201"/>
              <w:rPr>
                <w:rFonts w:ascii="Arial" w:hAnsi="Arial" w:cs="Arial"/>
                <w:b/>
                <w:bCs/>
              </w:rPr>
            </w:pPr>
            <w:r w:rsidRPr="001E4A66">
              <w:rPr>
                <w:rFonts w:ascii="Arial" w:hAnsi="Arial" w:cs="Arial"/>
                <w:b/>
                <w:bCs/>
              </w:rPr>
              <w:t> </w:t>
            </w:r>
          </w:p>
        </w:tc>
        <w:tc>
          <w:tcPr>
            <w:tcW w:w="395" w:type="dxa"/>
            <w:tcBorders>
              <w:top w:val="nil"/>
              <w:left w:val="nil"/>
              <w:bottom w:val="nil"/>
              <w:right w:val="nil"/>
            </w:tcBorders>
            <w:shd w:val="clear" w:color="auto" w:fill="auto"/>
            <w:vAlign w:val="center"/>
            <w:hideMark/>
          </w:tcPr>
          <w:p w:rsidR="001E4A66" w:rsidRPr="001E4A66" w:rsidRDefault="001E4A66" w:rsidP="001E4A66">
            <w:pPr>
              <w:ind w:firstLineChars="100" w:firstLine="201"/>
              <w:rPr>
                <w:rFonts w:ascii="Arial" w:hAnsi="Arial" w:cs="Arial"/>
                <w:b/>
                <w:bCs/>
              </w:rPr>
            </w:pPr>
          </w:p>
        </w:tc>
        <w:tc>
          <w:tcPr>
            <w:tcW w:w="2915" w:type="dxa"/>
            <w:gridSpan w:val="4"/>
            <w:tcBorders>
              <w:top w:val="nil"/>
              <w:left w:val="nil"/>
              <w:bottom w:val="nil"/>
              <w:right w:val="nil"/>
            </w:tcBorders>
            <w:shd w:val="clear" w:color="000000" w:fill="99CCFF"/>
            <w:noWrap/>
            <w:vAlign w:val="center"/>
            <w:hideMark/>
          </w:tcPr>
          <w:p w:rsidR="001E4A66" w:rsidRPr="001E4A66" w:rsidRDefault="001E4A66" w:rsidP="001E4A66">
            <w:pPr>
              <w:rPr>
                <w:rFonts w:ascii="Arial" w:hAnsi="Arial" w:cs="Arial"/>
                <w:b/>
                <w:bCs/>
              </w:rPr>
            </w:pPr>
            <w:bookmarkStart w:id="44" w:name="RANGE!D12:G12"/>
            <w:r w:rsidRPr="001E4A66">
              <w:rPr>
                <w:rFonts w:ascii="Arial" w:hAnsi="Arial" w:cs="Arial"/>
                <w:b/>
                <w:bCs/>
              </w:rPr>
              <w:t>Jožky Silného 2349/4</w:t>
            </w:r>
            <w:bookmarkEnd w:id="44"/>
          </w:p>
        </w:tc>
        <w:tc>
          <w:tcPr>
            <w:tcW w:w="1938"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DIČ:</w:t>
            </w:r>
          </w:p>
        </w:tc>
        <w:tc>
          <w:tcPr>
            <w:tcW w:w="2140" w:type="dxa"/>
            <w:tcBorders>
              <w:top w:val="nil"/>
              <w:left w:val="nil"/>
              <w:bottom w:val="nil"/>
              <w:right w:val="nil"/>
            </w:tcBorders>
            <w:shd w:val="clear" w:color="000000" w:fill="99CCFF"/>
            <w:noWrap/>
            <w:vAlign w:val="center"/>
            <w:hideMark/>
          </w:tcPr>
          <w:p w:rsidR="001E4A66" w:rsidRPr="001E4A66" w:rsidRDefault="001E4A66" w:rsidP="001E4A66">
            <w:pPr>
              <w:rPr>
                <w:rFonts w:ascii="Arial" w:hAnsi="Arial" w:cs="Arial"/>
                <w:b/>
                <w:bCs/>
              </w:rPr>
            </w:pPr>
            <w:bookmarkStart w:id="45" w:name="RANGE!I12"/>
            <w:r w:rsidRPr="001E4A66">
              <w:rPr>
                <w:rFonts w:ascii="Arial" w:hAnsi="Arial" w:cs="Arial"/>
                <w:b/>
                <w:bCs/>
              </w:rPr>
              <w:t>CZ25321030</w:t>
            </w:r>
            <w:bookmarkEnd w:id="45"/>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258"/>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1"/>
              <w:rPr>
                <w:rFonts w:ascii="Arial" w:hAnsi="Arial" w:cs="Arial"/>
                <w:b/>
                <w:bCs/>
              </w:rPr>
            </w:pPr>
            <w:r w:rsidRPr="001E4A66">
              <w:rPr>
                <w:rFonts w:ascii="Arial" w:hAnsi="Arial" w:cs="Arial"/>
                <w:b/>
                <w:bCs/>
              </w:rPr>
              <w:t> </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r w:rsidRPr="001E4A66">
              <w:rPr>
                <w:rFonts w:ascii="Arial" w:hAnsi="Arial" w:cs="Arial"/>
                <w:b/>
                <w:bCs/>
              </w:rPr>
              <w:t> </w:t>
            </w:r>
          </w:p>
        </w:tc>
        <w:tc>
          <w:tcPr>
            <w:tcW w:w="1189" w:type="dxa"/>
            <w:tcBorders>
              <w:top w:val="nil"/>
              <w:left w:val="nil"/>
              <w:bottom w:val="single" w:sz="4" w:space="0" w:color="auto"/>
              <w:right w:val="nil"/>
            </w:tcBorders>
            <w:shd w:val="clear" w:color="000000" w:fill="99CCFF"/>
            <w:vAlign w:val="center"/>
            <w:hideMark/>
          </w:tcPr>
          <w:p w:rsidR="001E4A66" w:rsidRPr="001E4A66" w:rsidRDefault="001E4A66" w:rsidP="001E4A66">
            <w:pPr>
              <w:rPr>
                <w:rFonts w:ascii="Arial" w:hAnsi="Arial" w:cs="Arial"/>
                <w:b/>
                <w:bCs/>
              </w:rPr>
            </w:pPr>
            <w:bookmarkStart w:id="46" w:name="RANGE!D13"/>
            <w:r w:rsidRPr="001E4A66">
              <w:rPr>
                <w:rFonts w:ascii="Arial" w:hAnsi="Arial" w:cs="Arial"/>
                <w:b/>
                <w:bCs/>
              </w:rPr>
              <w:t>76701</w:t>
            </w:r>
            <w:bookmarkEnd w:id="46"/>
          </w:p>
        </w:tc>
        <w:tc>
          <w:tcPr>
            <w:tcW w:w="1726" w:type="dxa"/>
            <w:gridSpan w:val="3"/>
            <w:tcBorders>
              <w:top w:val="nil"/>
              <w:left w:val="nil"/>
              <w:bottom w:val="single" w:sz="4" w:space="0" w:color="auto"/>
              <w:right w:val="nil"/>
            </w:tcBorders>
            <w:shd w:val="clear" w:color="000000" w:fill="99CCFF"/>
            <w:noWrap/>
            <w:vAlign w:val="center"/>
            <w:hideMark/>
          </w:tcPr>
          <w:p w:rsidR="001E4A66" w:rsidRPr="001E4A66" w:rsidRDefault="001E4A66" w:rsidP="001E4A66">
            <w:pPr>
              <w:rPr>
                <w:rFonts w:ascii="Arial" w:hAnsi="Arial" w:cs="Arial"/>
                <w:b/>
                <w:bCs/>
              </w:rPr>
            </w:pPr>
            <w:bookmarkStart w:id="47" w:name="RANGE!E13:G13"/>
            <w:r w:rsidRPr="001E4A66">
              <w:rPr>
                <w:rFonts w:ascii="Arial" w:hAnsi="Arial" w:cs="Arial"/>
                <w:b/>
                <w:bCs/>
              </w:rPr>
              <w:t>Kroměříž</w:t>
            </w:r>
            <w:bookmarkEnd w:id="47"/>
          </w:p>
        </w:tc>
        <w:tc>
          <w:tcPr>
            <w:tcW w:w="1938" w:type="dxa"/>
            <w:tcBorders>
              <w:top w:val="nil"/>
              <w:left w:val="nil"/>
              <w:bottom w:val="single" w:sz="4" w:space="0" w:color="auto"/>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 </w:t>
            </w:r>
          </w:p>
        </w:tc>
        <w:tc>
          <w:tcPr>
            <w:tcW w:w="2140"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912" w:type="dxa"/>
            <w:tcBorders>
              <w:top w:val="nil"/>
              <w:left w:val="nil"/>
              <w:bottom w:val="single" w:sz="4" w:space="0" w:color="auto"/>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395"/>
        </w:trPr>
        <w:tc>
          <w:tcPr>
            <w:tcW w:w="2158" w:type="dxa"/>
            <w:tcBorders>
              <w:top w:val="nil"/>
              <w:left w:val="single" w:sz="8" w:space="0" w:color="auto"/>
              <w:bottom w:val="nil"/>
              <w:right w:val="nil"/>
            </w:tcBorders>
            <w:shd w:val="clear" w:color="auto" w:fill="auto"/>
            <w:noWrap/>
            <w:hideMark/>
          </w:tcPr>
          <w:p w:rsidR="001E4A66" w:rsidRPr="001E4A66" w:rsidRDefault="001E4A66" w:rsidP="001E4A66">
            <w:pPr>
              <w:ind w:firstLineChars="100" w:firstLine="200"/>
              <w:rPr>
                <w:rFonts w:ascii="Arial" w:hAnsi="Arial" w:cs="Arial"/>
              </w:rPr>
            </w:pPr>
            <w:r w:rsidRPr="001E4A66">
              <w:rPr>
                <w:rFonts w:ascii="Arial" w:hAnsi="Arial" w:cs="Arial"/>
              </w:rPr>
              <w:t>Vypracoval:</w:t>
            </w:r>
          </w:p>
        </w:tc>
        <w:tc>
          <w:tcPr>
            <w:tcW w:w="395" w:type="dxa"/>
            <w:tcBorders>
              <w:top w:val="nil"/>
              <w:left w:val="nil"/>
              <w:bottom w:val="nil"/>
              <w:right w:val="nil"/>
            </w:tcBorders>
            <w:shd w:val="clear" w:color="auto" w:fill="auto"/>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nil"/>
              <w:right w:val="nil"/>
            </w:tcBorders>
            <w:shd w:val="clear" w:color="auto" w:fill="auto"/>
            <w:hideMark/>
          </w:tcPr>
          <w:p w:rsidR="001E4A66" w:rsidRPr="001E4A66" w:rsidRDefault="001E4A66" w:rsidP="001E4A66">
            <w:pPr>
              <w:rPr>
                <w:rFonts w:ascii="Arial" w:hAnsi="Arial" w:cs="Arial"/>
                <w:b/>
                <w:bCs/>
              </w:rPr>
            </w:pPr>
            <w:bookmarkStart w:id="48" w:name="RANGE!D14"/>
            <w:r w:rsidRPr="001E4A66">
              <w:rPr>
                <w:rFonts w:ascii="Arial" w:hAnsi="Arial" w:cs="Arial"/>
                <w:b/>
                <w:bCs/>
              </w:rPr>
              <w:t> </w:t>
            </w:r>
            <w:bookmarkEnd w:id="48"/>
          </w:p>
        </w:tc>
        <w:tc>
          <w:tcPr>
            <w:tcW w:w="620" w:type="dxa"/>
            <w:tcBorders>
              <w:top w:val="nil"/>
              <w:left w:val="nil"/>
              <w:bottom w:val="nil"/>
              <w:right w:val="nil"/>
            </w:tcBorders>
            <w:shd w:val="clear" w:color="auto" w:fill="auto"/>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782" w:type="dxa"/>
            <w:tcBorders>
              <w:top w:val="nil"/>
              <w:left w:val="nil"/>
              <w:bottom w:val="nil"/>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323" w:type="dxa"/>
            <w:tcBorders>
              <w:top w:val="nil"/>
              <w:left w:val="nil"/>
              <w:bottom w:val="nil"/>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1938" w:type="dxa"/>
            <w:tcBorders>
              <w:top w:val="nil"/>
              <w:left w:val="nil"/>
              <w:bottom w:val="nil"/>
              <w:right w:val="nil"/>
            </w:tcBorders>
            <w:shd w:val="clear" w:color="auto" w:fill="auto"/>
            <w:noWrap/>
            <w:vAlign w:val="center"/>
            <w:hideMark/>
          </w:tcPr>
          <w:p w:rsidR="001E4A66" w:rsidRPr="001E4A66" w:rsidRDefault="001E4A66" w:rsidP="001E4A66">
            <w:pPr>
              <w:jc w:val="right"/>
              <w:rPr>
                <w:rFonts w:ascii="Arial" w:hAnsi="Arial" w:cs="Arial"/>
              </w:rPr>
            </w:pPr>
            <w:r w:rsidRPr="001E4A66">
              <w:rPr>
                <w:rFonts w:ascii="Arial" w:hAnsi="Arial" w:cs="Arial"/>
              </w:rPr>
              <w:t> </w:t>
            </w:r>
          </w:p>
        </w:tc>
        <w:tc>
          <w:tcPr>
            <w:tcW w:w="2140" w:type="dxa"/>
            <w:tcBorders>
              <w:top w:val="nil"/>
              <w:left w:val="nil"/>
              <w:bottom w:val="nil"/>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532"/>
        </w:trPr>
        <w:tc>
          <w:tcPr>
            <w:tcW w:w="2158" w:type="dxa"/>
            <w:tcBorders>
              <w:top w:val="nil"/>
              <w:left w:val="single" w:sz="8" w:space="0" w:color="auto"/>
              <w:bottom w:val="single" w:sz="4" w:space="0" w:color="auto"/>
              <w:right w:val="nil"/>
            </w:tcBorders>
            <w:shd w:val="clear" w:color="auto" w:fill="auto"/>
            <w:noWrap/>
            <w:vAlign w:val="bottom"/>
            <w:hideMark/>
          </w:tcPr>
          <w:p w:rsidR="001E4A66" w:rsidRPr="001E4A66" w:rsidRDefault="001E4A66" w:rsidP="001E4A66">
            <w:pPr>
              <w:ind w:firstLineChars="100" w:firstLine="200"/>
              <w:rPr>
                <w:rFonts w:ascii="Arial" w:hAnsi="Arial" w:cs="Arial"/>
              </w:rPr>
            </w:pPr>
            <w:r w:rsidRPr="001E4A66">
              <w:rPr>
                <w:rFonts w:ascii="Arial" w:hAnsi="Arial" w:cs="Arial"/>
              </w:rPr>
              <w:t>Rozpis ceny</w:t>
            </w:r>
          </w:p>
        </w:tc>
        <w:tc>
          <w:tcPr>
            <w:tcW w:w="395"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nil"/>
              <w:left w:val="nil"/>
              <w:bottom w:val="single" w:sz="4" w:space="0" w:color="auto"/>
              <w:right w:val="nil"/>
            </w:tcBorders>
            <w:shd w:val="clear" w:color="auto" w:fill="auto"/>
            <w:noWrap/>
            <w:vAlign w:val="bottom"/>
            <w:hideMark/>
          </w:tcPr>
          <w:p w:rsidR="001E4A66" w:rsidRPr="001E4A66" w:rsidRDefault="001E4A66" w:rsidP="001E4A66">
            <w:pPr>
              <w:ind w:firstLineChars="100" w:firstLine="200"/>
              <w:jc w:val="right"/>
              <w:rPr>
                <w:rFonts w:ascii="Arial" w:hAnsi="Arial" w:cs="Arial"/>
              </w:rPr>
            </w:pPr>
            <w:r w:rsidRPr="001E4A66">
              <w:rPr>
                <w:rFonts w:ascii="Arial" w:hAnsi="Arial" w:cs="Arial"/>
              </w:rPr>
              <w:t> </w:t>
            </w:r>
          </w:p>
        </w:tc>
        <w:tc>
          <w:tcPr>
            <w:tcW w:w="2262" w:type="dxa"/>
            <w:gridSpan w:val="2"/>
            <w:tcBorders>
              <w:top w:val="nil"/>
              <w:left w:val="nil"/>
              <w:bottom w:val="single" w:sz="4" w:space="0" w:color="auto"/>
              <w:right w:val="nil"/>
            </w:tcBorders>
            <w:shd w:val="clear" w:color="auto" w:fill="auto"/>
            <w:noWrap/>
            <w:vAlign w:val="bottom"/>
            <w:hideMark/>
          </w:tcPr>
          <w:p w:rsidR="001E4A66" w:rsidRPr="001E4A66" w:rsidRDefault="001E4A66" w:rsidP="001E4A66">
            <w:pPr>
              <w:ind w:firstLineChars="100" w:firstLine="200"/>
              <w:jc w:val="right"/>
              <w:rPr>
                <w:rFonts w:ascii="Arial" w:hAnsi="Arial" w:cs="Arial"/>
              </w:rPr>
            </w:pPr>
            <w:r w:rsidRPr="001E4A66">
              <w:rPr>
                <w:rFonts w:ascii="Arial" w:hAnsi="Arial" w:cs="Arial"/>
              </w:rPr>
              <w:t> </w:t>
            </w:r>
          </w:p>
        </w:tc>
        <w:tc>
          <w:tcPr>
            <w:tcW w:w="3052" w:type="dxa"/>
            <w:gridSpan w:val="2"/>
            <w:tcBorders>
              <w:top w:val="nil"/>
              <w:left w:val="nil"/>
              <w:bottom w:val="single" w:sz="4" w:space="0" w:color="auto"/>
              <w:right w:val="single" w:sz="8" w:space="0" w:color="000000"/>
            </w:tcBorders>
            <w:shd w:val="clear" w:color="auto" w:fill="auto"/>
            <w:noWrap/>
            <w:vAlign w:val="bottom"/>
            <w:hideMark/>
          </w:tcPr>
          <w:p w:rsidR="001E4A66" w:rsidRPr="001E4A66" w:rsidRDefault="001E4A66" w:rsidP="001E4A66">
            <w:pPr>
              <w:ind w:firstLineChars="100" w:firstLine="200"/>
              <w:jc w:val="right"/>
              <w:rPr>
                <w:rFonts w:ascii="Arial" w:hAnsi="Arial" w:cs="Arial"/>
              </w:rPr>
            </w:pPr>
            <w:r w:rsidRPr="001E4A66">
              <w:rPr>
                <w:rFonts w:ascii="Arial" w:hAnsi="Arial" w:cs="Arial"/>
              </w:rPr>
              <w:t>Celkem</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HSV</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528 972,32</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PSV</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1 896 412,92</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MON</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710 688,94</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Vedlejší náklady</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30 000,00</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Ostatní náklady</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0"/>
              <w:jc w:val="right"/>
              <w:rPr>
                <w:rFonts w:ascii="Arial" w:hAnsi="Arial" w:cs="Arial"/>
                <w:sz w:val="22"/>
                <w:szCs w:val="22"/>
              </w:rPr>
            </w:pPr>
            <w:r w:rsidRPr="001E4A66">
              <w:rPr>
                <w:rFonts w:ascii="Arial" w:hAnsi="Arial" w:cs="Arial"/>
                <w:sz w:val="22"/>
                <w:szCs w:val="22"/>
              </w:rPr>
              <w:t>20 000,00</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1"/>
              <w:rPr>
                <w:rFonts w:ascii="Arial" w:hAnsi="Arial" w:cs="Arial"/>
                <w:b/>
                <w:bCs/>
              </w:rPr>
            </w:pPr>
            <w:r w:rsidRPr="001E4A66">
              <w:rPr>
                <w:rFonts w:ascii="Arial" w:hAnsi="Arial" w:cs="Arial"/>
                <w:b/>
                <w:bCs/>
              </w:rPr>
              <w:t>Celkem</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b/>
                <w:bCs/>
              </w:rPr>
            </w:pPr>
            <w:r w:rsidRPr="001E4A66">
              <w:rPr>
                <w:rFonts w:ascii="Arial" w:hAnsi="Arial" w:cs="Arial"/>
                <w:b/>
                <w:bCs/>
              </w:rPr>
              <w:t> </w:t>
            </w:r>
          </w:p>
        </w:tc>
        <w:tc>
          <w:tcPr>
            <w:tcW w:w="1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1"/>
              <w:jc w:val="right"/>
              <w:rPr>
                <w:rFonts w:ascii="Arial" w:hAnsi="Arial" w:cs="Arial"/>
                <w:b/>
                <w:bCs/>
                <w:sz w:val="22"/>
                <w:szCs w:val="22"/>
              </w:rPr>
            </w:pPr>
            <w:r w:rsidRPr="001E4A66">
              <w:rPr>
                <w:rFonts w:ascii="Arial" w:hAnsi="Arial" w:cs="Arial"/>
                <w:b/>
                <w:bCs/>
                <w:sz w:val="22"/>
                <w:szCs w:val="22"/>
              </w:rPr>
              <w:t> </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E4A66" w:rsidRPr="001E4A66" w:rsidRDefault="001E4A66" w:rsidP="001E4A66">
            <w:pPr>
              <w:ind w:firstLineChars="100" w:firstLine="221"/>
              <w:jc w:val="right"/>
              <w:rPr>
                <w:rFonts w:ascii="Arial" w:hAnsi="Arial" w:cs="Arial"/>
                <w:b/>
                <w:bCs/>
                <w:sz w:val="22"/>
                <w:szCs w:val="22"/>
              </w:rPr>
            </w:pPr>
            <w:r w:rsidRPr="001E4A66">
              <w:rPr>
                <w:rFonts w:ascii="Arial" w:hAnsi="Arial" w:cs="Arial"/>
                <w:b/>
                <w:bCs/>
                <w:sz w:val="22"/>
                <w:szCs w:val="22"/>
              </w:rPr>
              <w:t> </w:t>
            </w:r>
          </w:p>
        </w:tc>
        <w:tc>
          <w:tcPr>
            <w:tcW w:w="305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E4A66" w:rsidRPr="001E4A66" w:rsidRDefault="001E4A66" w:rsidP="001E4A66">
            <w:pPr>
              <w:ind w:firstLineChars="100" w:firstLine="221"/>
              <w:jc w:val="right"/>
              <w:rPr>
                <w:rFonts w:ascii="Arial" w:hAnsi="Arial" w:cs="Arial"/>
                <w:b/>
                <w:bCs/>
                <w:sz w:val="22"/>
                <w:szCs w:val="22"/>
              </w:rPr>
            </w:pPr>
            <w:r w:rsidRPr="001E4A66">
              <w:rPr>
                <w:rFonts w:ascii="Arial" w:hAnsi="Arial" w:cs="Arial"/>
                <w:b/>
                <w:bCs/>
                <w:sz w:val="22"/>
                <w:szCs w:val="22"/>
              </w:rPr>
              <w:t>3 186 074,18</w:t>
            </w:r>
          </w:p>
        </w:tc>
      </w:tr>
      <w:tr w:rsidR="001E4A66" w:rsidRPr="001E4A66" w:rsidTr="001E4A66">
        <w:trPr>
          <w:trHeight w:val="543"/>
        </w:trPr>
        <w:tc>
          <w:tcPr>
            <w:tcW w:w="2158" w:type="dxa"/>
            <w:tcBorders>
              <w:top w:val="nil"/>
              <w:left w:val="single" w:sz="8" w:space="0" w:color="auto"/>
              <w:bottom w:val="single" w:sz="4" w:space="0" w:color="auto"/>
              <w:right w:val="nil"/>
            </w:tcBorders>
            <w:shd w:val="clear" w:color="auto" w:fill="auto"/>
            <w:noWrap/>
            <w:vAlign w:val="bottom"/>
            <w:hideMark/>
          </w:tcPr>
          <w:p w:rsidR="001E4A66" w:rsidRPr="001E4A66" w:rsidRDefault="001E4A66" w:rsidP="001E4A66">
            <w:pPr>
              <w:ind w:firstLineChars="100" w:firstLine="200"/>
              <w:rPr>
                <w:rFonts w:ascii="Arial" w:hAnsi="Arial" w:cs="Arial"/>
              </w:rPr>
            </w:pPr>
            <w:r w:rsidRPr="001E4A66">
              <w:rPr>
                <w:rFonts w:ascii="Arial" w:hAnsi="Arial" w:cs="Arial"/>
              </w:rPr>
              <w:t>Rekapitulace daní</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nil"/>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r w:rsidRPr="001E4A66">
              <w:rPr>
                <w:rFonts w:ascii="Arial" w:hAnsi="Arial" w:cs="Arial"/>
                <w:b/>
                <w:bCs/>
              </w:rPr>
              <w:t> </w:t>
            </w:r>
          </w:p>
        </w:tc>
        <w:tc>
          <w:tcPr>
            <w:tcW w:w="782" w:type="dxa"/>
            <w:tcBorders>
              <w:top w:val="nil"/>
              <w:left w:val="nil"/>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 </w:t>
            </w:r>
          </w:p>
        </w:tc>
        <w:tc>
          <w:tcPr>
            <w:tcW w:w="323"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1938"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2140" w:type="dxa"/>
            <w:tcBorders>
              <w:top w:val="nil"/>
              <w:left w:val="nil"/>
              <w:bottom w:val="single" w:sz="4" w:space="0" w:color="auto"/>
              <w:right w:val="nil"/>
            </w:tcBorders>
            <w:shd w:val="clear" w:color="auto" w:fill="auto"/>
            <w:noWrap/>
            <w:vAlign w:val="center"/>
            <w:hideMark/>
          </w:tcPr>
          <w:p w:rsidR="001E4A66" w:rsidRPr="001E4A66" w:rsidRDefault="001E4A66" w:rsidP="001E4A66">
            <w:pPr>
              <w:rPr>
                <w:rFonts w:ascii="Arial" w:hAnsi="Arial" w:cs="Arial"/>
                <w:b/>
                <w:bCs/>
              </w:rPr>
            </w:pPr>
            <w:r w:rsidRPr="001E4A66">
              <w:rPr>
                <w:rFonts w:ascii="Arial" w:hAnsi="Arial" w:cs="Arial"/>
                <w:b/>
                <w:bCs/>
              </w:rPr>
              <w:t> </w:t>
            </w:r>
          </w:p>
        </w:tc>
        <w:tc>
          <w:tcPr>
            <w:tcW w:w="912" w:type="dxa"/>
            <w:tcBorders>
              <w:top w:val="nil"/>
              <w:left w:val="nil"/>
              <w:bottom w:val="single" w:sz="4" w:space="0" w:color="auto"/>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 </w:t>
            </w:r>
          </w:p>
        </w:tc>
      </w:tr>
      <w:tr w:rsidR="001E4A66" w:rsidRPr="001E4A66" w:rsidTr="001E4A66">
        <w:trPr>
          <w:trHeight w:val="382"/>
        </w:trPr>
        <w:tc>
          <w:tcPr>
            <w:tcW w:w="2553" w:type="dxa"/>
            <w:gridSpan w:val="2"/>
            <w:tcBorders>
              <w:top w:val="single" w:sz="4" w:space="0" w:color="auto"/>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Základ pro sníženou DPH</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single" w:sz="4" w:space="0" w:color="auto"/>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bookmarkStart w:id="49" w:name="RANGE!E23"/>
            <w:r w:rsidRPr="001E4A66">
              <w:rPr>
                <w:rFonts w:ascii="Arial" w:hAnsi="Arial" w:cs="Arial"/>
                <w:b/>
                <w:bCs/>
              </w:rPr>
              <w:t>12</w:t>
            </w:r>
            <w:bookmarkEnd w:id="49"/>
          </w:p>
        </w:tc>
        <w:tc>
          <w:tcPr>
            <w:tcW w:w="782" w:type="dxa"/>
            <w:tcBorders>
              <w:top w:val="nil"/>
              <w:left w:val="nil"/>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w:t>
            </w:r>
          </w:p>
        </w:tc>
        <w:tc>
          <w:tcPr>
            <w:tcW w:w="4402" w:type="dxa"/>
            <w:gridSpan w:val="3"/>
            <w:tcBorders>
              <w:top w:val="single" w:sz="4" w:space="0" w:color="auto"/>
              <w:left w:val="single" w:sz="4" w:space="0" w:color="auto"/>
              <w:bottom w:val="single" w:sz="4" w:space="0" w:color="auto"/>
              <w:right w:val="nil"/>
            </w:tcBorders>
            <w:shd w:val="clear" w:color="auto" w:fill="auto"/>
            <w:noWrap/>
            <w:vAlign w:val="center"/>
            <w:hideMark/>
          </w:tcPr>
          <w:p w:rsidR="001E4A66" w:rsidRPr="001E4A66" w:rsidRDefault="001E4A66" w:rsidP="001E4A66">
            <w:pPr>
              <w:jc w:val="right"/>
              <w:rPr>
                <w:rFonts w:ascii="Arial" w:hAnsi="Arial" w:cs="Arial"/>
                <w:b/>
                <w:bCs/>
                <w:sz w:val="22"/>
                <w:szCs w:val="22"/>
              </w:rPr>
            </w:pPr>
            <w:bookmarkStart w:id="50" w:name="RANGE!G23"/>
            <w:r w:rsidRPr="001E4A66">
              <w:rPr>
                <w:rFonts w:ascii="Arial" w:hAnsi="Arial" w:cs="Arial"/>
                <w:b/>
                <w:bCs/>
                <w:sz w:val="22"/>
                <w:szCs w:val="22"/>
              </w:rPr>
              <w:t>0,00</w:t>
            </w:r>
            <w:bookmarkEnd w:id="50"/>
          </w:p>
        </w:tc>
        <w:tc>
          <w:tcPr>
            <w:tcW w:w="912" w:type="dxa"/>
            <w:tcBorders>
              <w:top w:val="nil"/>
              <w:left w:val="nil"/>
              <w:bottom w:val="single" w:sz="4" w:space="0" w:color="auto"/>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CZK</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 xml:space="preserve">Snížená DPH </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single" w:sz="4" w:space="0" w:color="auto"/>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r w:rsidRPr="001E4A66">
              <w:rPr>
                <w:rFonts w:ascii="Arial" w:hAnsi="Arial" w:cs="Arial"/>
                <w:b/>
                <w:bCs/>
              </w:rPr>
              <w:t>12</w:t>
            </w:r>
          </w:p>
        </w:tc>
        <w:tc>
          <w:tcPr>
            <w:tcW w:w="782" w:type="dxa"/>
            <w:tcBorders>
              <w:top w:val="nil"/>
              <w:left w:val="nil"/>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w:t>
            </w:r>
          </w:p>
        </w:tc>
        <w:tc>
          <w:tcPr>
            <w:tcW w:w="4402" w:type="dxa"/>
            <w:gridSpan w:val="3"/>
            <w:tcBorders>
              <w:top w:val="single" w:sz="4" w:space="0" w:color="auto"/>
              <w:left w:val="single" w:sz="4" w:space="0" w:color="auto"/>
              <w:bottom w:val="single" w:sz="4" w:space="0" w:color="auto"/>
              <w:right w:val="nil"/>
            </w:tcBorders>
            <w:shd w:val="clear" w:color="auto" w:fill="auto"/>
            <w:noWrap/>
            <w:vAlign w:val="center"/>
            <w:hideMark/>
          </w:tcPr>
          <w:p w:rsidR="001E4A66" w:rsidRPr="001E4A66" w:rsidRDefault="001E4A66" w:rsidP="001E4A66">
            <w:pPr>
              <w:jc w:val="right"/>
              <w:rPr>
                <w:rFonts w:ascii="Arial" w:hAnsi="Arial" w:cs="Arial"/>
                <w:b/>
                <w:bCs/>
                <w:sz w:val="22"/>
                <w:szCs w:val="22"/>
              </w:rPr>
            </w:pPr>
            <w:bookmarkStart w:id="51" w:name="RANGE!G24"/>
            <w:r w:rsidRPr="001E4A66">
              <w:rPr>
                <w:rFonts w:ascii="Arial" w:hAnsi="Arial" w:cs="Arial"/>
                <w:b/>
                <w:bCs/>
                <w:sz w:val="22"/>
                <w:szCs w:val="22"/>
              </w:rPr>
              <w:t>0,00</w:t>
            </w:r>
            <w:bookmarkEnd w:id="51"/>
          </w:p>
        </w:tc>
        <w:tc>
          <w:tcPr>
            <w:tcW w:w="912" w:type="dxa"/>
            <w:tcBorders>
              <w:top w:val="nil"/>
              <w:left w:val="nil"/>
              <w:bottom w:val="single" w:sz="4" w:space="0" w:color="auto"/>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CZK</w:t>
            </w:r>
          </w:p>
        </w:tc>
      </w:tr>
      <w:tr w:rsidR="001E4A66" w:rsidRPr="001E4A66" w:rsidTr="001E4A66">
        <w:trPr>
          <w:trHeight w:val="382"/>
        </w:trPr>
        <w:tc>
          <w:tcPr>
            <w:tcW w:w="2553" w:type="dxa"/>
            <w:gridSpan w:val="2"/>
            <w:tcBorders>
              <w:top w:val="single" w:sz="4" w:space="0" w:color="auto"/>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Základ pro základní DPH</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single" w:sz="4" w:space="0" w:color="auto"/>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bookmarkStart w:id="52" w:name="RANGE!E25"/>
            <w:r w:rsidRPr="001E4A66">
              <w:rPr>
                <w:rFonts w:ascii="Arial" w:hAnsi="Arial" w:cs="Arial"/>
                <w:b/>
                <w:bCs/>
              </w:rPr>
              <w:t>21</w:t>
            </w:r>
            <w:bookmarkEnd w:id="52"/>
          </w:p>
        </w:tc>
        <w:tc>
          <w:tcPr>
            <w:tcW w:w="782" w:type="dxa"/>
            <w:tcBorders>
              <w:top w:val="nil"/>
              <w:left w:val="nil"/>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w:t>
            </w:r>
          </w:p>
        </w:tc>
        <w:tc>
          <w:tcPr>
            <w:tcW w:w="4402" w:type="dxa"/>
            <w:gridSpan w:val="3"/>
            <w:tcBorders>
              <w:top w:val="single" w:sz="4" w:space="0" w:color="auto"/>
              <w:left w:val="single" w:sz="4" w:space="0" w:color="auto"/>
              <w:bottom w:val="single" w:sz="4" w:space="0" w:color="auto"/>
              <w:right w:val="nil"/>
            </w:tcBorders>
            <w:shd w:val="clear" w:color="auto" w:fill="auto"/>
            <w:noWrap/>
            <w:vAlign w:val="center"/>
            <w:hideMark/>
          </w:tcPr>
          <w:p w:rsidR="001E4A66" w:rsidRPr="001E4A66" w:rsidRDefault="001E4A66" w:rsidP="001E4A66">
            <w:pPr>
              <w:jc w:val="right"/>
              <w:rPr>
                <w:rFonts w:ascii="Arial" w:hAnsi="Arial" w:cs="Arial"/>
                <w:b/>
                <w:bCs/>
                <w:sz w:val="22"/>
                <w:szCs w:val="22"/>
              </w:rPr>
            </w:pPr>
            <w:bookmarkStart w:id="53" w:name="RANGE!G25"/>
            <w:r w:rsidRPr="001E4A66">
              <w:rPr>
                <w:rFonts w:ascii="Arial" w:hAnsi="Arial" w:cs="Arial"/>
                <w:b/>
                <w:bCs/>
                <w:sz w:val="22"/>
                <w:szCs w:val="22"/>
              </w:rPr>
              <w:t>3 186 074,18</w:t>
            </w:r>
            <w:bookmarkEnd w:id="53"/>
          </w:p>
        </w:tc>
        <w:tc>
          <w:tcPr>
            <w:tcW w:w="912" w:type="dxa"/>
            <w:tcBorders>
              <w:top w:val="nil"/>
              <w:left w:val="nil"/>
              <w:bottom w:val="single" w:sz="4" w:space="0" w:color="auto"/>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CZK</w:t>
            </w:r>
          </w:p>
        </w:tc>
      </w:tr>
      <w:tr w:rsidR="001E4A66" w:rsidRPr="001E4A66" w:rsidTr="001E4A66">
        <w:trPr>
          <w:trHeight w:val="382"/>
        </w:trPr>
        <w:tc>
          <w:tcPr>
            <w:tcW w:w="2158" w:type="dxa"/>
            <w:tcBorders>
              <w:top w:val="nil"/>
              <w:left w:val="single" w:sz="8" w:space="0" w:color="auto"/>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 xml:space="preserve">Základní DPH </w:t>
            </w:r>
          </w:p>
        </w:tc>
        <w:tc>
          <w:tcPr>
            <w:tcW w:w="395" w:type="dxa"/>
            <w:tcBorders>
              <w:top w:val="nil"/>
              <w:left w:val="nil"/>
              <w:bottom w:val="single" w:sz="4" w:space="0" w:color="auto"/>
              <w:right w:val="nil"/>
            </w:tcBorders>
            <w:shd w:val="clear" w:color="auto" w:fill="auto"/>
            <w:vAlign w:val="center"/>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4"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single" w:sz="4" w:space="0" w:color="auto"/>
              <w:bottom w:val="single" w:sz="4" w:space="0" w:color="auto"/>
              <w:right w:val="nil"/>
            </w:tcBorders>
            <w:shd w:val="clear" w:color="auto" w:fill="auto"/>
            <w:vAlign w:val="center"/>
            <w:hideMark/>
          </w:tcPr>
          <w:p w:rsidR="001E4A66" w:rsidRPr="001E4A66" w:rsidRDefault="001E4A66" w:rsidP="001E4A66">
            <w:pPr>
              <w:jc w:val="right"/>
              <w:rPr>
                <w:rFonts w:ascii="Arial" w:hAnsi="Arial" w:cs="Arial"/>
                <w:b/>
                <w:bCs/>
              </w:rPr>
            </w:pPr>
            <w:r w:rsidRPr="001E4A66">
              <w:rPr>
                <w:rFonts w:ascii="Arial" w:hAnsi="Arial" w:cs="Arial"/>
                <w:b/>
                <w:bCs/>
              </w:rPr>
              <w:t>21</w:t>
            </w:r>
          </w:p>
        </w:tc>
        <w:tc>
          <w:tcPr>
            <w:tcW w:w="782" w:type="dxa"/>
            <w:tcBorders>
              <w:top w:val="nil"/>
              <w:left w:val="nil"/>
              <w:bottom w:val="single" w:sz="4" w:space="0" w:color="auto"/>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w:t>
            </w:r>
          </w:p>
        </w:tc>
        <w:tc>
          <w:tcPr>
            <w:tcW w:w="4402" w:type="dxa"/>
            <w:gridSpan w:val="3"/>
            <w:tcBorders>
              <w:top w:val="nil"/>
              <w:left w:val="single" w:sz="4" w:space="0" w:color="auto"/>
              <w:bottom w:val="single" w:sz="4" w:space="0" w:color="auto"/>
              <w:right w:val="nil"/>
            </w:tcBorders>
            <w:shd w:val="clear" w:color="auto" w:fill="auto"/>
            <w:noWrap/>
            <w:vAlign w:val="center"/>
            <w:hideMark/>
          </w:tcPr>
          <w:p w:rsidR="001E4A66" w:rsidRPr="001E4A66" w:rsidRDefault="001E4A66" w:rsidP="001E4A66">
            <w:pPr>
              <w:jc w:val="right"/>
              <w:rPr>
                <w:rFonts w:ascii="Arial" w:hAnsi="Arial" w:cs="Arial"/>
                <w:b/>
                <w:bCs/>
                <w:sz w:val="22"/>
                <w:szCs w:val="22"/>
              </w:rPr>
            </w:pPr>
            <w:bookmarkStart w:id="54" w:name="RANGE!G26"/>
            <w:r w:rsidRPr="001E4A66">
              <w:rPr>
                <w:rFonts w:ascii="Arial" w:hAnsi="Arial" w:cs="Arial"/>
                <w:b/>
                <w:bCs/>
                <w:sz w:val="22"/>
                <w:szCs w:val="22"/>
              </w:rPr>
              <w:t>669 075,58</w:t>
            </w:r>
            <w:bookmarkEnd w:id="54"/>
          </w:p>
        </w:tc>
        <w:tc>
          <w:tcPr>
            <w:tcW w:w="912" w:type="dxa"/>
            <w:tcBorders>
              <w:top w:val="nil"/>
              <w:left w:val="nil"/>
              <w:bottom w:val="single" w:sz="4" w:space="0" w:color="auto"/>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CZK</w:t>
            </w:r>
          </w:p>
        </w:tc>
      </w:tr>
      <w:tr w:rsidR="001E4A66" w:rsidRPr="001E4A66" w:rsidTr="001E4A66">
        <w:trPr>
          <w:trHeight w:val="382"/>
        </w:trPr>
        <w:tc>
          <w:tcPr>
            <w:tcW w:w="2158" w:type="dxa"/>
            <w:tcBorders>
              <w:top w:val="nil"/>
              <w:left w:val="single" w:sz="8" w:space="0" w:color="auto"/>
              <w:bottom w:val="nil"/>
              <w:right w:val="nil"/>
            </w:tcBorders>
            <w:shd w:val="clear" w:color="auto" w:fill="auto"/>
            <w:noWrap/>
            <w:vAlign w:val="center"/>
            <w:hideMark/>
          </w:tcPr>
          <w:p w:rsidR="001E4A66" w:rsidRPr="001E4A66" w:rsidRDefault="001E4A66" w:rsidP="001E4A66">
            <w:pPr>
              <w:ind w:firstLineChars="100" w:firstLine="200"/>
              <w:rPr>
                <w:rFonts w:ascii="Arial" w:hAnsi="Arial" w:cs="Arial"/>
              </w:rPr>
            </w:pPr>
            <w:r w:rsidRPr="001E4A66">
              <w:rPr>
                <w:rFonts w:ascii="Arial" w:hAnsi="Arial" w:cs="Arial"/>
              </w:rPr>
              <w:t>Zaokrouhlení</w:t>
            </w:r>
          </w:p>
        </w:tc>
        <w:tc>
          <w:tcPr>
            <w:tcW w:w="395" w:type="dxa"/>
            <w:tcBorders>
              <w:top w:val="nil"/>
              <w:left w:val="nil"/>
              <w:bottom w:val="nil"/>
              <w:right w:val="nil"/>
            </w:tcBorders>
            <w:shd w:val="clear" w:color="auto" w:fill="auto"/>
            <w:vAlign w:val="center"/>
            <w:hideMark/>
          </w:tcPr>
          <w:p w:rsidR="001E4A66" w:rsidRPr="001E4A66" w:rsidRDefault="001E4A66" w:rsidP="001E4A66">
            <w:pPr>
              <w:ind w:firstLineChars="100" w:firstLine="200"/>
              <w:rPr>
                <w:rFonts w:ascii="Arial" w:hAnsi="Arial" w:cs="Arial"/>
              </w:rPr>
            </w:pPr>
          </w:p>
        </w:tc>
        <w:tc>
          <w:tcPr>
            <w:tcW w:w="1189" w:type="dxa"/>
            <w:tcBorders>
              <w:top w:val="nil"/>
              <w:left w:val="nil"/>
              <w:bottom w:val="nil"/>
              <w:right w:val="nil"/>
            </w:tcBorders>
            <w:shd w:val="clear" w:color="auto" w:fill="auto"/>
            <w:vAlign w:val="center"/>
            <w:hideMark/>
          </w:tcPr>
          <w:p w:rsidR="001E4A66" w:rsidRPr="001E4A66" w:rsidRDefault="001E4A66" w:rsidP="001E4A66"/>
        </w:tc>
        <w:tc>
          <w:tcPr>
            <w:tcW w:w="620" w:type="dxa"/>
            <w:tcBorders>
              <w:top w:val="nil"/>
              <w:left w:val="nil"/>
              <w:bottom w:val="nil"/>
              <w:right w:val="nil"/>
            </w:tcBorders>
            <w:shd w:val="clear" w:color="auto" w:fill="auto"/>
            <w:vAlign w:val="center"/>
            <w:hideMark/>
          </w:tcPr>
          <w:p w:rsidR="001E4A66" w:rsidRPr="001E4A66" w:rsidRDefault="001E4A66" w:rsidP="001E4A66"/>
        </w:tc>
        <w:tc>
          <w:tcPr>
            <w:tcW w:w="782" w:type="dxa"/>
            <w:tcBorders>
              <w:top w:val="nil"/>
              <w:left w:val="nil"/>
              <w:bottom w:val="nil"/>
              <w:right w:val="nil"/>
            </w:tcBorders>
            <w:shd w:val="clear" w:color="auto" w:fill="auto"/>
            <w:noWrap/>
            <w:vAlign w:val="center"/>
            <w:hideMark/>
          </w:tcPr>
          <w:p w:rsidR="001E4A66" w:rsidRPr="001E4A66" w:rsidRDefault="001E4A66" w:rsidP="001E4A66"/>
        </w:tc>
        <w:tc>
          <w:tcPr>
            <w:tcW w:w="4402" w:type="dxa"/>
            <w:gridSpan w:val="3"/>
            <w:tcBorders>
              <w:top w:val="single" w:sz="4" w:space="0" w:color="auto"/>
              <w:left w:val="nil"/>
              <w:bottom w:val="nil"/>
              <w:right w:val="nil"/>
            </w:tcBorders>
            <w:shd w:val="clear" w:color="auto" w:fill="auto"/>
            <w:noWrap/>
            <w:vAlign w:val="center"/>
            <w:hideMark/>
          </w:tcPr>
          <w:p w:rsidR="001E4A66" w:rsidRPr="001E4A66" w:rsidRDefault="001E4A66" w:rsidP="001E4A66">
            <w:pPr>
              <w:jc w:val="right"/>
              <w:rPr>
                <w:rFonts w:ascii="Arial" w:hAnsi="Arial" w:cs="Arial"/>
                <w:b/>
                <w:bCs/>
                <w:sz w:val="22"/>
                <w:szCs w:val="22"/>
              </w:rPr>
            </w:pPr>
            <w:bookmarkStart w:id="55" w:name="RANGE!G27"/>
            <w:r w:rsidRPr="001E4A66">
              <w:rPr>
                <w:rFonts w:ascii="Arial" w:hAnsi="Arial" w:cs="Arial"/>
                <w:b/>
                <w:bCs/>
                <w:sz w:val="22"/>
                <w:szCs w:val="22"/>
              </w:rPr>
              <w:t>0,00</w:t>
            </w:r>
            <w:bookmarkEnd w:id="55"/>
          </w:p>
        </w:tc>
        <w:tc>
          <w:tcPr>
            <w:tcW w:w="912" w:type="dxa"/>
            <w:tcBorders>
              <w:top w:val="nil"/>
              <w:left w:val="nil"/>
              <w:bottom w:val="nil"/>
              <w:right w:val="single" w:sz="8" w:space="0" w:color="auto"/>
            </w:tcBorders>
            <w:shd w:val="clear" w:color="auto" w:fill="auto"/>
            <w:noWrap/>
            <w:vAlign w:val="center"/>
            <w:hideMark/>
          </w:tcPr>
          <w:p w:rsidR="001E4A66" w:rsidRPr="001E4A66" w:rsidRDefault="001E4A66" w:rsidP="001E4A66">
            <w:pPr>
              <w:rPr>
                <w:rFonts w:ascii="Arial" w:hAnsi="Arial" w:cs="Arial"/>
              </w:rPr>
            </w:pPr>
            <w:r w:rsidRPr="001E4A66">
              <w:rPr>
                <w:rFonts w:ascii="Arial" w:hAnsi="Arial" w:cs="Arial"/>
              </w:rPr>
              <w:t>CZK</w:t>
            </w:r>
          </w:p>
        </w:tc>
      </w:tr>
      <w:tr w:rsidR="001E4A66" w:rsidRPr="001E4A66" w:rsidTr="001E4A66">
        <w:trPr>
          <w:trHeight w:val="457"/>
        </w:trPr>
        <w:tc>
          <w:tcPr>
            <w:tcW w:w="2553" w:type="dxa"/>
            <w:gridSpan w:val="2"/>
            <w:tcBorders>
              <w:top w:val="single" w:sz="8" w:space="0" w:color="auto"/>
              <w:left w:val="single" w:sz="8" w:space="0" w:color="auto"/>
              <w:bottom w:val="single" w:sz="8" w:space="0" w:color="auto"/>
              <w:right w:val="nil"/>
            </w:tcBorders>
            <w:shd w:val="clear" w:color="000000" w:fill="D6E1EE"/>
            <w:noWrap/>
            <w:vAlign w:val="center"/>
            <w:hideMark/>
          </w:tcPr>
          <w:p w:rsidR="001E4A66" w:rsidRPr="001E4A66" w:rsidRDefault="001E4A66" w:rsidP="001E4A66">
            <w:pPr>
              <w:ind w:firstLineChars="100" w:firstLine="241"/>
              <w:rPr>
                <w:rFonts w:ascii="Arial" w:hAnsi="Arial" w:cs="Arial"/>
                <w:b/>
                <w:bCs/>
                <w:sz w:val="24"/>
                <w:szCs w:val="24"/>
              </w:rPr>
            </w:pPr>
            <w:r w:rsidRPr="001E4A66">
              <w:rPr>
                <w:rFonts w:ascii="Arial" w:hAnsi="Arial" w:cs="Arial"/>
                <w:b/>
                <w:bCs/>
                <w:sz w:val="24"/>
                <w:szCs w:val="24"/>
              </w:rPr>
              <w:t>Cena celkem s DPH</w:t>
            </w:r>
          </w:p>
        </w:tc>
        <w:tc>
          <w:tcPr>
            <w:tcW w:w="1189" w:type="dxa"/>
            <w:tcBorders>
              <w:top w:val="nil"/>
              <w:left w:val="nil"/>
              <w:bottom w:val="single" w:sz="8" w:space="0" w:color="auto"/>
              <w:right w:val="nil"/>
            </w:tcBorders>
            <w:shd w:val="clear" w:color="000000" w:fill="D6E1EE"/>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nil"/>
              <w:bottom w:val="single" w:sz="8" w:space="0" w:color="auto"/>
              <w:right w:val="nil"/>
            </w:tcBorders>
            <w:shd w:val="clear" w:color="000000" w:fill="D6E1EE"/>
            <w:vAlign w:val="bottom"/>
            <w:hideMark/>
          </w:tcPr>
          <w:p w:rsidR="001E4A66" w:rsidRPr="001E4A66" w:rsidRDefault="001E4A66" w:rsidP="001E4A66">
            <w:pPr>
              <w:rPr>
                <w:rFonts w:ascii="Arial" w:hAnsi="Arial" w:cs="Arial"/>
              </w:rPr>
            </w:pPr>
            <w:r w:rsidRPr="001E4A66">
              <w:rPr>
                <w:rFonts w:ascii="Arial" w:hAnsi="Arial" w:cs="Arial"/>
              </w:rPr>
              <w:t> </w:t>
            </w:r>
          </w:p>
        </w:tc>
        <w:tc>
          <w:tcPr>
            <w:tcW w:w="782" w:type="dxa"/>
            <w:tcBorders>
              <w:top w:val="nil"/>
              <w:left w:val="nil"/>
              <w:bottom w:val="single" w:sz="8" w:space="0" w:color="auto"/>
              <w:right w:val="nil"/>
            </w:tcBorders>
            <w:shd w:val="clear" w:color="000000" w:fill="D6E1EE"/>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4402" w:type="dxa"/>
            <w:gridSpan w:val="3"/>
            <w:tcBorders>
              <w:top w:val="single" w:sz="8" w:space="0" w:color="auto"/>
              <w:left w:val="nil"/>
              <w:bottom w:val="single" w:sz="8" w:space="0" w:color="auto"/>
              <w:right w:val="nil"/>
            </w:tcBorders>
            <w:shd w:val="clear" w:color="000000" w:fill="D6E1EE"/>
            <w:noWrap/>
            <w:vAlign w:val="center"/>
            <w:hideMark/>
          </w:tcPr>
          <w:p w:rsidR="001E4A66" w:rsidRPr="001E4A66" w:rsidRDefault="001E4A66" w:rsidP="001E4A66">
            <w:pPr>
              <w:jc w:val="right"/>
              <w:rPr>
                <w:rFonts w:ascii="Arial" w:hAnsi="Arial" w:cs="Arial"/>
                <w:b/>
                <w:bCs/>
                <w:sz w:val="26"/>
                <w:szCs w:val="26"/>
              </w:rPr>
            </w:pPr>
            <w:bookmarkStart w:id="56" w:name="RANGE!G29"/>
            <w:bookmarkStart w:id="57" w:name="RANGE!G28"/>
            <w:bookmarkEnd w:id="57"/>
            <w:r w:rsidRPr="001E4A66">
              <w:rPr>
                <w:rFonts w:ascii="Arial" w:hAnsi="Arial" w:cs="Arial"/>
                <w:b/>
                <w:bCs/>
                <w:sz w:val="26"/>
                <w:szCs w:val="26"/>
              </w:rPr>
              <w:t>3 855 149,76</w:t>
            </w:r>
            <w:bookmarkEnd w:id="56"/>
          </w:p>
        </w:tc>
        <w:tc>
          <w:tcPr>
            <w:tcW w:w="912" w:type="dxa"/>
            <w:tcBorders>
              <w:top w:val="nil"/>
              <w:left w:val="nil"/>
              <w:bottom w:val="single" w:sz="8" w:space="0" w:color="auto"/>
              <w:right w:val="single" w:sz="8" w:space="0" w:color="auto"/>
            </w:tcBorders>
            <w:shd w:val="clear" w:color="000000" w:fill="D6E1EE"/>
            <w:noWrap/>
            <w:vAlign w:val="center"/>
            <w:hideMark/>
          </w:tcPr>
          <w:p w:rsidR="001E4A66" w:rsidRPr="001E4A66" w:rsidRDefault="001E4A66" w:rsidP="001E4A66">
            <w:pPr>
              <w:rPr>
                <w:rFonts w:ascii="Arial" w:hAnsi="Arial" w:cs="Arial"/>
                <w:b/>
                <w:bCs/>
              </w:rPr>
            </w:pPr>
            <w:bookmarkStart w:id="58" w:name="RANGE!J29"/>
            <w:r w:rsidRPr="001E4A66">
              <w:rPr>
                <w:rFonts w:ascii="Arial" w:hAnsi="Arial" w:cs="Arial"/>
                <w:b/>
                <w:bCs/>
              </w:rPr>
              <w:t>CZK</w:t>
            </w:r>
            <w:bookmarkEnd w:id="58"/>
          </w:p>
        </w:tc>
      </w:tr>
      <w:tr w:rsidR="001E4A66" w:rsidRPr="001E4A66" w:rsidTr="001E4A66">
        <w:trPr>
          <w:trHeight w:val="209"/>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95" w:type="dxa"/>
            <w:tcBorders>
              <w:top w:val="nil"/>
              <w:left w:val="nil"/>
              <w:bottom w:val="nil"/>
              <w:right w:val="nil"/>
            </w:tcBorders>
            <w:shd w:val="clear" w:color="auto" w:fill="auto"/>
            <w:vAlign w:val="bottom"/>
            <w:hideMark/>
          </w:tcPr>
          <w:p w:rsidR="001E4A66" w:rsidRPr="001E4A66" w:rsidRDefault="001E4A66" w:rsidP="001E4A66">
            <w:pPr>
              <w:rPr>
                <w:rFonts w:ascii="Arial" w:hAnsi="Arial" w:cs="Arial"/>
              </w:rPr>
            </w:pPr>
          </w:p>
        </w:tc>
        <w:tc>
          <w:tcPr>
            <w:tcW w:w="1189" w:type="dxa"/>
            <w:tcBorders>
              <w:top w:val="nil"/>
              <w:left w:val="nil"/>
              <w:bottom w:val="nil"/>
              <w:right w:val="nil"/>
            </w:tcBorders>
            <w:shd w:val="clear" w:color="auto" w:fill="auto"/>
            <w:vAlign w:val="bottom"/>
            <w:hideMark/>
          </w:tcPr>
          <w:p w:rsidR="001E4A66" w:rsidRPr="001E4A66" w:rsidRDefault="001E4A66" w:rsidP="001E4A66"/>
        </w:tc>
        <w:tc>
          <w:tcPr>
            <w:tcW w:w="620" w:type="dxa"/>
            <w:tcBorders>
              <w:top w:val="nil"/>
              <w:left w:val="nil"/>
              <w:bottom w:val="nil"/>
              <w:right w:val="nil"/>
            </w:tcBorders>
            <w:shd w:val="clear" w:color="auto" w:fill="auto"/>
            <w:vAlign w:val="bottom"/>
            <w:hideMark/>
          </w:tcPr>
          <w:p w:rsidR="001E4A66" w:rsidRPr="001E4A66" w:rsidRDefault="001E4A66" w:rsidP="001E4A66"/>
        </w:tc>
        <w:tc>
          <w:tcPr>
            <w:tcW w:w="782" w:type="dxa"/>
            <w:tcBorders>
              <w:top w:val="nil"/>
              <w:left w:val="nil"/>
              <w:bottom w:val="nil"/>
              <w:right w:val="nil"/>
            </w:tcBorders>
            <w:shd w:val="clear" w:color="auto" w:fill="auto"/>
            <w:noWrap/>
            <w:vAlign w:val="bottom"/>
            <w:hideMark/>
          </w:tcPr>
          <w:p w:rsidR="001E4A66" w:rsidRPr="001E4A66" w:rsidRDefault="001E4A66" w:rsidP="001E4A66"/>
        </w:tc>
        <w:tc>
          <w:tcPr>
            <w:tcW w:w="323" w:type="dxa"/>
            <w:tcBorders>
              <w:top w:val="nil"/>
              <w:left w:val="nil"/>
              <w:bottom w:val="nil"/>
              <w:right w:val="nil"/>
            </w:tcBorders>
            <w:shd w:val="clear" w:color="auto" w:fill="auto"/>
            <w:noWrap/>
            <w:vAlign w:val="bottom"/>
            <w:hideMark/>
          </w:tcPr>
          <w:p w:rsidR="001E4A66" w:rsidRPr="001E4A66" w:rsidRDefault="001E4A66" w:rsidP="001E4A66"/>
        </w:tc>
        <w:tc>
          <w:tcPr>
            <w:tcW w:w="1938" w:type="dxa"/>
            <w:tcBorders>
              <w:top w:val="nil"/>
              <w:left w:val="nil"/>
              <w:bottom w:val="nil"/>
              <w:right w:val="nil"/>
            </w:tcBorders>
            <w:shd w:val="clear" w:color="auto" w:fill="auto"/>
            <w:noWrap/>
            <w:vAlign w:val="bottom"/>
            <w:hideMark/>
          </w:tcPr>
          <w:p w:rsidR="001E4A66" w:rsidRPr="001E4A66" w:rsidRDefault="001E4A66" w:rsidP="001E4A66"/>
        </w:tc>
        <w:tc>
          <w:tcPr>
            <w:tcW w:w="2140" w:type="dxa"/>
            <w:tcBorders>
              <w:top w:val="nil"/>
              <w:left w:val="nil"/>
              <w:bottom w:val="nil"/>
              <w:right w:val="nil"/>
            </w:tcBorders>
            <w:shd w:val="clear" w:color="auto" w:fill="auto"/>
            <w:noWrap/>
            <w:vAlign w:val="bottom"/>
            <w:hideMark/>
          </w:tcPr>
          <w:p w:rsidR="001E4A66" w:rsidRPr="001E4A66" w:rsidRDefault="001E4A66" w:rsidP="001E4A66"/>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r w:rsidR="001E4A66" w:rsidRPr="001E4A66" w:rsidTr="001E4A66">
        <w:trPr>
          <w:trHeight w:val="494"/>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95" w:type="dxa"/>
            <w:tcBorders>
              <w:top w:val="nil"/>
              <w:left w:val="nil"/>
              <w:bottom w:val="nil"/>
              <w:right w:val="nil"/>
            </w:tcBorders>
            <w:shd w:val="clear" w:color="auto" w:fill="auto"/>
            <w:vAlign w:val="bottom"/>
            <w:hideMark/>
          </w:tcPr>
          <w:p w:rsidR="001E4A66" w:rsidRPr="001E4A66" w:rsidRDefault="001E4A66" w:rsidP="001E4A66">
            <w:pPr>
              <w:rPr>
                <w:rFonts w:ascii="Arial" w:hAnsi="Arial" w:cs="Arial"/>
              </w:rPr>
            </w:pPr>
          </w:p>
        </w:tc>
        <w:tc>
          <w:tcPr>
            <w:tcW w:w="1189" w:type="dxa"/>
            <w:tcBorders>
              <w:top w:val="nil"/>
              <w:left w:val="nil"/>
              <w:bottom w:val="nil"/>
              <w:right w:val="nil"/>
            </w:tcBorders>
            <w:shd w:val="clear" w:color="auto" w:fill="auto"/>
            <w:vAlign w:val="bottom"/>
            <w:hideMark/>
          </w:tcPr>
          <w:p w:rsidR="001E4A66" w:rsidRPr="001E4A66" w:rsidRDefault="001E4A66" w:rsidP="001E4A66"/>
        </w:tc>
        <w:tc>
          <w:tcPr>
            <w:tcW w:w="620" w:type="dxa"/>
            <w:tcBorders>
              <w:top w:val="nil"/>
              <w:left w:val="nil"/>
              <w:bottom w:val="nil"/>
              <w:right w:val="nil"/>
            </w:tcBorders>
            <w:shd w:val="clear" w:color="auto" w:fill="auto"/>
            <w:vAlign w:val="bottom"/>
            <w:hideMark/>
          </w:tcPr>
          <w:p w:rsidR="001E4A66" w:rsidRPr="001E4A66" w:rsidRDefault="001E4A66" w:rsidP="001E4A66"/>
        </w:tc>
        <w:tc>
          <w:tcPr>
            <w:tcW w:w="782" w:type="dxa"/>
            <w:tcBorders>
              <w:top w:val="nil"/>
              <w:left w:val="nil"/>
              <w:bottom w:val="nil"/>
              <w:right w:val="nil"/>
            </w:tcBorders>
            <w:shd w:val="clear" w:color="auto" w:fill="auto"/>
            <w:noWrap/>
            <w:vAlign w:val="bottom"/>
            <w:hideMark/>
          </w:tcPr>
          <w:p w:rsidR="001E4A66" w:rsidRPr="001E4A66" w:rsidRDefault="001E4A66" w:rsidP="001E4A66"/>
        </w:tc>
        <w:tc>
          <w:tcPr>
            <w:tcW w:w="323" w:type="dxa"/>
            <w:tcBorders>
              <w:top w:val="nil"/>
              <w:left w:val="nil"/>
              <w:bottom w:val="nil"/>
              <w:right w:val="nil"/>
            </w:tcBorders>
            <w:shd w:val="clear" w:color="auto" w:fill="auto"/>
            <w:noWrap/>
            <w:vAlign w:val="bottom"/>
            <w:hideMark/>
          </w:tcPr>
          <w:p w:rsidR="001E4A66" w:rsidRPr="001E4A66" w:rsidRDefault="001E4A66" w:rsidP="001E4A66"/>
        </w:tc>
        <w:tc>
          <w:tcPr>
            <w:tcW w:w="1938" w:type="dxa"/>
            <w:tcBorders>
              <w:top w:val="nil"/>
              <w:left w:val="nil"/>
              <w:bottom w:val="nil"/>
              <w:right w:val="nil"/>
            </w:tcBorders>
            <w:shd w:val="clear" w:color="auto" w:fill="auto"/>
            <w:noWrap/>
            <w:vAlign w:val="bottom"/>
            <w:hideMark/>
          </w:tcPr>
          <w:p w:rsidR="001E4A66" w:rsidRPr="001E4A66" w:rsidRDefault="001E4A66" w:rsidP="001E4A66"/>
        </w:tc>
        <w:tc>
          <w:tcPr>
            <w:tcW w:w="2140" w:type="dxa"/>
            <w:tcBorders>
              <w:top w:val="nil"/>
              <w:left w:val="nil"/>
              <w:bottom w:val="nil"/>
              <w:right w:val="nil"/>
            </w:tcBorders>
            <w:shd w:val="clear" w:color="auto" w:fill="auto"/>
            <w:noWrap/>
            <w:vAlign w:val="bottom"/>
            <w:hideMark/>
          </w:tcPr>
          <w:p w:rsidR="001E4A66" w:rsidRPr="001E4A66" w:rsidRDefault="001E4A66" w:rsidP="001E4A66"/>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r w:rsidR="001E4A66" w:rsidRPr="001E4A66" w:rsidTr="001E4A66">
        <w:trPr>
          <w:trHeight w:val="308"/>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c>
          <w:tcPr>
            <w:tcW w:w="395" w:type="dxa"/>
            <w:tcBorders>
              <w:top w:val="nil"/>
              <w:left w:val="nil"/>
              <w:bottom w:val="nil"/>
              <w:right w:val="nil"/>
            </w:tcBorders>
            <w:shd w:val="clear" w:color="auto" w:fill="auto"/>
            <w:vAlign w:val="center"/>
            <w:hideMark/>
          </w:tcPr>
          <w:p w:rsidR="001E4A66" w:rsidRPr="001E4A66" w:rsidRDefault="001E4A66" w:rsidP="001E4A66">
            <w:pPr>
              <w:jc w:val="center"/>
              <w:rPr>
                <w:rFonts w:ascii="Arial" w:hAnsi="Arial" w:cs="Arial"/>
              </w:rPr>
            </w:pPr>
            <w:r w:rsidRPr="001E4A66">
              <w:rPr>
                <w:rFonts w:ascii="Arial" w:hAnsi="Arial" w:cs="Arial"/>
              </w:rPr>
              <w:t>v</w:t>
            </w:r>
          </w:p>
        </w:tc>
        <w:tc>
          <w:tcPr>
            <w:tcW w:w="1189" w:type="dxa"/>
            <w:tcBorders>
              <w:top w:val="nil"/>
              <w:left w:val="nil"/>
              <w:bottom w:val="single" w:sz="4" w:space="0" w:color="auto"/>
              <w:right w:val="nil"/>
            </w:tcBorders>
            <w:shd w:val="clear" w:color="auto" w:fill="auto"/>
            <w:hideMark/>
          </w:tcPr>
          <w:p w:rsidR="001E4A66" w:rsidRPr="001E4A66" w:rsidRDefault="001E4A66" w:rsidP="001E4A66">
            <w:pPr>
              <w:rPr>
                <w:rFonts w:ascii="Arial" w:hAnsi="Arial" w:cs="Arial"/>
                <w:b/>
                <w:bCs/>
              </w:rPr>
            </w:pPr>
            <w:r w:rsidRPr="001E4A66">
              <w:rPr>
                <w:rFonts w:ascii="Arial" w:hAnsi="Arial" w:cs="Arial"/>
                <w:b/>
                <w:bCs/>
              </w:rPr>
              <w:t> </w:t>
            </w:r>
          </w:p>
        </w:tc>
        <w:tc>
          <w:tcPr>
            <w:tcW w:w="620" w:type="dxa"/>
            <w:tcBorders>
              <w:top w:val="nil"/>
              <w:left w:val="nil"/>
              <w:bottom w:val="single" w:sz="4" w:space="0" w:color="auto"/>
              <w:right w:val="nil"/>
            </w:tcBorders>
            <w:shd w:val="clear" w:color="auto" w:fill="auto"/>
            <w:hideMark/>
          </w:tcPr>
          <w:p w:rsidR="001E4A66" w:rsidRPr="001E4A66" w:rsidRDefault="001E4A66" w:rsidP="001E4A66">
            <w:pPr>
              <w:rPr>
                <w:rFonts w:ascii="Arial" w:hAnsi="Arial" w:cs="Arial"/>
                <w:b/>
                <w:bCs/>
              </w:rPr>
            </w:pPr>
            <w:r w:rsidRPr="001E4A66">
              <w:rPr>
                <w:rFonts w:ascii="Arial" w:hAnsi="Arial" w:cs="Arial"/>
                <w:b/>
                <w:bCs/>
              </w:rPr>
              <w:t> </w:t>
            </w:r>
          </w:p>
        </w:tc>
        <w:tc>
          <w:tcPr>
            <w:tcW w:w="782" w:type="dxa"/>
            <w:tcBorders>
              <w:top w:val="nil"/>
              <w:left w:val="nil"/>
              <w:bottom w:val="nil"/>
              <w:right w:val="nil"/>
            </w:tcBorders>
            <w:shd w:val="clear" w:color="auto" w:fill="auto"/>
            <w:noWrap/>
            <w:vAlign w:val="center"/>
            <w:hideMark/>
          </w:tcPr>
          <w:p w:rsidR="001E4A66" w:rsidRPr="001E4A66" w:rsidRDefault="001E4A66" w:rsidP="001E4A66">
            <w:pPr>
              <w:jc w:val="center"/>
              <w:rPr>
                <w:rFonts w:ascii="Arial" w:hAnsi="Arial" w:cs="Arial"/>
              </w:rPr>
            </w:pPr>
            <w:r w:rsidRPr="001E4A66">
              <w:rPr>
                <w:rFonts w:ascii="Arial" w:hAnsi="Arial" w:cs="Arial"/>
              </w:rPr>
              <w:t>dne</w:t>
            </w:r>
          </w:p>
        </w:tc>
        <w:tc>
          <w:tcPr>
            <w:tcW w:w="323" w:type="dxa"/>
            <w:tcBorders>
              <w:top w:val="nil"/>
              <w:left w:val="nil"/>
              <w:bottom w:val="single" w:sz="4" w:space="0" w:color="auto"/>
              <w:right w:val="nil"/>
            </w:tcBorders>
            <w:shd w:val="clear" w:color="auto" w:fill="auto"/>
            <w:noWrap/>
            <w:hideMark/>
          </w:tcPr>
          <w:p w:rsidR="001E4A66" w:rsidRPr="001E4A66" w:rsidRDefault="001E4A66" w:rsidP="001E4A66">
            <w:pPr>
              <w:rPr>
                <w:rFonts w:ascii="Arial" w:hAnsi="Arial" w:cs="Arial"/>
                <w:b/>
                <w:bCs/>
              </w:rPr>
            </w:pPr>
            <w:r w:rsidRPr="001E4A66">
              <w:rPr>
                <w:rFonts w:ascii="Arial" w:hAnsi="Arial" w:cs="Arial"/>
                <w:b/>
                <w:bCs/>
              </w:rPr>
              <w:t> </w:t>
            </w:r>
          </w:p>
        </w:tc>
        <w:tc>
          <w:tcPr>
            <w:tcW w:w="1938" w:type="dxa"/>
            <w:tcBorders>
              <w:top w:val="nil"/>
              <w:left w:val="nil"/>
              <w:bottom w:val="single" w:sz="4" w:space="0" w:color="auto"/>
              <w:right w:val="nil"/>
            </w:tcBorders>
            <w:shd w:val="clear" w:color="auto" w:fill="auto"/>
            <w:noWrap/>
            <w:hideMark/>
          </w:tcPr>
          <w:p w:rsidR="001E4A66" w:rsidRPr="001E4A66" w:rsidRDefault="001E4A66" w:rsidP="001E4A66">
            <w:pPr>
              <w:jc w:val="center"/>
              <w:rPr>
                <w:rFonts w:ascii="Arial" w:hAnsi="Arial" w:cs="Arial"/>
                <w:b/>
                <w:bCs/>
              </w:rPr>
            </w:pPr>
            <w:r w:rsidRPr="001E4A66">
              <w:rPr>
                <w:rFonts w:ascii="Arial" w:hAnsi="Arial" w:cs="Arial"/>
                <w:b/>
                <w:bCs/>
              </w:rPr>
              <w:t> </w:t>
            </w:r>
          </w:p>
        </w:tc>
        <w:tc>
          <w:tcPr>
            <w:tcW w:w="2140" w:type="dxa"/>
            <w:tcBorders>
              <w:top w:val="nil"/>
              <w:left w:val="nil"/>
              <w:bottom w:val="single" w:sz="4" w:space="0" w:color="auto"/>
              <w:right w:val="nil"/>
            </w:tcBorders>
            <w:shd w:val="clear" w:color="auto" w:fill="auto"/>
            <w:noWrap/>
            <w:hideMark/>
          </w:tcPr>
          <w:p w:rsidR="001E4A66" w:rsidRPr="001E4A66" w:rsidRDefault="001E4A66" w:rsidP="001E4A66">
            <w:pPr>
              <w:rPr>
                <w:rFonts w:ascii="Arial" w:hAnsi="Arial" w:cs="Arial"/>
                <w:b/>
                <w:bCs/>
              </w:rPr>
            </w:pPr>
            <w:r w:rsidRPr="001E4A66">
              <w:rPr>
                <w:rFonts w:ascii="Arial" w:hAnsi="Arial" w:cs="Arial"/>
                <w:b/>
                <w:bCs/>
              </w:rPr>
              <w:t> </w:t>
            </w:r>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r w:rsidR="001E4A66" w:rsidRPr="001E4A66" w:rsidTr="001E4A66">
        <w:trPr>
          <w:trHeight w:val="780"/>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95" w:type="dxa"/>
            <w:tcBorders>
              <w:top w:val="nil"/>
              <w:left w:val="nil"/>
              <w:bottom w:val="nil"/>
              <w:right w:val="nil"/>
            </w:tcBorders>
            <w:shd w:val="clear" w:color="auto" w:fill="auto"/>
            <w:vAlign w:val="bottom"/>
            <w:hideMark/>
          </w:tcPr>
          <w:p w:rsidR="001E4A66" w:rsidRPr="001E4A66" w:rsidRDefault="001E4A66" w:rsidP="001E4A66">
            <w:pPr>
              <w:rPr>
                <w:rFonts w:ascii="Arial" w:hAnsi="Arial" w:cs="Arial"/>
              </w:rPr>
            </w:pPr>
          </w:p>
        </w:tc>
        <w:tc>
          <w:tcPr>
            <w:tcW w:w="1189" w:type="dxa"/>
            <w:tcBorders>
              <w:top w:val="nil"/>
              <w:left w:val="nil"/>
              <w:bottom w:val="nil"/>
              <w:right w:val="nil"/>
            </w:tcBorders>
            <w:shd w:val="clear" w:color="auto" w:fill="auto"/>
            <w:vAlign w:val="bottom"/>
            <w:hideMark/>
          </w:tcPr>
          <w:p w:rsidR="001E4A66" w:rsidRPr="001E4A66" w:rsidRDefault="001E4A66" w:rsidP="001E4A66"/>
        </w:tc>
        <w:tc>
          <w:tcPr>
            <w:tcW w:w="620" w:type="dxa"/>
            <w:tcBorders>
              <w:top w:val="nil"/>
              <w:left w:val="nil"/>
              <w:bottom w:val="nil"/>
              <w:right w:val="nil"/>
            </w:tcBorders>
            <w:shd w:val="clear" w:color="auto" w:fill="auto"/>
            <w:vAlign w:val="bottom"/>
            <w:hideMark/>
          </w:tcPr>
          <w:p w:rsidR="001E4A66" w:rsidRPr="001E4A66" w:rsidRDefault="001E4A66" w:rsidP="001E4A66"/>
        </w:tc>
        <w:tc>
          <w:tcPr>
            <w:tcW w:w="782" w:type="dxa"/>
            <w:tcBorders>
              <w:top w:val="nil"/>
              <w:left w:val="nil"/>
              <w:bottom w:val="nil"/>
              <w:right w:val="nil"/>
            </w:tcBorders>
            <w:shd w:val="clear" w:color="auto" w:fill="auto"/>
            <w:noWrap/>
            <w:vAlign w:val="bottom"/>
            <w:hideMark/>
          </w:tcPr>
          <w:p w:rsidR="001E4A66" w:rsidRPr="001E4A66" w:rsidRDefault="001E4A66" w:rsidP="001E4A66"/>
        </w:tc>
        <w:tc>
          <w:tcPr>
            <w:tcW w:w="323" w:type="dxa"/>
            <w:tcBorders>
              <w:top w:val="nil"/>
              <w:left w:val="nil"/>
              <w:bottom w:val="nil"/>
              <w:right w:val="nil"/>
            </w:tcBorders>
            <w:shd w:val="clear" w:color="auto" w:fill="auto"/>
            <w:noWrap/>
            <w:vAlign w:val="bottom"/>
            <w:hideMark/>
          </w:tcPr>
          <w:p w:rsidR="001E4A66" w:rsidRPr="001E4A66" w:rsidRDefault="001E4A66" w:rsidP="001E4A66"/>
        </w:tc>
        <w:tc>
          <w:tcPr>
            <w:tcW w:w="1938" w:type="dxa"/>
            <w:tcBorders>
              <w:top w:val="nil"/>
              <w:left w:val="nil"/>
              <w:bottom w:val="nil"/>
              <w:right w:val="nil"/>
            </w:tcBorders>
            <w:shd w:val="clear" w:color="auto" w:fill="auto"/>
            <w:noWrap/>
            <w:vAlign w:val="bottom"/>
            <w:hideMark/>
          </w:tcPr>
          <w:p w:rsidR="001E4A66" w:rsidRPr="001E4A66" w:rsidRDefault="001E4A66" w:rsidP="001E4A66"/>
        </w:tc>
        <w:tc>
          <w:tcPr>
            <w:tcW w:w="2140" w:type="dxa"/>
            <w:tcBorders>
              <w:top w:val="nil"/>
              <w:left w:val="nil"/>
              <w:bottom w:val="nil"/>
              <w:right w:val="nil"/>
            </w:tcBorders>
            <w:shd w:val="clear" w:color="auto" w:fill="auto"/>
            <w:noWrap/>
            <w:vAlign w:val="bottom"/>
            <w:hideMark/>
          </w:tcPr>
          <w:p w:rsidR="001E4A66" w:rsidRPr="001E4A66" w:rsidRDefault="001E4A66" w:rsidP="001E4A66"/>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r w:rsidR="001E4A66" w:rsidRPr="001E4A66" w:rsidTr="001E4A66">
        <w:trPr>
          <w:trHeight w:val="308"/>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rPr>
                <w:rFonts w:ascii="Arial" w:hAnsi="Arial" w:cs="Arial"/>
                <w:b/>
                <w:bCs/>
              </w:rPr>
            </w:pPr>
            <w:r w:rsidRPr="001E4A66">
              <w:rPr>
                <w:rFonts w:ascii="Arial" w:hAnsi="Arial" w:cs="Arial"/>
                <w:b/>
                <w:bCs/>
              </w:rPr>
              <w:t> </w:t>
            </w:r>
          </w:p>
        </w:tc>
        <w:tc>
          <w:tcPr>
            <w:tcW w:w="395" w:type="dxa"/>
            <w:tcBorders>
              <w:top w:val="nil"/>
              <w:left w:val="nil"/>
              <w:bottom w:val="nil"/>
              <w:right w:val="nil"/>
            </w:tcBorders>
            <w:shd w:val="clear" w:color="auto" w:fill="auto"/>
            <w:vAlign w:val="bottom"/>
            <w:hideMark/>
          </w:tcPr>
          <w:p w:rsidR="001E4A66" w:rsidRPr="001E4A66" w:rsidRDefault="001E4A66" w:rsidP="001E4A66">
            <w:pPr>
              <w:rPr>
                <w:rFonts w:ascii="Arial" w:hAnsi="Arial" w:cs="Arial"/>
                <w:b/>
                <w:bCs/>
              </w:rPr>
            </w:pPr>
          </w:p>
        </w:tc>
        <w:tc>
          <w:tcPr>
            <w:tcW w:w="1809" w:type="dxa"/>
            <w:gridSpan w:val="2"/>
            <w:tcBorders>
              <w:top w:val="nil"/>
              <w:left w:val="nil"/>
              <w:bottom w:val="single" w:sz="4" w:space="0" w:color="auto"/>
              <w:right w:val="nil"/>
            </w:tcBorders>
            <w:shd w:val="clear" w:color="auto" w:fill="auto"/>
            <w:vAlign w:val="center"/>
            <w:hideMark/>
          </w:tcPr>
          <w:p w:rsidR="001E4A66" w:rsidRPr="001E4A66" w:rsidRDefault="001E4A66" w:rsidP="001E4A66">
            <w:pPr>
              <w:jc w:val="center"/>
              <w:rPr>
                <w:rFonts w:ascii="Arial" w:hAnsi="Arial" w:cs="Arial"/>
                <w:b/>
                <w:bCs/>
              </w:rPr>
            </w:pPr>
            <w:bookmarkStart w:id="59" w:name="RANGE!D34"/>
            <w:r w:rsidRPr="001E4A66">
              <w:rPr>
                <w:rFonts w:ascii="Arial" w:hAnsi="Arial" w:cs="Arial"/>
                <w:b/>
                <w:bCs/>
              </w:rPr>
              <w:t> </w:t>
            </w:r>
            <w:bookmarkEnd w:id="59"/>
          </w:p>
        </w:tc>
        <w:tc>
          <w:tcPr>
            <w:tcW w:w="782" w:type="dxa"/>
            <w:tcBorders>
              <w:top w:val="nil"/>
              <w:left w:val="nil"/>
              <w:bottom w:val="nil"/>
              <w:right w:val="nil"/>
            </w:tcBorders>
            <w:shd w:val="clear" w:color="auto" w:fill="auto"/>
            <w:noWrap/>
            <w:vAlign w:val="bottom"/>
            <w:hideMark/>
          </w:tcPr>
          <w:p w:rsidR="001E4A66" w:rsidRPr="001E4A66" w:rsidRDefault="001E4A66" w:rsidP="001E4A66">
            <w:pPr>
              <w:jc w:val="center"/>
              <w:rPr>
                <w:rFonts w:ascii="Arial" w:hAnsi="Arial" w:cs="Arial"/>
                <w:b/>
                <w:bCs/>
              </w:rPr>
            </w:pPr>
          </w:p>
        </w:tc>
        <w:tc>
          <w:tcPr>
            <w:tcW w:w="4402" w:type="dxa"/>
            <w:gridSpan w:val="3"/>
            <w:tcBorders>
              <w:top w:val="nil"/>
              <w:left w:val="nil"/>
              <w:bottom w:val="single" w:sz="4" w:space="0" w:color="auto"/>
              <w:right w:val="nil"/>
            </w:tcBorders>
            <w:shd w:val="clear" w:color="auto" w:fill="auto"/>
            <w:noWrap/>
            <w:vAlign w:val="center"/>
            <w:hideMark/>
          </w:tcPr>
          <w:p w:rsidR="001E4A66" w:rsidRPr="001E4A66" w:rsidRDefault="001E4A66" w:rsidP="001E4A66">
            <w:pPr>
              <w:jc w:val="center"/>
              <w:rPr>
                <w:rFonts w:ascii="Arial" w:hAnsi="Arial" w:cs="Arial"/>
                <w:b/>
                <w:bCs/>
              </w:rPr>
            </w:pPr>
            <w:bookmarkStart w:id="60" w:name="RANGE!G34"/>
            <w:r w:rsidRPr="001E4A66">
              <w:rPr>
                <w:rFonts w:ascii="Arial" w:hAnsi="Arial" w:cs="Arial"/>
                <w:b/>
                <w:bCs/>
              </w:rPr>
              <w:t> </w:t>
            </w:r>
            <w:bookmarkEnd w:id="60"/>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b/>
                <w:bCs/>
              </w:rPr>
            </w:pPr>
            <w:r w:rsidRPr="001E4A66">
              <w:rPr>
                <w:rFonts w:ascii="Arial" w:hAnsi="Arial" w:cs="Arial"/>
                <w:b/>
                <w:bCs/>
              </w:rPr>
              <w:t> </w:t>
            </w:r>
          </w:p>
        </w:tc>
      </w:tr>
      <w:tr w:rsidR="001E4A66" w:rsidRPr="001E4A66" w:rsidTr="001E4A66">
        <w:trPr>
          <w:trHeight w:val="209"/>
        </w:trPr>
        <w:tc>
          <w:tcPr>
            <w:tcW w:w="2158" w:type="dxa"/>
            <w:tcBorders>
              <w:top w:val="nil"/>
              <w:left w:val="single" w:sz="8" w:space="0" w:color="auto"/>
              <w:bottom w:val="nil"/>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95" w:type="dxa"/>
            <w:tcBorders>
              <w:top w:val="nil"/>
              <w:left w:val="nil"/>
              <w:bottom w:val="nil"/>
              <w:right w:val="nil"/>
            </w:tcBorders>
            <w:shd w:val="clear" w:color="auto" w:fill="auto"/>
            <w:vAlign w:val="bottom"/>
            <w:hideMark/>
          </w:tcPr>
          <w:p w:rsidR="001E4A66" w:rsidRPr="001E4A66" w:rsidRDefault="001E4A66" w:rsidP="001E4A66">
            <w:pPr>
              <w:rPr>
                <w:rFonts w:ascii="Arial" w:hAnsi="Arial" w:cs="Arial"/>
              </w:rPr>
            </w:pPr>
          </w:p>
        </w:tc>
        <w:tc>
          <w:tcPr>
            <w:tcW w:w="1809" w:type="dxa"/>
            <w:gridSpan w:val="2"/>
            <w:tcBorders>
              <w:top w:val="single" w:sz="4" w:space="0" w:color="auto"/>
              <w:left w:val="nil"/>
              <w:bottom w:val="nil"/>
              <w:right w:val="nil"/>
            </w:tcBorders>
            <w:shd w:val="clear" w:color="auto" w:fill="auto"/>
            <w:vAlign w:val="bottom"/>
            <w:hideMark/>
          </w:tcPr>
          <w:p w:rsidR="001E4A66" w:rsidRPr="001E4A66" w:rsidRDefault="001E4A66" w:rsidP="001E4A66">
            <w:pPr>
              <w:jc w:val="center"/>
              <w:rPr>
                <w:rFonts w:ascii="Arial" w:hAnsi="Arial" w:cs="Arial"/>
              </w:rPr>
            </w:pPr>
            <w:r w:rsidRPr="001E4A66">
              <w:rPr>
                <w:rFonts w:ascii="Arial" w:hAnsi="Arial" w:cs="Arial"/>
              </w:rPr>
              <w:t>Za zhotovitele</w:t>
            </w:r>
          </w:p>
        </w:tc>
        <w:tc>
          <w:tcPr>
            <w:tcW w:w="782" w:type="dxa"/>
            <w:tcBorders>
              <w:top w:val="nil"/>
              <w:left w:val="nil"/>
              <w:bottom w:val="nil"/>
              <w:right w:val="nil"/>
            </w:tcBorders>
            <w:shd w:val="clear" w:color="auto" w:fill="auto"/>
            <w:noWrap/>
            <w:vAlign w:val="bottom"/>
            <w:hideMark/>
          </w:tcPr>
          <w:p w:rsidR="001E4A66" w:rsidRPr="001E4A66" w:rsidRDefault="001E4A66" w:rsidP="001E4A66">
            <w:pPr>
              <w:jc w:val="center"/>
              <w:rPr>
                <w:rFonts w:ascii="Arial" w:hAnsi="Arial" w:cs="Arial"/>
              </w:rPr>
            </w:pPr>
          </w:p>
        </w:tc>
        <w:tc>
          <w:tcPr>
            <w:tcW w:w="323" w:type="dxa"/>
            <w:tcBorders>
              <w:top w:val="nil"/>
              <w:left w:val="nil"/>
              <w:bottom w:val="nil"/>
              <w:right w:val="nil"/>
            </w:tcBorders>
            <w:shd w:val="clear" w:color="auto" w:fill="auto"/>
            <w:noWrap/>
            <w:vAlign w:val="bottom"/>
            <w:hideMark/>
          </w:tcPr>
          <w:p w:rsidR="001E4A66" w:rsidRPr="001E4A66" w:rsidRDefault="001E4A66" w:rsidP="001E4A66"/>
        </w:tc>
        <w:tc>
          <w:tcPr>
            <w:tcW w:w="1938" w:type="dxa"/>
            <w:tcBorders>
              <w:top w:val="nil"/>
              <w:left w:val="nil"/>
              <w:bottom w:val="nil"/>
              <w:right w:val="nil"/>
            </w:tcBorders>
            <w:shd w:val="clear" w:color="auto" w:fill="auto"/>
            <w:noWrap/>
            <w:vAlign w:val="bottom"/>
            <w:hideMark/>
          </w:tcPr>
          <w:p w:rsidR="001E4A66" w:rsidRPr="001E4A66" w:rsidRDefault="001E4A66" w:rsidP="001E4A66">
            <w:pPr>
              <w:jc w:val="center"/>
              <w:rPr>
                <w:rFonts w:ascii="Arial" w:hAnsi="Arial" w:cs="Arial"/>
              </w:rPr>
            </w:pPr>
            <w:r w:rsidRPr="001E4A66">
              <w:rPr>
                <w:rFonts w:ascii="Arial" w:hAnsi="Arial" w:cs="Arial"/>
              </w:rPr>
              <w:t>Za objednatele</w:t>
            </w:r>
          </w:p>
        </w:tc>
        <w:tc>
          <w:tcPr>
            <w:tcW w:w="2140" w:type="dxa"/>
            <w:tcBorders>
              <w:top w:val="nil"/>
              <w:left w:val="nil"/>
              <w:bottom w:val="nil"/>
              <w:right w:val="nil"/>
            </w:tcBorders>
            <w:shd w:val="clear" w:color="auto" w:fill="auto"/>
            <w:noWrap/>
            <w:vAlign w:val="bottom"/>
            <w:hideMark/>
          </w:tcPr>
          <w:p w:rsidR="001E4A66" w:rsidRPr="001E4A66" w:rsidRDefault="001E4A66" w:rsidP="001E4A66">
            <w:pPr>
              <w:jc w:val="center"/>
              <w:rPr>
                <w:rFonts w:ascii="Arial" w:hAnsi="Arial" w:cs="Arial"/>
              </w:rPr>
            </w:pPr>
          </w:p>
        </w:tc>
        <w:tc>
          <w:tcPr>
            <w:tcW w:w="912" w:type="dxa"/>
            <w:tcBorders>
              <w:top w:val="nil"/>
              <w:left w:val="nil"/>
              <w:bottom w:val="nil"/>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r w:rsidR="001E4A66" w:rsidRPr="001E4A66" w:rsidTr="001E4A66">
        <w:trPr>
          <w:trHeight w:val="221"/>
        </w:trPr>
        <w:tc>
          <w:tcPr>
            <w:tcW w:w="2158" w:type="dxa"/>
            <w:tcBorders>
              <w:top w:val="nil"/>
              <w:left w:val="single" w:sz="8" w:space="0" w:color="auto"/>
              <w:bottom w:val="single" w:sz="8" w:space="0" w:color="auto"/>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95" w:type="dxa"/>
            <w:tcBorders>
              <w:top w:val="nil"/>
              <w:left w:val="nil"/>
              <w:bottom w:val="single" w:sz="8"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1189" w:type="dxa"/>
            <w:tcBorders>
              <w:top w:val="nil"/>
              <w:left w:val="nil"/>
              <w:bottom w:val="single" w:sz="8"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620" w:type="dxa"/>
            <w:tcBorders>
              <w:top w:val="nil"/>
              <w:left w:val="nil"/>
              <w:bottom w:val="single" w:sz="8" w:space="0" w:color="auto"/>
              <w:right w:val="nil"/>
            </w:tcBorders>
            <w:shd w:val="clear" w:color="auto" w:fill="auto"/>
            <w:vAlign w:val="bottom"/>
            <w:hideMark/>
          </w:tcPr>
          <w:p w:rsidR="001E4A66" w:rsidRPr="001E4A66" w:rsidRDefault="001E4A66" w:rsidP="001E4A66">
            <w:pPr>
              <w:rPr>
                <w:rFonts w:ascii="Arial" w:hAnsi="Arial" w:cs="Arial"/>
              </w:rPr>
            </w:pPr>
            <w:r w:rsidRPr="001E4A66">
              <w:rPr>
                <w:rFonts w:ascii="Arial" w:hAnsi="Arial" w:cs="Arial"/>
              </w:rPr>
              <w:t> </w:t>
            </w:r>
          </w:p>
        </w:tc>
        <w:tc>
          <w:tcPr>
            <w:tcW w:w="782" w:type="dxa"/>
            <w:tcBorders>
              <w:top w:val="nil"/>
              <w:left w:val="nil"/>
              <w:bottom w:val="single" w:sz="8" w:space="0" w:color="auto"/>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323" w:type="dxa"/>
            <w:tcBorders>
              <w:top w:val="nil"/>
              <w:left w:val="nil"/>
              <w:bottom w:val="single" w:sz="8" w:space="0" w:color="auto"/>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1938" w:type="dxa"/>
            <w:tcBorders>
              <w:top w:val="nil"/>
              <w:left w:val="nil"/>
              <w:bottom w:val="single" w:sz="8" w:space="0" w:color="auto"/>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2140" w:type="dxa"/>
            <w:tcBorders>
              <w:top w:val="nil"/>
              <w:left w:val="nil"/>
              <w:bottom w:val="single" w:sz="8" w:space="0" w:color="auto"/>
              <w:right w:val="nil"/>
            </w:tcBorders>
            <w:shd w:val="clear" w:color="auto" w:fill="auto"/>
            <w:noWrap/>
            <w:vAlign w:val="bottom"/>
            <w:hideMark/>
          </w:tcPr>
          <w:p w:rsidR="001E4A66" w:rsidRPr="001E4A66" w:rsidRDefault="001E4A66" w:rsidP="001E4A66">
            <w:pPr>
              <w:rPr>
                <w:rFonts w:ascii="Arial" w:hAnsi="Arial" w:cs="Arial"/>
              </w:rPr>
            </w:pPr>
            <w:r w:rsidRPr="001E4A66">
              <w:rPr>
                <w:rFonts w:ascii="Arial" w:hAnsi="Arial" w:cs="Arial"/>
              </w:rPr>
              <w:t> </w:t>
            </w:r>
          </w:p>
        </w:tc>
        <w:tc>
          <w:tcPr>
            <w:tcW w:w="912" w:type="dxa"/>
            <w:tcBorders>
              <w:top w:val="nil"/>
              <w:left w:val="nil"/>
              <w:bottom w:val="single" w:sz="8" w:space="0" w:color="auto"/>
              <w:right w:val="single" w:sz="8" w:space="0" w:color="auto"/>
            </w:tcBorders>
            <w:shd w:val="clear" w:color="auto" w:fill="auto"/>
            <w:noWrap/>
            <w:vAlign w:val="bottom"/>
            <w:hideMark/>
          </w:tcPr>
          <w:p w:rsidR="001E4A66" w:rsidRPr="001E4A66" w:rsidRDefault="001E4A66" w:rsidP="001E4A66">
            <w:pPr>
              <w:jc w:val="right"/>
              <w:rPr>
                <w:rFonts w:ascii="Arial" w:hAnsi="Arial" w:cs="Arial"/>
              </w:rPr>
            </w:pPr>
            <w:r w:rsidRPr="001E4A66">
              <w:rPr>
                <w:rFonts w:ascii="Arial" w:hAnsi="Arial" w:cs="Arial"/>
              </w:rPr>
              <w:t> </w:t>
            </w:r>
          </w:p>
        </w:tc>
      </w:tr>
    </w:tbl>
    <w:p w:rsidR="001E4A66" w:rsidRDefault="001E4A66" w:rsidP="00BE5F72">
      <w:pPr>
        <w:rPr>
          <w:rFonts w:ascii="Arial" w:hAnsi="Arial" w:cs="Arial"/>
          <w:sz w:val="18"/>
        </w:rPr>
        <w:sectPr w:rsidR="001E4A66" w:rsidSect="001E4A66">
          <w:headerReference w:type="default" r:id="rId10"/>
          <w:footerReference w:type="default" r:id="rId11"/>
          <w:pgSz w:w="11906" w:h="16838"/>
          <w:pgMar w:top="720" w:right="720" w:bottom="720" w:left="720" w:header="709" w:footer="709" w:gutter="0"/>
          <w:cols w:space="708"/>
          <w:docGrid w:linePitch="272"/>
        </w:sectPr>
      </w:pPr>
    </w:p>
    <w:tbl>
      <w:tblPr>
        <w:tblW w:w="10120" w:type="dxa"/>
        <w:tblInd w:w="75" w:type="dxa"/>
        <w:tblCellMar>
          <w:left w:w="70" w:type="dxa"/>
          <w:right w:w="70" w:type="dxa"/>
        </w:tblCellMar>
        <w:tblLook w:val="04A0" w:firstRow="1" w:lastRow="0" w:firstColumn="1" w:lastColumn="0" w:noHBand="0" w:noVBand="1"/>
      </w:tblPr>
      <w:tblGrid>
        <w:gridCol w:w="3140"/>
        <w:gridCol w:w="1180"/>
        <w:gridCol w:w="1080"/>
        <w:gridCol w:w="4660"/>
        <w:gridCol w:w="60"/>
      </w:tblGrid>
      <w:tr w:rsidR="003F7122" w:rsidRPr="003F7122" w:rsidTr="003F7122">
        <w:trPr>
          <w:trHeight w:val="290"/>
        </w:trPr>
        <w:tc>
          <w:tcPr>
            <w:tcW w:w="3140" w:type="dxa"/>
            <w:tcBorders>
              <w:top w:val="single" w:sz="4" w:space="0" w:color="C0C0C0"/>
              <w:left w:val="single" w:sz="4" w:space="0" w:color="C0C0C0"/>
              <w:bottom w:val="single" w:sz="4" w:space="0" w:color="C0C0C0"/>
              <w:right w:val="single" w:sz="4" w:space="0" w:color="C0C0C0"/>
            </w:tcBorders>
            <w:shd w:val="clear" w:color="000000" w:fill="F0F0F0"/>
            <w:noWrap/>
            <w:vAlign w:val="bottom"/>
            <w:hideMark/>
          </w:tcPr>
          <w:p w:rsidR="003F7122" w:rsidRPr="003F7122" w:rsidRDefault="003F7122" w:rsidP="003F7122">
            <w:pPr>
              <w:rPr>
                <w:rFonts w:ascii="敓潧⁥䥕缀" w:eastAsia="敓潧⁥䥕缀" w:hAnsi="Calibri" w:cs="Calibri"/>
                <w:color w:val="000000"/>
                <w:sz w:val="18"/>
                <w:szCs w:val="18"/>
              </w:rPr>
            </w:pPr>
            <w:r w:rsidRPr="003F7122">
              <w:rPr>
                <w:rFonts w:ascii="敓潧⁥䥕缀" w:eastAsia="敓潧⁥䥕缀" w:hAnsi="Calibri" w:cs="Calibri" w:hint="eastAsia"/>
                <w:color w:val="000000"/>
                <w:sz w:val="18"/>
                <w:szCs w:val="18"/>
              </w:rPr>
              <w:lastRenderedPageBreak/>
              <w:t>Nadpis rekapitulace</w:t>
            </w:r>
          </w:p>
        </w:tc>
        <w:tc>
          <w:tcPr>
            <w:tcW w:w="6980" w:type="dxa"/>
            <w:gridSpan w:val="4"/>
            <w:tcBorders>
              <w:top w:val="single" w:sz="4" w:space="0" w:color="C0C0C0"/>
              <w:left w:val="nil"/>
              <w:bottom w:val="single" w:sz="4" w:space="0" w:color="C0C0C0"/>
              <w:right w:val="single" w:sz="4" w:space="0" w:color="C0C0C0"/>
            </w:tcBorders>
            <w:shd w:val="clear" w:color="000000" w:fill="BFEBFF"/>
            <w:noWrap/>
            <w:vAlign w:val="bottom"/>
            <w:hideMark/>
          </w:tcPr>
          <w:p w:rsidR="003F7122" w:rsidRPr="003F7122" w:rsidRDefault="003F7122" w:rsidP="003F7122">
            <w:pPr>
              <w:rPr>
                <w:rFonts w:ascii="敓潧⁥䥕缀" w:eastAsia="敓潧⁥䥕缀" w:hAnsi="Calibri" w:cs="Calibri" w:hint="eastAsia"/>
                <w:b/>
                <w:bCs/>
                <w:color w:val="000000"/>
                <w:sz w:val="22"/>
                <w:szCs w:val="22"/>
              </w:rPr>
            </w:pPr>
            <w:r w:rsidRPr="003F7122">
              <w:rPr>
                <w:rFonts w:ascii="敓潧⁥䥕缀" w:eastAsia="敓潧⁥䥕缀" w:hAnsi="Calibri" w:cs="Calibri" w:hint="eastAsia"/>
                <w:b/>
                <w:bCs/>
                <w:color w:val="000000"/>
                <w:sz w:val="22"/>
                <w:szCs w:val="22"/>
              </w:rPr>
              <w:t>Seznam prac</w:t>
            </w:r>
            <w:r w:rsidRPr="003F7122">
              <w:rPr>
                <w:rFonts w:ascii="敓潧⁥䥕缀" w:eastAsia="敓潧⁥䥕缀" w:hAnsi="Calibri" w:cs="Calibri" w:hint="eastAsia"/>
                <w:b/>
                <w:bCs/>
                <w:color w:val="000000"/>
                <w:sz w:val="22"/>
                <w:szCs w:val="22"/>
              </w:rPr>
              <w:t>í</w:t>
            </w:r>
            <w:r w:rsidRPr="003F7122">
              <w:rPr>
                <w:rFonts w:ascii="敓潧⁥䥕缀" w:eastAsia="敓潧⁥䥕缀" w:hAnsi="Calibri" w:cs="Calibri" w:hint="eastAsia"/>
                <w:b/>
                <w:bCs/>
                <w:color w:val="000000"/>
                <w:sz w:val="22"/>
                <w:szCs w:val="22"/>
              </w:rPr>
              <w:t xml:space="preserve"> a dod</w:t>
            </w:r>
            <w:r w:rsidRPr="003F7122">
              <w:rPr>
                <w:rFonts w:ascii="敓潧⁥䥕缀" w:eastAsia="敓潧⁥䥕缀" w:hAnsi="Calibri" w:cs="Calibri" w:hint="eastAsia"/>
                <w:b/>
                <w:bCs/>
                <w:color w:val="000000"/>
                <w:sz w:val="22"/>
                <w:szCs w:val="22"/>
              </w:rPr>
              <w:t>á</w:t>
            </w:r>
            <w:r w:rsidRPr="003F7122">
              <w:rPr>
                <w:rFonts w:ascii="敓潧⁥䥕缀" w:eastAsia="敓潧⁥䥕缀" w:hAnsi="Calibri" w:cs="Calibri" w:hint="eastAsia"/>
                <w:b/>
                <w:bCs/>
                <w:color w:val="000000"/>
                <w:sz w:val="22"/>
                <w:szCs w:val="22"/>
              </w:rPr>
              <w:t>vek elektrotechnick</w:t>
            </w:r>
            <w:r w:rsidRPr="003F7122">
              <w:rPr>
                <w:rFonts w:ascii="敓潧⁥䥕缀" w:eastAsia="敓潧⁥䥕缀" w:hAnsi="Calibri" w:cs="Calibri" w:hint="eastAsia"/>
                <w:b/>
                <w:bCs/>
                <w:color w:val="000000"/>
                <w:sz w:val="22"/>
                <w:szCs w:val="22"/>
              </w:rPr>
              <w:t>ý</w:t>
            </w:r>
            <w:r w:rsidRPr="003F7122">
              <w:rPr>
                <w:rFonts w:ascii="敓潧⁥䥕缀" w:eastAsia="敓潧⁥䥕缀" w:hAnsi="Calibri" w:cs="Calibri" w:hint="eastAsia"/>
                <w:b/>
                <w:bCs/>
                <w:color w:val="000000"/>
                <w:sz w:val="22"/>
                <w:szCs w:val="22"/>
              </w:rPr>
              <w:t>ch za</w:t>
            </w:r>
            <w:r w:rsidRPr="003F7122">
              <w:rPr>
                <w:rFonts w:ascii="敓潧⁥䥕缀" w:eastAsia="敓潧⁥䥕缀" w:hAnsi="Calibri" w:cs="Calibri" w:hint="eastAsia"/>
                <w:b/>
                <w:bCs/>
                <w:color w:val="000000"/>
                <w:sz w:val="22"/>
                <w:szCs w:val="22"/>
              </w:rPr>
              <w:t>ří</w:t>
            </w:r>
            <w:r w:rsidRPr="003F7122">
              <w:rPr>
                <w:rFonts w:ascii="敓潧⁥䥕缀" w:eastAsia="敓潧⁥䥕缀" w:hAnsi="Calibri" w:cs="Calibri" w:hint="eastAsia"/>
                <w:b/>
                <w:bCs/>
                <w:color w:val="000000"/>
                <w:sz w:val="22"/>
                <w:szCs w:val="22"/>
              </w:rPr>
              <w:t>zen</w:t>
            </w:r>
            <w:r w:rsidRPr="003F7122">
              <w:rPr>
                <w:rFonts w:ascii="敓潧⁥䥕缀" w:eastAsia="敓潧⁥䥕缀" w:hAnsi="Calibri" w:cs="Calibri" w:hint="eastAsia"/>
                <w:b/>
                <w:bCs/>
                <w:color w:val="000000"/>
                <w:sz w:val="22"/>
                <w:szCs w:val="22"/>
              </w:rPr>
              <w:t>í</w:t>
            </w:r>
          </w:p>
        </w:tc>
      </w:tr>
      <w:tr w:rsidR="003F7122" w:rsidRPr="003F7122" w:rsidTr="003F7122">
        <w:trPr>
          <w:trHeight w:val="530"/>
        </w:trPr>
        <w:tc>
          <w:tcPr>
            <w:tcW w:w="3140" w:type="dxa"/>
            <w:tcBorders>
              <w:top w:val="nil"/>
              <w:left w:val="single" w:sz="4" w:space="0" w:color="C0C0C0"/>
              <w:bottom w:val="single" w:sz="4" w:space="0" w:color="C0C0C0"/>
              <w:right w:val="single" w:sz="4" w:space="0" w:color="C0C0C0"/>
            </w:tcBorders>
            <w:shd w:val="clear" w:color="000000" w:fill="F0F0F0"/>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Akce</w:t>
            </w:r>
          </w:p>
        </w:tc>
        <w:tc>
          <w:tcPr>
            <w:tcW w:w="6980" w:type="dxa"/>
            <w:gridSpan w:val="4"/>
            <w:tcBorders>
              <w:top w:val="nil"/>
              <w:left w:val="nil"/>
              <w:bottom w:val="single" w:sz="4" w:space="0" w:color="C0C0C0"/>
              <w:right w:val="single" w:sz="4" w:space="0" w:color="C0C0C0"/>
            </w:tcBorders>
            <w:shd w:val="clear" w:color="000000" w:fill="E0FEE0"/>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Z</w:t>
            </w:r>
            <w:r w:rsidRPr="003F7122">
              <w:rPr>
                <w:rFonts w:ascii="敓潧⁥䥕缀" w:eastAsia="敓潧⁥䥕缀" w:hAnsi="Calibri" w:cs="Calibri" w:hint="eastAsia"/>
                <w:b/>
                <w:bCs/>
                <w:color w:val="000000"/>
              </w:rPr>
              <w:t>Š</w:t>
            </w:r>
            <w:r w:rsidRPr="003F7122">
              <w:rPr>
                <w:rFonts w:ascii="敓潧⁥䥕缀" w:eastAsia="敓潧⁥䥕缀" w:hAnsi="Calibri" w:cs="Calibri" w:hint="eastAsia"/>
                <w:b/>
                <w:bCs/>
                <w:color w:val="000000"/>
              </w:rPr>
              <w:t xml:space="preserve"> Zachar - </w:t>
            </w:r>
            <w:r w:rsidRPr="003F7122">
              <w:rPr>
                <w:rFonts w:ascii="敓潧⁥䥕缀" w:eastAsia="敓潧⁥䥕缀" w:hAnsi="Calibri" w:cs="Calibri" w:hint="eastAsia"/>
                <w:b/>
                <w:bCs/>
                <w:color w:val="000000"/>
              </w:rPr>
              <w:t>ú</w:t>
            </w:r>
            <w:r w:rsidRPr="003F7122">
              <w:rPr>
                <w:rFonts w:ascii="敓潧⁥䥕缀" w:eastAsia="敓潧⁥䥕缀" w:hAnsi="Calibri" w:cs="Calibri" w:hint="eastAsia"/>
                <w:b/>
                <w:bCs/>
                <w:color w:val="000000"/>
              </w:rPr>
              <w:t>prava vnit</w:t>
            </w:r>
            <w:r w:rsidRPr="003F7122">
              <w:rPr>
                <w:rFonts w:ascii="敓潧⁥䥕缀" w:eastAsia="敓潧⁥䥕缀" w:hAnsi="Calibri" w:cs="Calibri" w:hint="eastAsia"/>
                <w:b/>
                <w:bCs/>
                <w:color w:val="000000"/>
              </w:rPr>
              <w:t>ř</w:t>
            </w:r>
            <w:r w:rsidRPr="003F7122">
              <w:rPr>
                <w:rFonts w:ascii="敓潧⁥䥕缀" w:eastAsia="敓潧⁥䥕缀" w:hAnsi="Calibri" w:cs="Calibri" w:hint="eastAsia"/>
                <w:b/>
                <w:bCs/>
                <w:color w:val="000000"/>
              </w:rPr>
              <w:t>n</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 xml:space="preserve"> kanalizace a odvodn</w:t>
            </w:r>
            <w:r w:rsidRPr="003F7122">
              <w:rPr>
                <w:rFonts w:ascii="敓潧⁥䥕缀" w:eastAsia="敓潧⁥䥕缀" w:hAnsi="Calibri" w:cs="Calibri" w:hint="eastAsia"/>
                <w:b/>
                <w:bCs/>
                <w:color w:val="000000"/>
              </w:rPr>
              <w:t>ě</w:t>
            </w:r>
            <w:r w:rsidRPr="003F7122">
              <w:rPr>
                <w:rFonts w:ascii="敓潧⁥䥕缀" w:eastAsia="敓潧⁥䥕缀" w:hAnsi="Calibri" w:cs="Calibri" w:hint="eastAsia"/>
                <w:b/>
                <w:bCs/>
                <w:color w:val="000000"/>
              </w:rPr>
              <w:t>n</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 xml:space="preserve"> st</w:t>
            </w:r>
            <w:r w:rsidRPr="003F7122">
              <w:rPr>
                <w:rFonts w:ascii="敓潧⁥䥕缀" w:eastAsia="敓潧⁥䥕缀" w:hAnsi="Calibri" w:cs="Calibri" w:hint="eastAsia"/>
                <w:b/>
                <w:bCs/>
                <w:color w:val="000000"/>
              </w:rPr>
              <w:t>ř</w:t>
            </w:r>
            <w:r w:rsidRPr="003F7122">
              <w:rPr>
                <w:rFonts w:ascii="敓潧⁥䥕缀" w:eastAsia="敓潧⁥䥕缀" w:hAnsi="Calibri" w:cs="Calibri" w:hint="eastAsia"/>
                <w:b/>
                <w:bCs/>
                <w:color w:val="000000"/>
              </w:rPr>
              <w:t>ech</w:t>
            </w:r>
          </w:p>
        </w:tc>
      </w:tr>
      <w:tr w:rsidR="003F7122" w:rsidRPr="003F7122" w:rsidTr="003F7122">
        <w:trPr>
          <w:trHeight w:val="530"/>
        </w:trPr>
        <w:tc>
          <w:tcPr>
            <w:tcW w:w="3140" w:type="dxa"/>
            <w:tcBorders>
              <w:top w:val="nil"/>
              <w:left w:val="single" w:sz="4" w:space="0" w:color="C0C0C0"/>
              <w:bottom w:val="single" w:sz="4" w:space="0" w:color="C0C0C0"/>
              <w:right w:val="single" w:sz="4" w:space="0" w:color="C0C0C0"/>
            </w:tcBorders>
            <w:shd w:val="clear" w:color="000000" w:fill="F0F0F0"/>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Projekt</w:t>
            </w:r>
          </w:p>
        </w:tc>
        <w:tc>
          <w:tcPr>
            <w:tcW w:w="6980" w:type="dxa"/>
            <w:gridSpan w:val="4"/>
            <w:tcBorders>
              <w:top w:val="nil"/>
              <w:left w:val="nil"/>
              <w:bottom w:val="single" w:sz="4" w:space="0" w:color="C0C0C0"/>
              <w:right w:val="single" w:sz="4" w:space="0" w:color="C0C0C0"/>
            </w:tcBorders>
            <w:shd w:val="clear" w:color="000000" w:fill="E0FEE0"/>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D.1. Dokumentace stavebn</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ch a in</w:t>
            </w:r>
            <w:r w:rsidRPr="003F7122">
              <w:rPr>
                <w:rFonts w:ascii="敓潧⁥䥕缀" w:eastAsia="敓潧⁥䥕缀" w:hAnsi="Calibri" w:cs="Calibri" w:hint="eastAsia"/>
                <w:b/>
                <w:bCs/>
                <w:color w:val="000000"/>
              </w:rPr>
              <w:t>ž</w:t>
            </w:r>
            <w:r w:rsidRPr="003F7122">
              <w:rPr>
                <w:rFonts w:ascii="敓潧⁥䥕缀" w:eastAsia="敓潧⁥䥕缀" w:hAnsi="Calibri" w:cs="Calibri" w:hint="eastAsia"/>
                <w:b/>
                <w:bCs/>
                <w:color w:val="000000"/>
              </w:rPr>
              <w:t>en</w:t>
            </w:r>
            <w:r w:rsidRPr="003F7122">
              <w:rPr>
                <w:rFonts w:ascii="敓潧⁥䥕缀" w:eastAsia="敓潧⁥䥕缀" w:hAnsi="Calibri" w:cs="Calibri" w:hint="eastAsia"/>
                <w:b/>
                <w:bCs/>
                <w:color w:val="000000"/>
              </w:rPr>
              <w:t>ý</w:t>
            </w:r>
            <w:r w:rsidRPr="003F7122">
              <w:rPr>
                <w:rFonts w:ascii="敓潧⁥䥕缀" w:eastAsia="敓潧⁥䥕缀" w:hAnsi="Calibri" w:cs="Calibri" w:hint="eastAsia"/>
                <w:b/>
                <w:bCs/>
                <w:color w:val="000000"/>
              </w:rPr>
              <w:t>rsk</w:t>
            </w:r>
            <w:r w:rsidRPr="003F7122">
              <w:rPr>
                <w:rFonts w:ascii="敓潧⁥䥕缀" w:eastAsia="敓潧⁥䥕缀" w:hAnsi="Calibri" w:cs="Calibri" w:hint="eastAsia"/>
                <w:b/>
                <w:bCs/>
                <w:color w:val="000000"/>
              </w:rPr>
              <w:t>ý</w:t>
            </w:r>
            <w:r w:rsidRPr="003F7122">
              <w:rPr>
                <w:rFonts w:ascii="敓潧⁥䥕缀" w:eastAsia="敓潧⁥䥕缀" w:hAnsi="Calibri" w:cs="Calibri" w:hint="eastAsia"/>
                <w:b/>
                <w:bCs/>
                <w:color w:val="000000"/>
              </w:rPr>
              <w:t>ch objekt</w:t>
            </w:r>
            <w:r w:rsidRPr="003F7122">
              <w:rPr>
                <w:rFonts w:ascii="敓潧⁥䥕缀" w:eastAsia="敓潧⁥䥕缀" w:hAnsi="Calibri" w:cs="Calibri" w:hint="eastAsia"/>
                <w:b/>
                <w:bCs/>
                <w:color w:val="000000"/>
              </w:rPr>
              <w:t>ů</w:t>
            </w:r>
            <w:r w:rsidRPr="003F7122">
              <w:rPr>
                <w:rFonts w:ascii="敓潧⁥䥕缀" w:eastAsia="敓潧⁥䥕缀" w:hAnsi="Calibri" w:cs="Calibri" w:hint="eastAsia"/>
                <w:b/>
                <w:bCs/>
                <w:color w:val="000000"/>
              </w:rPr>
              <w:br/>
              <w:t>D.1.4b Elektroinstalace</w:t>
            </w:r>
          </w:p>
        </w:tc>
      </w:tr>
      <w:tr w:rsidR="003F7122" w:rsidRPr="003F7122" w:rsidTr="003F7122">
        <w:trPr>
          <w:trHeight w:val="290"/>
        </w:trPr>
        <w:tc>
          <w:tcPr>
            <w:tcW w:w="3140" w:type="dxa"/>
            <w:tcBorders>
              <w:top w:val="nil"/>
              <w:left w:val="single" w:sz="4" w:space="0" w:color="C0C0C0"/>
              <w:bottom w:val="single" w:sz="4" w:space="0" w:color="C0C0C0"/>
              <w:right w:val="single" w:sz="4" w:space="0" w:color="C0C0C0"/>
            </w:tcBorders>
            <w:shd w:val="clear" w:color="000000" w:fill="F0F0F0"/>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Investor</w:t>
            </w:r>
          </w:p>
        </w:tc>
        <w:tc>
          <w:tcPr>
            <w:tcW w:w="6980" w:type="dxa"/>
            <w:gridSpan w:val="4"/>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M</w:t>
            </w:r>
            <w:r w:rsidRPr="003F7122">
              <w:rPr>
                <w:rFonts w:ascii="敓潧⁥䥕缀" w:eastAsia="敓潧⁥䥕缀" w:hAnsi="Calibri" w:cs="Calibri" w:hint="eastAsia"/>
                <w:b/>
                <w:bCs/>
                <w:color w:val="000000"/>
              </w:rPr>
              <w:t>ě</w:t>
            </w:r>
            <w:r w:rsidRPr="003F7122">
              <w:rPr>
                <w:rFonts w:ascii="敓潧⁥䥕缀" w:eastAsia="敓潧⁥䥕缀" w:hAnsi="Calibri" w:cs="Calibri" w:hint="eastAsia"/>
                <w:b/>
                <w:bCs/>
                <w:color w:val="000000"/>
              </w:rPr>
              <w:t>sto Krom</w:t>
            </w:r>
            <w:r w:rsidRPr="003F7122">
              <w:rPr>
                <w:rFonts w:ascii="敓潧⁥䥕缀" w:eastAsia="敓潧⁥䥕缀" w:hAnsi="Calibri" w:cs="Calibri" w:hint="eastAsia"/>
                <w:b/>
                <w:bCs/>
                <w:color w:val="000000"/>
              </w:rPr>
              <w:t>ěříž</w:t>
            </w:r>
            <w:r w:rsidRPr="003F7122">
              <w:rPr>
                <w:rFonts w:ascii="敓潧⁥䥕缀" w:eastAsia="敓潧⁥䥕缀" w:hAnsi="Calibri" w:cs="Calibri" w:hint="eastAsia"/>
                <w:b/>
                <w:bCs/>
                <w:color w:val="000000"/>
              </w:rPr>
              <w:t>, Velk</w:t>
            </w:r>
            <w:r w:rsidRPr="003F7122">
              <w:rPr>
                <w:rFonts w:ascii="敓潧⁥䥕缀" w:eastAsia="敓潧⁥䥕缀" w:hAnsi="Calibri" w:cs="Calibri" w:hint="eastAsia"/>
                <w:b/>
                <w:bCs/>
                <w:color w:val="000000"/>
              </w:rPr>
              <w:t>é</w:t>
            </w:r>
            <w:r w:rsidRPr="003F7122">
              <w:rPr>
                <w:rFonts w:ascii="敓潧⁥䥕缀" w:eastAsia="敓潧⁥䥕缀" w:hAnsi="Calibri" w:cs="Calibri" w:hint="eastAsia"/>
                <w:b/>
                <w:bCs/>
                <w:color w:val="000000"/>
              </w:rPr>
              <w:t xml:space="preserve"> n</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m</w:t>
            </w:r>
            <w:r w:rsidRPr="003F7122">
              <w:rPr>
                <w:rFonts w:ascii="敓潧⁥䥕缀" w:eastAsia="敓潧⁥䥕缀" w:hAnsi="Calibri" w:cs="Calibri" w:hint="eastAsia"/>
                <w:b/>
                <w:bCs/>
                <w:color w:val="000000"/>
              </w:rPr>
              <w:t>ě</w:t>
            </w:r>
            <w:r w:rsidRPr="003F7122">
              <w:rPr>
                <w:rFonts w:ascii="敓潧⁥䥕缀" w:eastAsia="敓潧⁥䥕缀" w:hAnsi="Calibri" w:cs="Calibri" w:hint="eastAsia"/>
                <w:b/>
                <w:bCs/>
                <w:color w:val="000000"/>
              </w:rPr>
              <w:t>st</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 xml:space="preserve"> 115/1, 767 01 Krom</w:t>
            </w:r>
            <w:r w:rsidRPr="003F7122">
              <w:rPr>
                <w:rFonts w:ascii="敓潧⁥䥕缀" w:eastAsia="敓潧⁥䥕缀" w:hAnsi="Calibri" w:cs="Calibri" w:hint="eastAsia"/>
                <w:b/>
                <w:bCs/>
                <w:color w:val="000000"/>
              </w:rPr>
              <w:t>ěříž</w:t>
            </w:r>
          </w:p>
        </w:tc>
      </w:tr>
      <w:tr w:rsidR="003F7122" w:rsidRPr="003F7122" w:rsidTr="003F7122">
        <w:trPr>
          <w:trHeight w:val="290"/>
        </w:trPr>
        <w:tc>
          <w:tcPr>
            <w:tcW w:w="3140" w:type="dxa"/>
            <w:tcBorders>
              <w:top w:val="nil"/>
              <w:left w:val="single" w:sz="4" w:space="0" w:color="C0C0C0"/>
              <w:bottom w:val="single" w:sz="4" w:space="0" w:color="C0C0C0"/>
              <w:right w:val="single" w:sz="4" w:space="0" w:color="C0C0C0"/>
            </w:tcBorders>
            <w:shd w:val="clear" w:color="000000" w:fill="F0F0F0"/>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xml:space="preserve">Z. </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w:t>
            </w:r>
          </w:p>
        </w:tc>
        <w:tc>
          <w:tcPr>
            <w:tcW w:w="6980" w:type="dxa"/>
            <w:gridSpan w:val="4"/>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1549/24</w:t>
            </w:r>
          </w:p>
        </w:tc>
      </w:tr>
      <w:tr w:rsidR="003F7122" w:rsidRPr="003F7122" w:rsidTr="003F7122">
        <w:trPr>
          <w:gridAfter w:val="1"/>
          <w:wAfter w:w="60" w:type="dxa"/>
          <w:trHeight w:val="290"/>
        </w:trPr>
        <w:tc>
          <w:tcPr>
            <w:tcW w:w="4320" w:type="dxa"/>
            <w:gridSpan w:val="2"/>
            <w:tcBorders>
              <w:top w:val="single" w:sz="4" w:space="0" w:color="C0C0C0"/>
              <w:left w:val="single" w:sz="4" w:space="0" w:color="C0C0C0"/>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b/>
                <w:bCs/>
                <w:color w:val="000000"/>
              </w:rPr>
            </w:pPr>
            <w:r w:rsidRPr="003F7122">
              <w:rPr>
                <w:rFonts w:ascii="敓潧⁥䥕缀" w:eastAsia="敓潧⁥䥕缀" w:hAnsi="Calibri" w:cs="Calibri" w:hint="eastAsia"/>
                <w:b/>
                <w:bCs/>
                <w:color w:val="000000"/>
              </w:rPr>
              <w:t>Z</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kladn</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 xml:space="preserve"> n</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klady</w:t>
            </w:r>
          </w:p>
        </w:tc>
        <w:tc>
          <w:tcPr>
            <w:tcW w:w="1080" w:type="dxa"/>
            <w:tcBorders>
              <w:top w:val="single" w:sz="4" w:space="0" w:color="C0C0C0"/>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c>
          <w:tcPr>
            <w:tcW w:w="4660" w:type="dxa"/>
            <w:tcBorders>
              <w:top w:val="single" w:sz="4" w:space="0" w:color="C0C0C0"/>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Dod</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vka</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Doprava 3,60%, P</w:t>
            </w:r>
            <w:r w:rsidRPr="003F7122">
              <w:rPr>
                <w:rFonts w:ascii="敓潧⁥䥕缀" w:eastAsia="敓潧⁥䥕缀" w:hAnsi="Calibri" w:cs="Calibri" w:hint="eastAsia"/>
                <w:color w:val="000000"/>
                <w:sz w:val="18"/>
                <w:szCs w:val="18"/>
              </w:rPr>
              <w:t>ř</w:t>
            </w:r>
            <w:r w:rsidRPr="003F7122">
              <w:rPr>
                <w:rFonts w:ascii="敓潧⁥䥕缀" w:eastAsia="敓潧⁥䥕缀" w:hAnsi="Calibri" w:cs="Calibri" w:hint="eastAsia"/>
                <w:color w:val="000000"/>
                <w:sz w:val="18"/>
                <w:szCs w:val="18"/>
              </w:rPr>
              <w:t>esun 1,00%</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Mont</w:t>
            </w:r>
            <w:r w:rsidRPr="003F7122">
              <w:rPr>
                <w:rFonts w:ascii="敓潧⁥䥕缀" w:eastAsia="敓潧⁥䥕缀" w:hAnsi="Calibri" w:cs="Calibri" w:hint="eastAsia"/>
                <w:color w:val="000000"/>
                <w:sz w:val="18"/>
                <w:szCs w:val="18"/>
              </w:rPr>
              <w:t>áž</w:t>
            </w:r>
            <w:r w:rsidRPr="003F7122">
              <w:rPr>
                <w:rFonts w:ascii="敓潧⁥䥕缀" w:eastAsia="敓潧⁥䥕缀" w:hAnsi="Calibri" w:cs="Calibri" w:hint="eastAsia"/>
                <w:color w:val="000000"/>
                <w:sz w:val="18"/>
                <w:szCs w:val="18"/>
              </w:rPr>
              <w:t xml:space="preserve"> - materi</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l</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481 870,27</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Mont</w:t>
            </w:r>
            <w:r w:rsidRPr="003F7122">
              <w:rPr>
                <w:rFonts w:ascii="敓潧⁥䥕缀" w:eastAsia="敓潧⁥䥕缀" w:hAnsi="Calibri" w:cs="Calibri" w:hint="eastAsia"/>
                <w:color w:val="000000"/>
                <w:sz w:val="18"/>
                <w:szCs w:val="18"/>
              </w:rPr>
              <w:t>áž</w:t>
            </w:r>
            <w:r w:rsidRPr="003F7122">
              <w:rPr>
                <w:rFonts w:ascii="敓潧⁥䥕缀" w:eastAsia="敓潧⁥䥕缀" w:hAnsi="Calibri" w:cs="Calibri" w:hint="eastAsia"/>
                <w:color w:val="000000"/>
                <w:sz w:val="18"/>
                <w:szCs w:val="18"/>
              </w:rPr>
              <w:t xml:space="preserve"> - pr</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ce</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188 591,00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EAFF"/>
            <w:noWrap/>
            <w:vAlign w:val="bottom"/>
            <w:hideMark/>
          </w:tcPr>
          <w:p w:rsidR="003F7122" w:rsidRPr="003F7122" w:rsidRDefault="003F7122" w:rsidP="003F7122">
            <w:pPr>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Mezisou</w:t>
            </w:r>
            <w:r w:rsidRPr="003F7122">
              <w:rPr>
                <w:rFonts w:ascii="敓潧⁥䥕缀" w:eastAsia="敓潧⁥䥕缀" w:hAnsi="Calibri" w:cs="Calibri" w:hint="eastAsia"/>
                <w:b/>
                <w:bCs/>
                <w:color w:val="000000"/>
                <w:sz w:val="18"/>
                <w:szCs w:val="18"/>
              </w:rPr>
              <w:t>č</w:t>
            </w:r>
            <w:r w:rsidRPr="003F7122">
              <w:rPr>
                <w:rFonts w:ascii="敓潧⁥䥕缀" w:eastAsia="敓潧⁥䥕缀" w:hAnsi="Calibri" w:cs="Calibri" w:hint="eastAsia"/>
                <w:b/>
                <w:bCs/>
                <w:color w:val="000000"/>
                <w:sz w:val="18"/>
                <w:szCs w:val="18"/>
              </w:rPr>
              <w:t>et 1</w:t>
            </w:r>
          </w:p>
        </w:tc>
        <w:tc>
          <w:tcPr>
            <w:tcW w:w="1080" w:type="dxa"/>
            <w:tcBorders>
              <w:top w:val="nil"/>
              <w:left w:val="nil"/>
              <w:bottom w:val="single" w:sz="4" w:space="0" w:color="C0C0C0"/>
              <w:right w:val="single" w:sz="4" w:space="0" w:color="C0C0C0"/>
            </w:tcBorders>
            <w:shd w:val="clear" w:color="000000" w:fill="FFEAFF"/>
            <w:noWrap/>
            <w:vAlign w:val="bottom"/>
            <w:hideMark/>
          </w:tcPr>
          <w:p w:rsidR="003F7122" w:rsidRPr="003F7122" w:rsidRDefault="003F7122" w:rsidP="003F7122">
            <w:pPr>
              <w:jc w:val="right"/>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0,00</w:t>
            </w:r>
          </w:p>
        </w:tc>
        <w:tc>
          <w:tcPr>
            <w:tcW w:w="4660" w:type="dxa"/>
            <w:tcBorders>
              <w:top w:val="nil"/>
              <w:left w:val="nil"/>
              <w:bottom w:val="single" w:sz="4" w:space="0" w:color="C0C0C0"/>
              <w:right w:val="single" w:sz="4" w:space="0" w:color="C0C0C0"/>
            </w:tcBorders>
            <w:shd w:val="clear" w:color="000000" w:fill="FFEAFF"/>
            <w:noWrap/>
            <w:vAlign w:val="bottom"/>
            <w:hideMark/>
          </w:tcPr>
          <w:p w:rsidR="003F7122" w:rsidRPr="003F7122" w:rsidRDefault="003F7122" w:rsidP="003F7122">
            <w:pPr>
              <w:jc w:val="right"/>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670 461,27</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PPV 6,00% z mont</w:t>
            </w:r>
            <w:r w:rsidRPr="003F7122">
              <w:rPr>
                <w:rFonts w:ascii="敓潧⁥䥕缀" w:eastAsia="敓潧⁥䥕缀" w:hAnsi="Calibri" w:cs="Calibri" w:hint="eastAsia"/>
                <w:color w:val="000000"/>
                <w:sz w:val="18"/>
                <w:szCs w:val="18"/>
              </w:rPr>
              <w:t>áž</w:t>
            </w:r>
            <w:r w:rsidRPr="003F7122">
              <w:rPr>
                <w:rFonts w:ascii="敓潧⁥䥕缀" w:eastAsia="敓潧⁥䥕缀" w:hAnsi="Calibri" w:cs="Calibri" w:hint="eastAsia"/>
                <w:color w:val="000000"/>
                <w:sz w:val="18"/>
                <w:szCs w:val="18"/>
              </w:rPr>
              <w:t>e: materi</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l + pr</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ce</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40 227,68</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N</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t</w:t>
            </w:r>
            <w:r w:rsidRPr="003F7122">
              <w:rPr>
                <w:rFonts w:ascii="敓潧⁥䥕缀" w:eastAsia="敓潧⁥䥕缀" w:hAnsi="Calibri" w:cs="Calibri" w:hint="eastAsia"/>
                <w:color w:val="000000"/>
                <w:sz w:val="18"/>
                <w:szCs w:val="18"/>
              </w:rPr>
              <w:t>ě</w:t>
            </w:r>
            <w:r w:rsidRPr="003F7122">
              <w:rPr>
                <w:rFonts w:ascii="敓潧⁥䥕缀" w:eastAsia="敓潧⁥䥕缀" w:hAnsi="Calibri" w:cs="Calibri" w:hint="eastAsia"/>
                <w:color w:val="000000"/>
                <w:sz w:val="18"/>
                <w:szCs w:val="18"/>
              </w:rPr>
              <w:t>ry</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Zemn</w:t>
            </w:r>
            <w:r w:rsidRPr="003F7122">
              <w:rPr>
                <w:rFonts w:ascii="敓潧⁥䥕缀" w:eastAsia="敓潧⁥䥕缀" w:hAnsi="Calibri" w:cs="Calibri" w:hint="eastAsia"/>
                <w:color w:val="000000"/>
                <w:sz w:val="18"/>
                <w:szCs w:val="18"/>
              </w:rPr>
              <w:t>í</w:t>
            </w:r>
            <w:r w:rsidRPr="003F7122">
              <w:rPr>
                <w:rFonts w:ascii="敓潧⁥䥕缀" w:eastAsia="敓潧⁥䥕缀" w:hAnsi="Calibri" w:cs="Calibri" w:hint="eastAsia"/>
                <w:color w:val="000000"/>
                <w:sz w:val="18"/>
                <w:szCs w:val="18"/>
              </w:rPr>
              <w:t xml:space="preserve"> pr</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ce</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PPV 0,00% z n</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t</w:t>
            </w:r>
            <w:r w:rsidRPr="003F7122">
              <w:rPr>
                <w:rFonts w:ascii="敓潧⁥䥕缀" w:eastAsia="敓潧⁥䥕缀" w:hAnsi="Calibri" w:cs="Calibri" w:hint="eastAsia"/>
                <w:color w:val="000000"/>
                <w:sz w:val="18"/>
                <w:szCs w:val="18"/>
              </w:rPr>
              <w:t>ě</w:t>
            </w:r>
            <w:r w:rsidRPr="003F7122">
              <w:rPr>
                <w:rFonts w:ascii="敓潧⁥䥕缀" w:eastAsia="敓潧⁥䥕缀" w:hAnsi="Calibri" w:cs="Calibri" w:hint="eastAsia"/>
                <w:color w:val="000000"/>
                <w:sz w:val="18"/>
                <w:szCs w:val="18"/>
              </w:rPr>
              <w:t>r</w:t>
            </w:r>
            <w:r w:rsidRPr="003F7122">
              <w:rPr>
                <w:rFonts w:ascii="敓潧⁥䥕缀" w:eastAsia="敓潧⁥䥕缀" w:hAnsi="Calibri" w:cs="Calibri" w:hint="eastAsia"/>
                <w:color w:val="000000"/>
                <w:sz w:val="18"/>
                <w:szCs w:val="18"/>
              </w:rPr>
              <w:t>ů</w:t>
            </w:r>
            <w:r w:rsidRPr="003F7122">
              <w:rPr>
                <w:rFonts w:ascii="敓潧⁥䥕缀" w:eastAsia="敓潧⁥䥕缀" w:hAnsi="Calibri" w:cs="Calibri" w:hint="eastAsia"/>
                <w:color w:val="000000"/>
                <w:sz w:val="18"/>
                <w:szCs w:val="18"/>
              </w:rPr>
              <w:t xml:space="preserve"> a zemn</w:t>
            </w:r>
            <w:r w:rsidRPr="003F7122">
              <w:rPr>
                <w:rFonts w:ascii="敓潧⁥䥕缀" w:eastAsia="敓潧⁥䥕缀" w:hAnsi="Calibri" w:cs="Calibri" w:hint="eastAsia"/>
                <w:color w:val="000000"/>
                <w:sz w:val="18"/>
                <w:szCs w:val="18"/>
              </w:rPr>
              <w:t>í</w:t>
            </w:r>
            <w:r w:rsidRPr="003F7122">
              <w:rPr>
                <w:rFonts w:ascii="敓潧⁥䥕缀" w:eastAsia="敓潧⁥䥕缀" w:hAnsi="Calibri" w:cs="Calibri" w:hint="eastAsia"/>
                <w:color w:val="000000"/>
                <w:sz w:val="18"/>
                <w:szCs w:val="18"/>
              </w:rPr>
              <w:t>ch prac</w:t>
            </w:r>
            <w:r w:rsidRPr="003F7122">
              <w:rPr>
                <w:rFonts w:ascii="敓潧⁥䥕缀" w:eastAsia="敓潧⁥䥕缀" w:hAnsi="Calibri" w:cs="Calibri" w:hint="eastAsia"/>
                <w:color w:val="000000"/>
                <w:sz w:val="18"/>
                <w:szCs w:val="18"/>
              </w:rPr>
              <w:t>í</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EAFF"/>
            <w:noWrap/>
            <w:vAlign w:val="bottom"/>
            <w:hideMark/>
          </w:tcPr>
          <w:p w:rsidR="003F7122" w:rsidRPr="003F7122" w:rsidRDefault="003F7122" w:rsidP="003F7122">
            <w:pPr>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Mezisou</w:t>
            </w:r>
            <w:r w:rsidRPr="003F7122">
              <w:rPr>
                <w:rFonts w:ascii="敓潧⁥䥕缀" w:eastAsia="敓潧⁥䥕缀" w:hAnsi="Calibri" w:cs="Calibri" w:hint="eastAsia"/>
                <w:b/>
                <w:bCs/>
                <w:color w:val="000000"/>
                <w:sz w:val="18"/>
                <w:szCs w:val="18"/>
              </w:rPr>
              <w:t>č</w:t>
            </w:r>
            <w:r w:rsidRPr="003F7122">
              <w:rPr>
                <w:rFonts w:ascii="敓潧⁥䥕缀" w:eastAsia="敓潧⁥䥕缀" w:hAnsi="Calibri" w:cs="Calibri" w:hint="eastAsia"/>
                <w:b/>
                <w:bCs/>
                <w:color w:val="000000"/>
                <w:sz w:val="18"/>
                <w:szCs w:val="18"/>
              </w:rPr>
              <w:t>et 2</w:t>
            </w:r>
          </w:p>
        </w:tc>
        <w:tc>
          <w:tcPr>
            <w:tcW w:w="1080" w:type="dxa"/>
            <w:tcBorders>
              <w:top w:val="nil"/>
              <w:left w:val="nil"/>
              <w:bottom w:val="single" w:sz="4" w:space="0" w:color="C0C0C0"/>
              <w:right w:val="single" w:sz="4" w:space="0" w:color="C0C0C0"/>
            </w:tcBorders>
            <w:shd w:val="clear" w:color="000000" w:fill="FFEAFF"/>
            <w:noWrap/>
            <w:vAlign w:val="bottom"/>
            <w:hideMark/>
          </w:tcPr>
          <w:p w:rsidR="003F7122" w:rsidRPr="003F7122" w:rsidRDefault="003F7122" w:rsidP="003F7122">
            <w:pPr>
              <w:jc w:val="right"/>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0,00</w:t>
            </w:r>
          </w:p>
        </w:tc>
        <w:tc>
          <w:tcPr>
            <w:tcW w:w="4660" w:type="dxa"/>
            <w:tcBorders>
              <w:top w:val="nil"/>
              <w:left w:val="nil"/>
              <w:bottom w:val="single" w:sz="4" w:space="0" w:color="C0C0C0"/>
              <w:right w:val="single" w:sz="4" w:space="0" w:color="C0C0C0"/>
            </w:tcBorders>
            <w:shd w:val="clear" w:color="000000" w:fill="FFEAFF"/>
            <w:noWrap/>
            <w:vAlign w:val="bottom"/>
            <w:hideMark/>
          </w:tcPr>
          <w:p w:rsidR="003F7122" w:rsidRPr="003F7122" w:rsidRDefault="003F7122" w:rsidP="003F7122">
            <w:pPr>
              <w:jc w:val="right"/>
              <w:rPr>
                <w:rFonts w:ascii="敓潧⁥䥕缀" w:eastAsia="敓潧⁥䥕缀" w:hAnsi="Calibri" w:cs="Calibri" w:hint="eastAsia"/>
                <w:b/>
                <w:bCs/>
                <w:color w:val="000000"/>
                <w:sz w:val="18"/>
                <w:szCs w:val="18"/>
              </w:rPr>
            </w:pPr>
            <w:r w:rsidRPr="003F7122">
              <w:rPr>
                <w:rFonts w:ascii="敓潧⁥䥕缀" w:eastAsia="敓潧⁥䥕缀" w:hAnsi="Calibri" w:cs="Calibri" w:hint="eastAsia"/>
                <w:b/>
                <w:bCs/>
                <w:color w:val="000000"/>
                <w:sz w:val="18"/>
                <w:szCs w:val="18"/>
              </w:rPr>
              <w:t>710 688,94</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Dodav. dokumentace 0,00% z mezisou</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tu 2</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Rizika a poji</w:t>
            </w:r>
            <w:r w:rsidRPr="003F7122">
              <w:rPr>
                <w:rFonts w:ascii="敓潧⁥䥕缀" w:eastAsia="敓潧⁥䥕缀" w:hAnsi="Calibri" w:cs="Calibri" w:hint="eastAsia"/>
                <w:color w:val="000000"/>
                <w:sz w:val="18"/>
                <w:szCs w:val="18"/>
              </w:rPr>
              <w:t>š</w:t>
            </w:r>
            <w:r w:rsidRPr="003F7122">
              <w:rPr>
                <w:rFonts w:ascii="敓潧⁥䥕缀" w:eastAsia="敓潧⁥䥕缀" w:hAnsi="Calibri" w:cs="Calibri" w:hint="eastAsia"/>
                <w:color w:val="000000"/>
                <w:sz w:val="18"/>
                <w:szCs w:val="18"/>
              </w:rPr>
              <w:t>t</w:t>
            </w:r>
            <w:r w:rsidRPr="003F7122">
              <w:rPr>
                <w:rFonts w:ascii="敓潧⁥䥕缀" w:eastAsia="敓潧⁥䥕缀" w:hAnsi="Calibri" w:cs="Calibri" w:hint="eastAsia"/>
                <w:color w:val="000000"/>
                <w:sz w:val="18"/>
                <w:szCs w:val="18"/>
              </w:rPr>
              <w:t>ě</w:t>
            </w:r>
            <w:r w:rsidRPr="003F7122">
              <w:rPr>
                <w:rFonts w:ascii="敓潧⁥䥕缀" w:eastAsia="敓潧⁥䥕缀" w:hAnsi="Calibri" w:cs="Calibri" w:hint="eastAsia"/>
                <w:color w:val="000000"/>
                <w:sz w:val="18"/>
                <w:szCs w:val="18"/>
              </w:rPr>
              <w:t>n</w:t>
            </w:r>
            <w:r w:rsidRPr="003F7122">
              <w:rPr>
                <w:rFonts w:ascii="敓潧⁥䥕缀" w:eastAsia="敓潧⁥䥕缀" w:hAnsi="Calibri" w:cs="Calibri" w:hint="eastAsia"/>
                <w:color w:val="000000"/>
                <w:sz w:val="18"/>
                <w:szCs w:val="18"/>
              </w:rPr>
              <w:t>í</w:t>
            </w:r>
            <w:r w:rsidRPr="003F7122">
              <w:rPr>
                <w:rFonts w:ascii="敓潧⁥䥕缀" w:eastAsia="敓潧⁥䥕缀" w:hAnsi="Calibri" w:cs="Calibri" w:hint="eastAsia"/>
                <w:color w:val="000000"/>
                <w:sz w:val="18"/>
                <w:szCs w:val="18"/>
              </w:rPr>
              <w:t xml:space="preserve"> 0,00% z mezisou</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tu 2</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Opravy v z</w:t>
            </w:r>
            <w:r w:rsidRPr="003F7122">
              <w:rPr>
                <w:rFonts w:ascii="敓潧⁥䥕缀" w:eastAsia="敓潧⁥䥕缀" w:hAnsi="Calibri" w:cs="Calibri" w:hint="eastAsia"/>
                <w:color w:val="000000"/>
                <w:sz w:val="18"/>
                <w:szCs w:val="18"/>
              </w:rPr>
              <w:t>á</w:t>
            </w:r>
            <w:r w:rsidRPr="003F7122">
              <w:rPr>
                <w:rFonts w:ascii="敓潧⁥䥕缀" w:eastAsia="敓潧⁥䥕缀" w:hAnsi="Calibri" w:cs="Calibri" w:hint="eastAsia"/>
                <w:color w:val="000000"/>
                <w:sz w:val="18"/>
                <w:szCs w:val="18"/>
              </w:rPr>
              <w:t>ruce 0,00% z mezisou</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tu 1</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Z</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kladn</w:t>
            </w:r>
            <w:r w:rsidRPr="003F7122">
              <w:rPr>
                <w:rFonts w:ascii="敓潧⁥䥕缀" w:eastAsia="敓潧⁥䥕缀" w:hAnsi="Calibri" w:cs="Calibri" w:hint="eastAsia"/>
                <w:b/>
                <w:bCs/>
                <w:color w:val="000000"/>
              </w:rPr>
              <w:t>í</w:t>
            </w:r>
            <w:r w:rsidRPr="003F7122">
              <w:rPr>
                <w:rFonts w:ascii="敓潧⁥䥕缀" w:eastAsia="敓潧⁥䥕缀" w:hAnsi="Calibri" w:cs="Calibri" w:hint="eastAsia"/>
                <w:b/>
                <w:bCs/>
                <w:color w:val="000000"/>
              </w:rPr>
              <w:t xml:space="preserve"> n</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klady celkem</w:t>
            </w:r>
          </w:p>
        </w:tc>
        <w:tc>
          <w:tcPr>
            <w:tcW w:w="108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c>
          <w:tcPr>
            <w:tcW w:w="466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710 688,94</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Vedlej</w:t>
            </w:r>
            <w:r w:rsidRPr="003F7122">
              <w:rPr>
                <w:rFonts w:ascii="敓潧⁥䥕缀" w:eastAsia="敓潧⁥䥕缀" w:hAnsi="Calibri" w:cs="Calibri" w:hint="eastAsia"/>
                <w:b/>
                <w:bCs/>
                <w:color w:val="000000"/>
              </w:rPr>
              <w:t>ší</w:t>
            </w:r>
            <w:r w:rsidRPr="003F7122">
              <w:rPr>
                <w:rFonts w:ascii="敓潧⁥䥕缀" w:eastAsia="敓潧⁥䥕缀" w:hAnsi="Calibri" w:cs="Calibri" w:hint="eastAsia"/>
                <w:b/>
                <w:bCs/>
                <w:color w:val="000000"/>
              </w:rPr>
              <w:t xml:space="preserve"> n</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klady</w:t>
            </w:r>
          </w:p>
        </w:tc>
        <w:tc>
          <w:tcPr>
            <w:tcW w:w="108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c>
          <w:tcPr>
            <w:tcW w:w="466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GZS 0,00% z prav</w:t>
            </w:r>
            <w:r w:rsidRPr="003F7122">
              <w:rPr>
                <w:rFonts w:ascii="敓潧⁥䥕缀" w:eastAsia="敓潧⁥䥕缀" w:hAnsi="Calibri" w:cs="Calibri" w:hint="eastAsia"/>
                <w:color w:val="000000"/>
                <w:sz w:val="18"/>
                <w:szCs w:val="18"/>
              </w:rPr>
              <w:t>é</w:t>
            </w:r>
            <w:r w:rsidRPr="003F7122">
              <w:rPr>
                <w:rFonts w:ascii="敓潧⁥䥕缀" w:eastAsia="敓潧⁥䥕缀" w:hAnsi="Calibri" w:cs="Calibri" w:hint="eastAsia"/>
                <w:color w:val="000000"/>
                <w:sz w:val="18"/>
                <w:szCs w:val="18"/>
              </w:rPr>
              <w:t xml:space="preserve"> strany mezisou</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tu 2</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Provozn</w:t>
            </w:r>
            <w:r w:rsidRPr="003F7122">
              <w:rPr>
                <w:rFonts w:ascii="敓潧⁥䥕缀" w:eastAsia="敓潧⁥䥕缀" w:hAnsi="Calibri" w:cs="Calibri" w:hint="eastAsia"/>
                <w:color w:val="000000"/>
                <w:sz w:val="18"/>
                <w:szCs w:val="18"/>
              </w:rPr>
              <w:t>í</w:t>
            </w:r>
            <w:r w:rsidRPr="003F7122">
              <w:rPr>
                <w:rFonts w:ascii="敓潧⁥䥕缀" w:eastAsia="敓潧⁥䥕缀" w:hAnsi="Calibri" w:cs="Calibri" w:hint="eastAsia"/>
                <w:color w:val="000000"/>
                <w:sz w:val="18"/>
                <w:szCs w:val="18"/>
              </w:rPr>
              <w:t xml:space="preserve"> vlivy 0,00% z prav</w:t>
            </w:r>
            <w:r w:rsidRPr="003F7122">
              <w:rPr>
                <w:rFonts w:ascii="敓潧⁥䥕缀" w:eastAsia="敓潧⁥䥕缀" w:hAnsi="Calibri" w:cs="Calibri" w:hint="eastAsia"/>
                <w:color w:val="000000"/>
                <w:sz w:val="18"/>
                <w:szCs w:val="18"/>
              </w:rPr>
              <w:t>é</w:t>
            </w:r>
            <w:r w:rsidRPr="003F7122">
              <w:rPr>
                <w:rFonts w:ascii="敓潧⁥䥕缀" w:eastAsia="敓潧⁥䥕缀" w:hAnsi="Calibri" w:cs="Calibri" w:hint="eastAsia"/>
                <w:color w:val="000000"/>
                <w:sz w:val="18"/>
                <w:szCs w:val="18"/>
              </w:rPr>
              <w:t xml:space="preserve"> strany mezisou</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tu 2</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E0FEE0"/>
            <w:noWrap/>
            <w:vAlign w:val="bottom"/>
            <w:hideMark/>
          </w:tcPr>
          <w:p w:rsidR="003F7122" w:rsidRPr="003F7122" w:rsidRDefault="003F7122" w:rsidP="003F7122">
            <w:pPr>
              <w:rPr>
                <w:rFonts w:ascii="敓潧⁥䥕缀" w:eastAsia="敓潧⁥䥕缀" w:hAnsi="Calibri" w:cs="Calibri" w:hint="eastAsia"/>
                <w:b/>
                <w:bCs/>
                <w:color w:val="000000"/>
              </w:rPr>
            </w:pPr>
            <w:r w:rsidRPr="003F7122">
              <w:rPr>
                <w:rFonts w:ascii="敓潧⁥䥕缀" w:eastAsia="敓潧⁥䥕缀" w:hAnsi="Calibri" w:cs="Calibri" w:hint="eastAsia"/>
                <w:b/>
                <w:bCs/>
                <w:color w:val="000000"/>
              </w:rPr>
              <w:t>Vedlej</w:t>
            </w:r>
            <w:r w:rsidRPr="003F7122">
              <w:rPr>
                <w:rFonts w:ascii="敓潧⁥䥕缀" w:eastAsia="敓潧⁥䥕缀" w:hAnsi="Calibri" w:cs="Calibri" w:hint="eastAsia"/>
                <w:b/>
                <w:bCs/>
                <w:color w:val="000000"/>
              </w:rPr>
              <w:t>ší</w:t>
            </w:r>
            <w:r w:rsidRPr="003F7122">
              <w:rPr>
                <w:rFonts w:ascii="敓潧⁥䥕缀" w:eastAsia="敓潧⁥䥕缀" w:hAnsi="Calibri" w:cs="Calibri" w:hint="eastAsia"/>
                <w:b/>
                <w:bCs/>
                <w:color w:val="000000"/>
              </w:rPr>
              <w:t xml:space="preserve"> n</w:t>
            </w:r>
            <w:r w:rsidRPr="003F7122">
              <w:rPr>
                <w:rFonts w:ascii="敓潧⁥䥕缀" w:eastAsia="敓潧⁥䥕缀" w:hAnsi="Calibri" w:cs="Calibri" w:hint="eastAsia"/>
                <w:b/>
                <w:bCs/>
                <w:color w:val="000000"/>
              </w:rPr>
              <w:t>á</w:t>
            </w:r>
            <w:r w:rsidRPr="003F7122">
              <w:rPr>
                <w:rFonts w:ascii="敓潧⁥䥕缀" w:eastAsia="敓潧⁥䥕缀" w:hAnsi="Calibri" w:cs="Calibri" w:hint="eastAsia"/>
                <w:b/>
                <w:bCs/>
                <w:color w:val="000000"/>
              </w:rPr>
              <w:t>klady celkem</w:t>
            </w:r>
          </w:p>
        </w:tc>
        <w:tc>
          <w:tcPr>
            <w:tcW w:w="108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 </w:t>
            </w:r>
          </w:p>
        </w:tc>
        <w:tc>
          <w:tcPr>
            <w:tcW w:w="4660" w:type="dxa"/>
            <w:tcBorders>
              <w:top w:val="nil"/>
              <w:left w:val="nil"/>
              <w:bottom w:val="single" w:sz="4" w:space="0" w:color="C0C0C0"/>
              <w:right w:val="single" w:sz="4" w:space="0" w:color="C0C0C0"/>
            </w:tcBorders>
            <w:shd w:val="clear" w:color="000000" w:fill="E0FEE0"/>
            <w:noWrap/>
            <w:vAlign w:val="bottom"/>
            <w:hideMark/>
          </w:tcPr>
          <w:p w:rsidR="003F7122" w:rsidRPr="003F7122" w:rsidRDefault="003F7122" w:rsidP="003F7122">
            <w:pPr>
              <w:jc w:val="right"/>
              <w:rPr>
                <w:rFonts w:ascii="敓潧⁥䥕缀" w:eastAsia="敓潧⁥䥕缀" w:hAnsi="Calibri" w:cs="Calibri" w:hint="eastAsia"/>
                <w:b/>
                <w:bCs/>
                <w:color w:val="000000"/>
              </w:rPr>
            </w:pPr>
            <w:r w:rsidRPr="003F7122">
              <w:rPr>
                <w:rFonts w:ascii="敓潧⁥䥕缀" w:eastAsia="敓潧⁥䥕缀" w:hAnsi="Calibri" w:cs="Calibri" w:hint="eastAsia"/>
                <w:b/>
                <w:bCs/>
                <w:color w:val="000000"/>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Kompleta</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n</w:t>
            </w:r>
            <w:r w:rsidRPr="003F7122">
              <w:rPr>
                <w:rFonts w:ascii="敓潧⁥䥕缀" w:eastAsia="敓潧⁥䥕缀" w:hAnsi="Calibri" w:cs="Calibri" w:hint="eastAsia"/>
                <w:color w:val="000000"/>
                <w:sz w:val="18"/>
                <w:szCs w:val="18"/>
              </w:rPr>
              <w:t>í</w:t>
            </w:r>
            <w:r w:rsidRPr="003F7122">
              <w:rPr>
                <w:rFonts w:ascii="敓潧⁥䥕缀" w:eastAsia="敓潧⁥䥕缀" w:hAnsi="Calibri" w:cs="Calibri" w:hint="eastAsia"/>
                <w:color w:val="000000"/>
                <w:sz w:val="18"/>
                <w:szCs w:val="18"/>
              </w:rPr>
              <w:t xml:space="preserve"> </w:t>
            </w:r>
            <w:r w:rsidRPr="003F7122">
              <w:rPr>
                <w:rFonts w:ascii="敓潧⁥䥕缀" w:eastAsia="敓潧⁥䥕缀" w:hAnsi="Calibri" w:cs="Calibri" w:hint="eastAsia"/>
                <w:color w:val="000000"/>
                <w:sz w:val="18"/>
                <w:szCs w:val="18"/>
              </w:rPr>
              <w:t>č</w:t>
            </w:r>
            <w:r w:rsidRPr="003F7122">
              <w:rPr>
                <w:rFonts w:ascii="敓潧⁥䥕缀" w:eastAsia="敓潧⁥䥕缀" w:hAnsi="Calibri" w:cs="Calibri" w:hint="eastAsia"/>
                <w:color w:val="000000"/>
                <w:sz w:val="18"/>
                <w:szCs w:val="18"/>
              </w:rPr>
              <w:t>innost</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0,00</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FFFFFF"/>
            <w:noWrap/>
            <w:vAlign w:val="bottom"/>
            <w:hideMark/>
          </w:tcPr>
          <w:p w:rsidR="003F7122" w:rsidRPr="003F7122" w:rsidRDefault="003F7122" w:rsidP="003F7122">
            <w:pPr>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108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c>
          <w:tcPr>
            <w:tcW w:w="4660" w:type="dxa"/>
            <w:tcBorders>
              <w:top w:val="nil"/>
              <w:left w:val="nil"/>
              <w:bottom w:val="single" w:sz="4" w:space="0" w:color="C0C0C0"/>
              <w:right w:val="single" w:sz="4" w:space="0" w:color="C0C0C0"/>
            </w:tcBorders>
            <w:shd w:val="clear" w:color="000000" w:fill="FFFFFF"/>
            <w:noWrap/>
            <w:vAlign w:val="bottom"/>
            <w:hideMark/>
          </w:tcPr>
          <w:p w:rsidR="003F7122" w:rsidRPr="003F7122" w:rsidRDefault="003F7122" w:rsidP="003F7122">
            <w:pPr>
              <w:jc w:val="right"/>
              <w:rPr>
                <w:rFonts w:ascii="敓潧⁥䥕缀" w:eastAsia="敓潧⁥䥕缀" w:hAnsi="Calibri" w:cs="Calibri" w:hint="eastAsia"/>
                <w:color w:val="000000"/>
                <w:sz w:val="18"/>
                <w:szCs w:val="18"/>
              </w:rPr>
            </w:pPr>
            <w:r w:rsidRPr="003F7122">
              <w:rPr>
                <w:rFonts w:ascii="敓潧⁥䥕缀" w:eastAsia="敓潧⁥䥕缀" w:hAnsi="Calibri" w:cs="Calibri" w:hint="eastAsia"/>
                <w:color w:val="000000"/>
                <w:sz w:val="18"/>
                <w:szCs w:val="18"/>
              </w:rPr>
              <w:t> </w:t>
            </w:r>
          </w:p>
        </w:tc>
      </w:tr>
      <w:tr w:rsidR="003F7122" w:rsidRPr="003F7122" w:rsidTr="003F7122">
        <w:trPr>
          <w:gridAfter w:val="1"/>
          <w:wAfter w:w="60" w:type="dxa"/>
          <w:trHeight w:val="290"/>
        </w:trPr>
        <w:tc>
          <w:tcPr>
            <w:tcW w:w="4320" w:type="dxa"/>
            <w:gridSpan w:val="2"/>
            <w:tcBorders>
              <w:top w:val="nil"/>
              <w:left w:val="single" w:sz="4" w:space="0" w:color="C0C0C0"/>
              <w:bottom w:val="single" w:sz="4" w:space="0" w:color="C0C0C0"/>
              <w:right w:val="single" w:sz="4" w:space="0" w:color="C0C0C0"/>
            </w:tcBorders>
            <w:shd w:val="clear" w:color="000000" w:fill="BFEBFF"/>
            <w:noWrap/>
            <w:vAlign w:val="bottom"/>
            <w:hideMark/>
          </w:tcPr>
          <w:p w:rsidR="003F7122" w:rsidRPr="003F7122" w:rsidRDefault="003F7122" w:rsidP="003F7122">
            <w:pPr>
              <w:rPr>
                <w:rFonts w:ascii="敓潧⁥䥕缀" w:eastAsia="敓潧⁥䥕缀" w:hAnsi="Calibri" w:cs="Calibri" w:hint="eastAsia"/>
                <w:b/>
                <w:bCs/>
                <w:color w:val="000000"/>
                <w:sz w:val="22"/>
                <w:szCs w:val="22"/>
              </w:rPr>
            </w:pPr>
            <w:r w:rsidRPr="003F7122">
              <w:rPr>
                <w:rFonts w:ascii="敓潧⁥䥕缀" w:eastAsia="敓潧⁥䥕缀" w:hAnsi="Calibri" w:cs="Calibri" w:hint="eastAsia"/>
                <w:b/>
                <w:bCs/>
                <w:color w:val="000000"/>
                <w:sz w:val="22"/>
                <w:szCs w:val="22"/>
              </w:rPr>
              <w:t>N</w:t>
            </w:r>
            <w:r w:rsidRPr="003F7122">
              <w:rPr>
                <w:rFonts w:ascii="敓潧⁥䥕缀" w:eastAsia="敓潧⁥䥕缀" w:hAnsi="Calibri" w:cs="Calibri" w:hint="eastAsia"/>
                <w:b/>
                <w:bCs/>
                <w:color w:val="000000"/>
                <w:sz w:val="22"/>
                <w:szCs w:val="22"/>
              </w:rPr>
              <w:t>á</w:t>
            </w:r>
            <w:r w:rsidRPr="003F7122">
              <w:rPr>
                <w:rFonts w:ascii="敓潧⁥䥕缀" w:eastAsia="敓潧⁥䥕缀" w:hAnsi="Calibri" w:cs="Calibri" w:hint="eastAsia"/>
                <w:b/>
                <w:bCs/>
                <w:color w:val="000000"/>
                <w:sz w:val="22"/>
                <w:szCs w:val="22"/>
              </w:rPr>
              <w:t>klady celkem</w:t>
            </w:r>
          </w:p>
        </w:tc>
        <w:tc>
          <w:tcPr>
            <w:tcW w:w="1080" w:type="dxa"/>
            <w:tcBorders>
              <w:top w:val="nil"/>
              <w:left w:val="nil"/>
              <w:bottom w:val="single" w:sz="4" w:space="0" w:color="C0C0C0"/>
              <w:right w:val="single" w:sz="4" w:space="0" w:color="C0C0C0"/>
            </w:tcBorders>
            <w:shd w:val="clear" w:color="000000" w:fill="BFEBFF"/>
            <w:noWrap/>
            <w:vAlign w:val="bottom"/>
            <w:hideMark/>
          </w:tcPr>
          <w:p w:rsidR="003F7122" w:rsidRPr="003F7122" w:rsidRDefault="003F7122" w:rsidP="003F7122">
            <w:pPr>
              <w:jc w:val="right"/>
              <w:rPr>
                <w:rFonts w:ascii="敓潧⁥䥕缀" w:eastAsia="敓潧⁥䥕缀" w:hAnsi="Calibri" w:cs="Calibri" w:hint="eastAsia"/>
                <w:b/>
                <w:bCs/>
                <w:color w:val="000000"/>
                <w:sz w:val="22"/>
                <w:szCs w:val="22"/>
              </w:rPr>
            </w:pPr>
            <w:r w:rsidRPr="003F7122">
              <w:rPr>
                <w:rFonts w:ascii="敓潧⁥䥕缀" w:eastAsia="敓潧⁥䥕缀" w:hAnsi="Calibri" w:cs="Calibri" w:hint="eastAsia"/>
                <w:b/>
                <w:bCs/>
                <w:color w:val="000000"/>
                <w:sz w:val="22"/>
                <w:szCs w:val="22"/>
              </w:rPr>
              <w:t> </w:t>
            </w:r>
          </w:p>
        </w:tc>
        <w:tc>
          <w:tcPr>
            <w:tcW w:w="4660" w:type="dxa"/>
            <w:tcBorders>
              <w:top w:val="nil"/>
              <w:left w:val="nil"/>
              <w:bottom w:val="single" w:sz="4" w:space="0" w:color="C0C0C0"/>
              <w:right w:val="single" w:sz="4" w:space="0" w:color="C0C0C0"/>
            </w:tcBorders>
            <w:shd w:val="clear" w:color="000000" w:fill="BFEBFF"/>
            <w:noWrap/>
            <w:vAlign w:val="bottom"/>
            <w:hideMark/>
          </w:tcPr>
          <w:p w:rsidR="003F7122" w:rsidRPr="003F7122" w:rsidRDefault="003F7122" w:rsidP="003F7122">
            <w:pPr>
              <w:jc w:val="right"/>
              <w:rPr>
                <w:rFonts w:ascii="敓潧⁥䥕缀" w:eastAsia="敓潧⁥䥕缀" w:hAnsi="Calibri" w:cs="Calibri" w:hint="eastAsia"/>
                <w:b/>
                <w:bCs/>
                <w:color w:val="000000"/>
                <w:sz w:val="22"/>
                <w:szCs w:val="22"/>
              </w:rPr>
            </w:pPr>
            <w:r w:rsidRPr="003F7122">
              <w:rPr>
                <w:rFonts w:ascii="敓潧⁥䥕缀" w:eastAsia="敓潧⁥䥕缀" w:hAnsi="Calibri" w:cs="Calibri" w:hint="eastAsia"/>
                <w:b/>
                <w:bCs/>
                <w:color w:val="000000"/>
                <w:sz w:val="22"/>
                <w:szCs w:val="22"/>
              </w:rPr>
              <w:t>710 688,94</w:t>
            </w:r>
          </w:p>
        </w:tc>
      </w:tr>
    </w:tbl>
    <w:p w:rsidR="002400A2" w:rsidRPr="00C673CD" w:rsidRDefault="002400A2" w:rsidP="00BE5F72">
      <w:pPr>
        <w:rPr>
          <w:rFonts w:ascii="Arial" w:hAnsi="Arial" w:cs="Arial"/>
          <w:sz w:val="18"/>
        </w:rPr>
      </w:pPr>
    </w:p>
    <w:sectPr w:rsidR="002400A2" w:rsidRPr="00C673CD" w:rsidSect="001E4A66">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4D" w:rsidRDefault="0081334D">
      <w:r>
        <w:separator/>
      </w:r>
    </w:p>
  </w:endnote>
  <w:endnote w:type="continuationSeparator" w:id="0">
    <w:p w:rsidR="0081334D" w:rsidRDefault="0081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敓潧⁥䥕缀">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F9" w:rsidRPr="003A41D1" w:rsidRDefault="00604F32" w:rsidP="00B55DF9">
    <w:pPr>
      <w:pStyle w:val="Zpat"/>
      <w:tabs>
        <w:tab w:val="clear" w:pos="4536"/>
        <w:tab w:val="clear" w:pos="9072"/>
        <w:tab w:val="right" w:pos="9356"/>
      </w:tabs>
      <w:rPr>
        <w:rFonts w:ascii="Arial" w:hAnsi="Arial" w:cs="Arial"/>
        <w:sz w:val="16"/>
        <w:szCs w:val="18"/>
      </w:rPr>
    </w:pPr>
    <w:r w:rsidRPr="00604F32">
      <w:rPr>
        <w:rFonts w:ascii="Arial" w:hAnsi="Arial" w:cs="Arial"/>
        <w:sz w:val="16"/>
      </w:rPr>
      <w:t>ZŠ ZACHAR – ÚPRAVA VNITŘNÍ KANALIZACE A ODVODNĚNÍ STŘECH</w:t>
    </w:r>
    <w:r w:rsidR="00B55DF9" w:rsidRPr="003A41D1">
      <w:rPr>
        <w:rFonts w:ascii="Arial" w:hAnsi="Arial" w:cs="Arial"/>
        <w:sz w:val="16"/>
      </w:rPr>
      <w:tab/>
    </w:r>
    <w:r w:rsidR="00B55DF9" w:rsidRPr="003A41D1">
      <w:rPr>
        <w:rFonts w:ascii="Arial" w:hAnsi="Arial" w:cs="Arial"/>
        <w:sz w:val="16"/>
      </w:rPr>
      <w:fldChar w:fldCharType="begin"/>
    </w:r>
    <w:r w:rsidR="00B55DF9" w:rsidRPr="003A41D1">
      <w:rPr>
        <w:rFonts w:ascii="Arial" w:hAnsi="Arial" w:cs="Arial"/>
        <w:sz w:val="16"/>
      </w:rPr>
      <w:instrText xml:space="preserve"> PAGE </w:instrText>
    </w:r>
    <w:r w:rsidR="00B55DF9" w:rsidRPr="003A41D1">
      <w:rPr>
        <w:rFonts w:ascii="Arial" w:hAnsi="Arial" w:cs="Arial"/>
        <w:sz w:val="16"/>
      </w:rPr>
      <w:fldChar w:fldCharType="separate"/>
    </w:r>
    <w:r w:rsidR="00A5472B">
      <w:rPr>
        <w:rFonts w:ascii="Arial" w:hAnsi="Arial" w:cs="Arial"/>
        <w:noProof/>
        <w:sz w:val="16"/>
      </w:rPr>
      <w:t>1</w:t>
    </w:r>
    <w:r w:rsidR="00B55DF9" w:rsidRPr="003A41D1">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6" w:rsidRPr="003A41D1" w:rsidRDefault="001E4A66" w:rsidP="00B55DF9">
    <w:pPr>
      <w:pStyle w:val="Zpat"/>
      <w:tabs>
        <w:tab w:val="clear" w:pos="4536"/>
        <w:tab w:val="clear" w:pos="9072"/>
        <w:tab w:val="right" w:pos="9356"/>
      </w:tabs>
      <w:rPr>
        <w:rFonts w:ascii="Arial" w:hAnsi="Arial" w:cs="Arial"/>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4D" w:rsidRDefault="0081334D">
      <w:r>
        <w:separator/>
      </w:r>
    </w:p>
  </w:footnote>
  <w:footnote w:type="continuationSeparator" w:id="0">
    <w:p w:rsidR="0081334D" w:rsidRDefault="00813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07" w:rsidRPr="00A64C07" w:rsidRDefault="00A64C07" w:rsidP="00A64C07">
    <w:pPr>
      <w:pStyle w:val="Zpat"/>
      <w:jc w:val="center"/>
      <w:rPr>
        <w:color w:val="FFFFFF"/>
      </w:rPr>
    </w:pPr>
    <w:r w:rsidRPr="00A64C07">
      <w:rPr>
        <w:color w:val="FFFFFF"/>
      </w:rPr>
      <w:t>verze 05-2023</w:t>
    </w:r>
  </w:p>
  <w:p w:rsidR="00B55DF9" w:rsidRPr="00B55DF9" w:rsidRDefault="00A5472B"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simplePos x="0" y="0"/>
          <wp:positionH relativeFrom="column">
            <wp:posOffset>4933950</wp:posOffset>
          </wp:positionH>
          <wp:positionV relativeFrom="paragraph">
            <wp:posOffset>-28575</wp:posOffset>
          </wp:positionV>
          <wp:extent cx="1095375" cy="401320"/>
          <wp:effectExtent l="0" t="0" r="952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DF9" w:rsidRDefault="00B55DF9">
    <w:pPr>
      <w:pStyle w:val="Zhlav"/>
    </w:pPr>
  </w:p>
  <w:p w:rsidR="001C2664" w:rsidRDefault="001C26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6" w:rsidRPr="00A64C07" w:rsidRDefault="001E4A66" w:rsidP="00A64C07">
    <w:pPr>
      <w:pStyle w:val="Zpat"/>
      <w:jc w:val="center"/>
      <w:rPr>
        <w:color w:val="FFFFFF"/>
      </w:rPr>
    </w:pPr>
    <w:r w:rsidRPr="00A64C07">
      <w:rPr>
        <w:color w:val="FFFFFF"/>
      </w:rPr>
      <w:t>verze 05-2023</w:t>
    </w:r>
  </w:p>
  <w:p w:rsidR="001E4A66" w:rsidRPr="00B55DF9" w:rsidRDefault="001E4A66" w:rsidP="00B55DF9">
    <w:pPr>
      <w:pStyle w:val="Zhlav"/>
      <w:tabs>
        <w:tab w:val="clear" w:pos="4536"/>
        <w:tab w:val="clear" w:pos="9072"/>
      </w:tabs>
      <w:rPr>
        <w:rFonts w:ascii="Arial" w:hAnsi="Arial" w:cs="Arial"/>
        <w:iCs/>
      </w:rPr>
    </w:pPr>
  </w:p>
  <w:p w:rsidR="001E4A66" w:rsidRDefault="001E4A66">
    <w:pPr>
      <w:pStyle w:val="Zhlav"/>
    </w:pPr>
  </w:p>
  <w:p w:rsidR="001E4A66" w:rsidRDefault="001E4A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C5628EA"/>
    <w:lvl w:ilvl="0">
      <w:start w:val="1"/>
      <w:numFmt w:val="bullet"/>
      <w:pStyle w:val="Nadpis4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Nadpis3Char"/>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Nadpis2Char"/>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Nadpis1Char"/>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2"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8"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4B600E"/>
    <w:multiLevelType w:val="multilevel"/>
    <w:tmpl w:val="02561416"/>
    <w:lvl w:ilvl="0">
      <w:start w:val="1"/>
      <w:numFmt w:val="upperRoman"/>
      <w:pStyle w:val="Textkomente"/>
      <w:suff w:val="nothing"/>
      <w:lvlText w:val="%1."/>
      <w:lvlJc w:val="center"/>
      <w:pPr>
        <w:ind w:left="0" w:firstLine="0"/>
      </w:pPr>
      <w:rPr>
        <w:rFonts w:hint="default"/>
        <w:b/>
        <w:i w:val="0"/>
      </w:rPr>
    </w:lvl>
    <w:lvl w:ilvl="1">
      <w:start w:val="1"/>
      <w:numFmt w:val="decimal"/>
      <w:pStyle w:val="TextkomenteChar"/>
      <w:lvlText w:val="%2."/>
      <w:lvlJc w:val="left"/>
      <w:pPr>
        <w:tabs>
          <w:tab w:val="num" w:pos="397"/>
        </w:tabs>
        <w:ind w:left="397" w:hanging="397"/>
      </w:pPr>
      <w:rPr>
        <w:rFonts w:hint="default"/>
        <w:b w:val="0"/>
        <w:i w:val="0"/>
        <w:strike w:val="0"/>
      </w:rPr>
    </w:lvl>
    <w:lvl w:ilvl="2">
      <w:start w:val="1"/>
      <w:numFmt w:val="lowerLetter"/>
      <w:pStyle w:val="PedmtkomenteCha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4"/>
  </w:num>
  <w:num w:numId="8">
    <w:abstractNumId w:val="5"/>
  </w:num>
  <w:num w:numId="9">
    <w:abstractNumId w:val="6"/>
  </w:num>
  <w:num w:numId="10">
    <w:abstractNumId w:val="15"/>
  </w:num>
  <w:num w:numId="11">
    <w:abstractNumId w:val="13"/>
  </w:num>
  <w:num w:numId="12">
    <w:abstractNumId w:val="16"/>
  </w:num>
  <w:num w:numId="13">
    <w:abstractNumId w:val="18"/>
  </w:num>
  <w:num w:numId="14">
    <w:abstractNumId w:val="9"/>
  </w:num>
  <w:num w:numId="15">
    <w:abstractNumId w:val="4"/>
  </w:num>
  <w:num w:numId="16">
    <w:abstractNumId w:val="8"/>
  </w:num>
  <w:num w:numId="17">
    <w:abstractNumId w:val="7"/>
  </w:num>
  <w:num w:numId="18">
    <w:abstractNumId w:val="12"/>
    <w:lvlOverride w:ilvl="0"/>
    <w:lvlOverride w:ilvl="1"/>
    <w:lvlOverride w:ilvl="2"/>
    <w:lvlOverride w:ilvl="3"/>
    <w:lvlOverride w:ilvl="4"/>
    <w:lvlOverride w:ilvl="5"/>
    <w:lvlOverride w:ilvl="6"/>
    <w:lvlOverride w:ilvl="7"/>
    <w:lvlOverride w:ilvl="8"/>
  </w:num>
  <w:num w:numId="19">
    <w:abstractNumId w:val="10"/>
  </w:num>
  <w:num w:numId="20">
    <w:abstractNumId w:val="10"/>
  </w:num>
  <w:num w:numId="21">
    <w:abstractNumId w:val="11"/>
  </w:num>
  <w:num w:numId="22">
    <w:abstractNumId w:val="10"/>
  </w:num>
  <w:num w:numId="23">
    <w:abstractNumId w:val="17"/>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25"/>
    <w:rsid w:val="00001985"/>
    <w:rsid w:val="00002384"/>
    <w:rsid w:val="00004A01"/>
    <w:rsid w:val="00005C05"/>
    <w:rsid w:val="00007775"/>
    <w:rsid w:val="00011F76"/>
    <w:rsid w:val="000148C4"/>
    <w:rsid w:val="000156A8"/>
    <w:rsid w:val="00020140"/>
    <w:rsid w:val="000202DF"/>
    <w:rsid w:val="0002046A"/>
    <w:rsid w:val="0002086A"/>
    <w:rsid w:val="00021D71"/>
    <w:rsid w:val="000233F8"/>
    <w:rsid w:val="0002463F"/>
    <w:rsid w:val="00025842"/>
    <w:rsid w:val="00027FF6"/>
    <w:rsid w:val="00036445"/>
    <w:rsid w:val="000368DB"/>
    <w:rsid w:val="0003700A"/>
    <w:rsid w:val="000376A2"/>
    <w:rsid w:val="000377F4"/>
    <w:rsid w:val="00037C23"/>
    <w:rsid w:val="000442A3"/>
    <w:rsid w:val="00044ACC"/>
    <w:rsid w:val="00045B90"/>
    <w:rsid w:val="000514AA"/>
    <w:rsid w:val="000529A6"/>
    <w:rsid w:val="00053DB8"/>
    <w:rsid w:val="00054722"/>
    <w:rsid w:val="000556CB"/>
    <w:rsid w:val="00055883"/>
    <w:rsid w:val="000561C8"/>
    <w:rsid w:val="000567D7"/>
    <w:rsid w:val="00056F3E"/>
    <w:rsid w:val="00057826"/>
    <w:rsid w:val="000606CA"/>
    <w:rsid w:val="00064446"/>
    <w:rsid w:val="0007208B"/>
    <w:rsid w:val="00075677"/>
    <w:rsid w:val="000844EC"/>
    <w:rsid w:val="00086F2E"/>
    <w:rsid w:val="00090805"/>
    <w:rsid w:val="0009128B"/>
    <w:rsid w:val="00091FAD"/>
    <w:rsid w:val="00094B95"/>
    <w:rsid w:val="000961E3"/>
    <w:rsid w:val="00096258"/>
    <w:rsid w:val="00096805"/>
    <w:rsid w:val="00097269"/>
    <w:rsid w:val="000A0BF2"/>
    <w:rsid w:val="000A4525"/>
    <w:rsid w:val="000B00A4"/>
    <w:rsid w:val="000B16E8"/>
    <w:rsid w:val="000B3005"/>
    <w:rsid w:val="000C03F1"/>
    <w:rsid w:val="000C0D90"/>
    <w:rsid w:val="000C107A"/>
    <w:rsid w:val="000C1155"/>
    <w:rsid w:val="000C33E0"/>
    <w:rsid w:val="000C37B8"/>
    <w:rsid w:val="000C4579"/>
    <w:rsid w:val="000C47EC"/>
    <w:rsid w:val="000C5A16"/>
    <w:rsid w:val="000C6A06"/>
    <w:rsid w:val="000E1E31"/>
    <w:rsid w:val="000E201C"/>
    <w:rsid w:val="000E3549"/>
    <w:rsid w:val="000E3750"/>
    <w:rsid w:val="000E5736"/>
    <w:rsid w:val="000E6ADD"/>
    <w:rsid w:val="000E7008"/>
    <w:rsid w:val="000E7112"/>
    <w:rsid w:val="000F0431"/>
    <w:rsid w:val="000F06BF"/>
    <w:rsid w:val="000F19C0"/>
    <w:rsid w:val="000F3CA1"/>
    <w:rsid w:val="000F5AA1"/>
    <w:rsid w:val="00103ACC"/>
    <w:rsid w:val="001058BE"/>
    <w:rsid w:val="00105DE5"/>
    <w:rsid w:val="00111D9E"/>
    <w:rsid w:val="001142DD"/>
    <w:rsid w:val="001144E2"/>
    <w:rsid w:val="0012413A"/>
    <w:rsid w:val="001267CC"/>
    <w:rsid w:val="001276E0"/>
    <w:rsid w:val="00133EE7"/>
    <w:rsid w:val="0013497E"/>
    <w:rsid w:val="00134DAF"/>
    <w:rsid w:val="0013579E"/>
    <w:rsid w:val="00143818"/>
    <w:rsid w:val="001460D3"/>
    <w:rsid w:val="00146F17"/>
    <w:rsid w:val="00147EEA"/>
    <w:rsid w:val="00150146"/>
    <w:rsid w:val="001515E5"/>
    <w:rsid w:val="001606F2"/>
    <w:rsid w:val="00160C1B"/>
    <w:rsid w:val="0016124D"/>
    <w:rsid w:val="00165CFE"/>
    <w:rsid w:val="001660EE"/>
    <w:rsid w:val="0016692D"/>
    <w:rsid w:val="00170E7E"/>
    <w:rsid w:val="001716AA"/>
    <w:rsid w:val="00172CA4"/>
    <w:rsid w:val="00174B8E"/>
    <w:rsid w:val="00176F82"/>
    <w:rsid w:val="00180B3B"/>
    <w:rsid w:val="0018735A"/>
    <w:rsid w:val="001876EB"/>
    <w:rsid w:val="00187A22"/>
    <w:rsid w:val="00190A82"/>
    <w:rsid w:val="00190FFD"/>
    <w:rsid w:val="0019402B"/>
    <w:rsid w:val="00197CBD"/>
    <w:rsid w:val="001A11B8"/>
    <w:rsid w:val="001B0289"/>
    <w:rsid w:val="001B2ECB"/>
    <w:rsid w:val="001B3C5C"/>
    <w:rsid w:val="001B4C21"/>
    <w:rsid w:val="001B4F81"/>
    <w:rsid w:val="001B5EE5"/>
    <w:rsid w:val="001B5FBE"/>
    <w:rsid w:val="001B5FE2"/>
    <w:rsid w:val="001C1ACB"/>
    <w:rsid w:val="001C2664"/>
    <w:rsid w:val="001C31F0"/>
    <w:rsid w:val="001C50CF"/>
    <w:rsid w:val="001C770A"/>
    <w:rsid w:val="001D1D82"/>
    <w:rsid w:val="001D50DE"/>
    <w:rsid w:val="001D5AE9"/>
    <w:rsid w:val="001D65E4"/>
    <w:rsid w:val="001D74AB"/>
    <w:rsid w:val="001E133E"/>
    <w:rsid w:val="001E2A65"/>
    <w:rsid w:val="001E2FD5"/>
    <w:rsid w:val="001E46E0"/>
    <w:rsid w:val="001E4A66"/>
    <w:rsid w:val="001F5116"/>
    <w:rsid w:val="001F6C9F"/>
    <w:rsid w:val="001F6D63"/>
    <w:rsid w:val="001F75E1"/>
    <w:rsid w:val="00201776"/>
    <w:rsid w:val="0020301E"/>
    <w:rsid w:val="00203743"/>
    <w:rsid w:val="00204ED4"/>
    <w:rsid w:val="00205EA2"/>
    <w:rsid w:val="002064A1"/>
    <w:rsid w:val="00206917"/>
    <w:rsid w:val="002079DB"/>
    <w:rsid w:val="00213B94"/>
    <w:rsid w:val="00214EC6"/>
    <w:rsid w:val="00215733"/>
    <w:rsid w:val="00220CE2"/>
    <w:rsid w:val="00225F05"/>
    <w:rsid w:val="00225FC3"/>
    <w:rsid w:val="0022611C"/>
    <w:rsid w:val="002270F3"/>
    <w:rsid w:val="0022789D"/>
    <w:rsid w:val="0023294E"/>
    <w:rsid w:val="0023362C"/>
    <w:rsid w:val="002400A2"/>
    <w:rsid w:val="00245C6A"/>
    <w:rsid w:val="002502FB"/>
    <w:rsid w:val="00250797"/>
    <w:rsid w:val="0025273B"/>
    <w:rsid w:val="00255B61"/>
    <w:rsid w:val="00255C64"/>
    <w:rsid w:val="0026198B"/>
    <w:rsid w:val="00262143"/>
    <w:rsid w:val="00262737"/>
    <w:rsid w:val="00263226"/>
    <w:rsid w:val="002636D0"/>
    <w:rsid w:val="00264CC8"/>
    <w:rsid w:val="00265FFC"/>
    <w:rsid w:val="00266EC3"/>
    <w:rsid w:val="0027061E"/>
    <w:rsid w:val="00270EDF"/>
    <w:rsid w:val="002711CF"/>
    <w:rsid w:val="002726EC"/>
    <w:rsid w:val="00272723"/>
    <w:rsid w:val="0027528E"/>
    <w:rsid w:val="002761BC"/>
    <w:rsid w:val="002800DB"/>
    <w:rsid w:val="002833F5"/>
    <w:rsid w:val="00283EA1"/>
    <w:rsid w:val="0028419D"/>
    <w:rsid w:val="00285B7A"/>
    <w:rsid w:val="00285C42"/>
    <w:rsid w:val="00290099"/>
    <w:rsid w:val="002914D6"/>
    <w:rsid w:val="00293B4E"/>
    <w:rsid w:val="002A4613"/>
    <w:rsid w:val="002A5158"/>
    <w:rsid w:val="002A5E02"/>
    <w:rsid w:val="002B04C7"/>
    <w:rsid w:val="002B0A73"/>
    <w:rsid w:val="002B0EBD"/>
    <w:rsid w:val="002C0730"/>
    <w:rsid w:val="002C2356"/>
    <w:rsid w:val="002C2B23"/>
    <w:rsid w:val="002C3B64"/>
    <w:rsid w:val="002C54BA"/>
    <w:rsid w:val="002D150E"/>
    <w:rsid w:val="002D65AC"/>
    <w:rsid w:val="002D65C1"/>
    <w:rsid w:val="002E03ED"/>
    <w:rsid w:val="002E2097"/>
    <w:rsid w:val="002E22E2"/>
    <w:rsid w:val="002E2BD4"/>
    <w:rsid w:val="002F1E31"/>
    <w:rsid w:val="002F4311"/>
    <w:rsid w:val="00301AE5"/>
    <w:rsid w:val="00311DCF"/>
    <w:rsid w:val="00311EF1"/>
    <w:rsid w:val="00313C88"/>
    <w:rsid w:val="00316DAC"/>
    <w:rsid w:val="00320FFA"/>
    <w:rsid w:val="0032371F"/>
    <w:rsid w:val="0032408E"/>
    <w:rsid w:val="00325406"/>
    <w:rsid w:val="0032707E"/>
    <w:rsid w:val="0032748C"/>
    <w:rsid w:val="003318A9"/>
    <w:rsid w:val="00332F8C"/>
    <w:rsid w:val="003343F0"/>
    <w:rsid w:val="0033512A"/>
    <w:rsid w:val="00345087"/>
    <w:rsid w:val="00346A11"/>
    <w:rsid w:val="00346B56"/>
    <w:rsid w:val="00347F92"/>
    <w:rsid w:val="00350B06"/>
    <w:rsid w:val="00352BE0"/>
    <w:rsid w:val="003576C0"/>
    <w:rsid w:val="0036038A"/>
    <w:rsid w:val="00362FC0"/>
    <w:rsid w:val="0036532C"/>
    <w:rsid w:val="0037539D"/>
    <w:rsid w:val="00375AD7"/>
    <w:rsid w:val="00375F02"/>
    <w:rsid w:val="003768D6"/>
    <w:rsid w:val="00376D76"/>
    <w:rsid w:val="00377098"/>
    <w:rsid w:val="00382168"/>
    <w:rsid w:val="0038403F"/>
    <w:rsid w:val="0038488C"/>
    <w:rsid w:val="0038690E"/>
    <w:rsid w:val="003872E5"/>
    <w:rsid w:val="00390874"/>
    <w:rsid w:val="00391C8C"/>
    <w:rsid w:val="00394F0D"/>
    <w:rsid w:val="003A2EB5"/>
    <w:rsid w:val="003A41D1"/>
    <w:rsid w:val="003A4798"/>
    <w:rsid w:val="003A6C0F"/>
    <w:rsid w:val="003A6C5C"/>
    <w:rsid w:val="003A7376"/>
    <w:rsid w:val="003A749E"/>
    <w:rsid w:val="003A7E6C"/>
    <w:rsid w:val="003B68BA"/>
    <w:rsid w:val="003B6CF7"/>
    <w:rsid w:val="003B747C"/>
    <w:rsid w:val="003C04C5"/>
    <w:rsid w:val="003C3367"/>
    <w:rsid w:val="003C49D5"/>
    <w:rsid w:val="003C51EC"/>
    <w:rsid w:val="003C560E"/>
    <w:rsid w:val="003C7426"/>
    <w:rsid w:val="003C7FFC"/>
    <w:rsid w:val="003D4E71"/>
    <w:rsid w:val="003D5C53"/>
    <w:rsid w:val="003E2864"/>
    <w:rsid w:val="003E36AE"/>
    <w:rsid w:val="003E4F12"/>
    <w:rsid w:val="003F005B"/>
    <w:rsid w:val="003F375E"/>
    <w:rsid w:val="003F7122"/>
    <w:rsid w:val="004011CF"/>
    <w:rsid w:val="00401F61"/>
    <w:rsid w:val="00402642"/>
    <w:rsid w:val="00410C71"/>
    <w:rsid w:val="00412961"/>
    <w:rsid w:val="0041731D"/>
    <w:rsid w:val="0042028B"/>
    <w:rsid w:val="00420E0B"/>
    <w:rsid w:val="00422F42"/>
    <w:rsid w:val="00424DE9"/>
    <w:rsid w:val="00430596"/>
    <w:rsid w:val="00431F65"/>
    <w:rsid w:val="0043343F"/>
    <w:rsid w:val="004354BD"/>
    <w:rsid w:val="004421D4"/>
    <w:rsid w:val="00444869"/>
    <w:rsid w:val="004448DC"/>
    <w:rsid w:val="004463B8"/>
    <w:rsid w:val="00446783"/>
    <w:rsid w:val="00452B32"/>
    <w:rsid w:val="00453491"/>
    <w:rsid w:val="004534D4"/>
    <w:rsid w:val="004556FD"/>
    <w:rsid w:val="00457B55"/>
    <w:rsid w:val="0046278A"/>
    <w:rsid w:val="00464A95"/>
    <w:rsid w:val="00464DE8"/>
    <w:rsid w:val="00464E9C"/>
    <w:rsid w:val="00470FF5"/>
    <w:rsid w:val="00474833"/>
    <w:rsid w:val="00477BBC"/>
    <w:rsid w:val="0048193A"/>
    <w:rsid w:val="00481A65"/>
    <w:rsid w:val="00482283"/>
    <w:rsid w:val="0048531D"/>
    <w:rsid w:val="00493EE9"/>
    <w:rsid w:val="00495A19"/>
    <w:rsid w:val="00497EC9"/>
    <w:rsid w:val="004A1037"/>
    <w:rsid w:val="004A23A9"/>
    <w:rsid w:val="004A472D"/>
    <w:rsid w:val="004B0152"/>
    <w:rsid w:val="004B354F"/>
    <w:rsid w:val="004B3FDA"/>
    <w:rsid w:val="004B6C74"/>
    <w:rsid w:val="004B6F77"/>
    <w:rsid w:val="004B704D"/>
    <w:rsid w:val="004C14BF"/>
    <w:rsid w:val="004C2433"/>
    <w:rsid w:val="004C35F6"/>
    <w:rsid w:val="004C4009"/>
    <w:rsid w:val="004C5348"/>
    <w:rsid w:val="004C59EA"/>
    <w:rsid w:val="004C69EC"/>
    <w:rsid w:val="004D1852"/>
    <w:rsid w:val="004D2A34"/>
    <w:rsid w:val="004D351C"/>
    <w:rsid w:val="004D3F7C"/>
    <w:rsid w:val="004D4E02"/>
    <w:rsid w:val="004D6769"/>
    <w:rsid w:val="004D678E"/>
    <w:rsid w:val="004D6836"/>
    <w:rsid w:val="004D75C8"/>
    <w:rsid w:val="004E18C8"/>
    <w:rsid w:val="004E4715"/>
    <w:rsid w:val="004E6EC4"/>
    <w:rsid w:val="004E7BCB"/>
    <w:rsid w:val="004F018F"/>
    <w:rsid w:val="004F207F"/>
    <w:rsid w:val="004F76FF"/>
    <w:rsid w:val="00502B0A"/>
    <w:rsid w:val="00503802"/>
    <w:rsid w:val="00505AE5"/>
    <w:rsid w:val="0050679D"/>
    <w:rsid w:val="00511CDA"/>
    <w:rsid w:val="00512216"/>
    <w:rsid w:val="00513104"/>
    <w:rsid w:val="0051329F"/>
    <w:rsid w:val="0051488F"/>
    <w:rsid w:val="005154F4"/>
    <w:rsid w:val="005169E1"/>
    <w:rsid w:val="00516A0D"/>
    <w:rsid w:val="00521672"/>
    <w:rsid w:val="00523C7E"/>
    <w:rsid w:val="00524A6E"/>
    <w:rsid w:val="00530F9C"/>
    <w:rsid w:val="00532130"/>
    <w:rsid w:val="00532994"/>
    <w:rsid w:val="00532A25"/>
    <w:rsid w:val="00534331"/>
    <w:rsid w:val="00535213"/>
    <w:rsid w:val="00537DB5"/>
    <w:rsid w:val="00542DD7"/>
    <w:rsid w:val="00545D4E"/>
    <w:rsid w:val="005464D3"/>
    <w:rsid w:val="005519E7"/>
    <w:rsid w:val="005537C4"/>
    <w:rsid w:val="00554165"/>
    <w:rsid w:val="005555E6"/>
    <w:rsid w:val="00556767"/>
    <w:rsid w:val="00557034"/>
    <w:rsid w:val="00557EA4"/>
    <w:rsid w:val="005621A0"/>
    <w:rsid w:val="00563EA7"/>
    <w:rsid w:val="00565140"/>
    <w:rsid w:val="00566C73"/>
    <w:rsid w:val="00567400"/>
    <w:rsid w:val="005703B9"/>
    <w:rsid w:val="00573916"/>
    <w:rsid w:val="00576D94"/>
    <w:rsid w:val="00581148"/>
    <w:rsid w:val="0058212F"/>
    <w:rsid w:val="00582CED"/>
    <w:rsid w:val="00584DFE"/>
    <w:rsid w:val="00590643"/>
    <w:rsid w:val="00595A2E"/>
    <w:rsid w:val="005A385C"/>
    <w:rsid w:val="005A5D69"/>
    <w:rsid w:val="005A67BF"/>
    <w:rsid w:val="005A73D2"/>
    <w:rsid w:val="005A7568"/>
    <w:rsid w:val="005B3890"/>
    <w:rsid w:val="005B5C6A"/>
    <w:rsid w:val="005C3640"/>
    <w:rsid w:val="005C41A7"/>
    <w:rsid w:val="005C41FA"/>
    <w:rsid w:val="005C733B"/>
    <w:rsid w:val="005C75F7"/>
    <w:rsid w:val="005D106A"/>
    <w:rsid w:val="005D47AF"/>
    <w:rsid w:val="005D6BAC"/>
    <w:rsid w:val="005D76DC"/>
    <w:rsid w:val="005E0122"/>
    <w:rsid w:val="005E09BC"/>
    <w:rsid w:val="005E2329"/>
    <w:rsid w:val="005E3960"/>
    <w:rsid w:val="005E63BF"/>
    <w:rsid w:val="005F1EF7"/>
    <w:rsid w:val="005F34B0"/>
    <w:rsid w:val="005F68BA"/>
    <w:rsid w:val="00601611"/>
    <w:rsid w:val="00602026"/>
    <w:rsid w:val="00603636"/>
    <w:rsid w:val="006041D4"/>
    <w:rsid w:val="00604EA6"/>
    <w:rsid w:val="00604F32"/>
    <w:rsid w:val="00605703"/>
    <w:rsid w:val="006068C8"/>
    <w:rsid w:val="00606989"/>
    <w:rsid w:val="00610263"/>
    <w:rsid w:val="00610F16"/>
    <w:rsid w:val="0061135B"/>
    <w:rsid w:val="00611506"/>
    <w:rsid w:val="00612038"/>
    <w:rsid w:val="0061277D"/>
    <w:rsid w:val="00612D9A"/>
    <w:rsid w:val="00613AF7"/>
    <w:rsid w:val="006141DE"/>
    <w:rsid w:val="00622714"/>
    <w:rsid w:val="00624AF9"/>
    <w:rsid w:val="0062707F"/>
    <w:rsid w:val="00627D61"/>
    <w:rsid w:val="006309DD"/>
    <w:rsid w:val="00631B7D"/>
    <w:rsid w:val="00631F01"/>
    <w:rsid w:val="00633F5C"/>
    <w:rsid w:val="00634219"/>
    <w:rsid w:val="00635971"/>
    <w:rsid w:val="00636053"/>
    <w:rsid w:val="00636584"/>
    <w:rsid w:val="00637347"/>
    <w:rsid w:val="00640611"/>
    <w:rsid w:val="0064149A"/>
    <w:rsid w:val="00642BE0"/>
    <w:rsid w:val="006443DE"/>
    <w:rsid w:val="006470EB"/>
    <w:rsid w:val="006549B8"/>
    <w:rsid w:val="00654D89"/>
    <w:rsid w:val="00655692"/>
    <w:rsid w:val="00656701"/>
    <w:rsid w:val="00656D38"/>
    <w:rsid w:val="00660B30"/>
    <w:rsid w:val="00665D66"/>
    <w:rsid w:val="00670F4E"/>
    <w:rsid w:val="006767B6"/>
    <w:rsid w:val="00681A96"/>
    <w:rsid w:val="00681F11"/>
    <w:rsid w:val="00685F72"/>
    <w:rsid w:val="006871B1"/>
    <w:rsid w:val="006900A5"/>
    <w:rsid w:val="006922C1"/>
    <w:rsid w:val="00695B20"/>
    <w:rsid w:val="006B0752"/>
    <w:rsid w:val="006B45AE"/>
    <w:rsid w:val="006B567A"/>
    <w:rsid w:val="006B5E83"/>
    <w:rsid w:val="006C10F0"/>
    <w:rsid w:val="006C2761"/>
    <w:rsid w:val="006C5E31"/>
    <w:rsid w:val="006C7EEA"/>
    <w:rsid w:val="006D2C2C"/>
    <w:rsid w:val="006D2F2B"/>
    <w:rsid w:val="006E4201"/>
    <w:rsid w:val="006E4CF7"/>
    <w:rsid w:val="006E603C"/>
    <w:rsid w:val="006E72C5"/>
    <w:rsid w:val="006E750A"/>
    <w:rsid w:val="006E7C79"/>
    <w:rsid w:val="006F2901"/>
    <w:rsid w:val="006F2FA4"/>
    <w:rsid w:val="006F4500"/>
    <w:rsid w:val="006F5194"/>
    <w:rsid w:val="006F6E01"/>
    <w:rsid w:val="00700192"/>
    <w:rsid w:val="00703067"/>
    <w:rsid w:val="00704BEA"/>
    <w:rsid w:val="00705B82"/>
    <w:rsid w:val="00710FD3"/>
    <w:rsid w:val="0071261E"/>
    <w:rsid w:val="007150AD"/>
    <w:rsid w:val="007152F3"/>
    <w:rsid w:val="00716F40"/>
    <w:rsid w:val="00720114"/>
    <w:rsid w:val="007237AC"/>
    <w:rsid w:val="007256AC"/>
    <w:rsid w:val="0072585E"/>
    <w:rsid w:val="00725B26"/>
    <w:rsid w:val="00726873"/>
    <w:rsid w:val="00726BB9"/>
    <w:rsid w:val="0072780D"/>
    <w:rsid w:val="00731929"/>
    <w:rsid w:val="00731DCC"/>
    <w:rsid w:val="00732436"/>
    <w:rsid w:val="00733334"/>
    <w:rsid w:val="00734E9F"/>
    <w:rsid w:val="00736ECC"/>
    <w:rsid w:val="0073725E"/>
    <w:rsid w:val="00742A0C"/>
    <w:rsid w:val="007440E3"/>
    <w:rsid w:val="00745EBA"/>
    <w:rsid w:val="00754A3A"/>
    <w:rsid w:val="00754C0A"/>
    <w:rsid w:val="0075547E"/>
    <w:rsid w:val="00755F37"/>
    <w:rsid w:val="007574BA"/>
    <w:rsid w:val="00761EAC"/>
    <w:rsid w:val="00762FCF"/>
    <w:rsid w:val="0076640E"/>
    <w:rsid w:val="00766B96"/>
    <w:rsid w:val="00766D3F"/>
    <w:rsid w:val="0077060F"/>
    <w:rsid w:val="00771E45"/>
    <w:rsid w:val="007753E1"/>
    <w:rsid w:val="00782C6D"/>
    <w:rsid w:val="00785464"/>
    <w:rsid w:val="0078600F"/>
    <w:rsid w:val="00792222"/>
    <w:rsid w:val="007928E4"/>
    <w:rsid w:val="007939C5"/>
    <w:rsid w:val="00793F81"/>
    <w:rsid w:val="007A30AD"/>
    <w:rsid w:val="007A38D0"/>
    <w:rsid w:val="007B0553"/>
    <w:rsid w:val="007B0BF0"/>
    <w:rsid w:val="007B3BAD"/>
    <w:rsid w:val="007B3C19"/>
    <w:rsid w:val="007C0A5D"/>
    <w:rsid w:val="007C327E"/>
    <w:rsid w:val="007D1DFC"/>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334D"/>
    <w:rsid w:val="008154A3"/>
    <w:rsid w:val="008160A7"/>
    <w:rsid w:val="00821A91"/>
    <w:rsid w:val="0082421E"/>
    <w:rsid w:val="00825FA0"/>
    <w:rsid w:val="0082681B"/>
    <w:rsid w:val="00827559"/>
    <w:rsid w:val="00830A4F"/>
    <w:rsid w:val="00831732"/>
    <w:rsid w:val="00833A14"/>
    <w:rsid w:val="00833D39"/>
    <w:rsid w:val="00834258"/>
    <w:rsid w:val="00834390"/>
    <w:rsid w:val="0083691D"/>
    <w:rsid w:val="00840ECD"/>
    <w:rsid w:val="008418A2"/>
    <w:rsid w:val="00844A54"/>
    <w:rsid w:val="008450CE"/>
    <w:rsid w:val="00845133"/>
    <w:rsid w:val="008512AF"/>
    <w:rsid w:val="008531A5"/>
    <w:rsid w:val="00854A44"/>
    <w:rsid w:val="00854AA0"/>
    <w:rsid w:val="00854D92"/>
    <w:rsid w:val="00855024"/>
    <w:rsid w:val="00855114"/>
    <w:rsid w:val="008578F4"/>
    <w:rsid w:val="008605D4"/>
    <w:rsid w:val="0086095F"/>
    <w:rsid w:val="00861C5D"/>
    <w:rsid w:val="00862F7D"/>
    <w:rsid w:val="008660DF"/>
    <w:rsid w:val="00866C1A"/>
    <w:rsid w:val="008673DB"/>
    <w:rsid w:val="00870408"/>
    <w:rsid w:val="008714F0"/>
    <w:rsid w:val="008717BE"/>
    <w:rsid w:val="0087231F"/>
    <w:rsid w:val="00874C68"/>
    <w:rsid w:val="0087619C"/>
    <w:rsid w:val="00880666"/>
    <w:rsid w:val="00881C5D"/>
    <w:rsid w:val="00882888"/>
    <w:rsid w:val="00883104"/>
    <w:rsid w:val="00892C30"/>
    <w:rsid w:val="00893703"/>
    <w:rsid w:val="00893BD9"/>
    <w:rsid w:val="008941A9"/>
    <w:rsid w:val="00894DC0"/>
    <w:rsid w:val="0089511F"/>
    <w:rsid w:val="0089564D"/>
    <w:rsid w:val="00897358"/>
    <w:rsid w:val="008A5493"/>
    <w:rsid w:val="008A7F01"/>
    <w:rsid w:val="008B0D3C"/>
    <w:rsid w:val="008B3015"/>
    <w:rsid w:val="008B4C91"/>
    <w:rsid w:val="008C0FA5"/>
    <w:rsid w:val="008C27EF"/>
    <w:rsid w:val="008C2957"/>
    <w:rsid w:val="008C4A59"/>
    <w:rsid w:val="008C7088"/>
    <w:rsid w:val="008C7E26"/>
    <w:rsid w:val="008D2A74"/>
    <w:rsid w:val="008D31F5"/>
    <w:rsid w:val="008D42FD"/>
    <w:rsid w:val="008D54BB"/>
    <w:rsid w:val="008E05B4"/>
    <w:rsid w:val="008E108F"/>
    <w:rsid w:val="008E4FC9"/>
    <w:rsid w:val="008E6B31"/>
    <w:rsid w:val="008E7700"/>
    <w:rsid w:val="008F1616"/>
    <w:rsid w:val="008F226A"/>
    <w:rsid w:val="008F3D5A"/>
    <w:rsid w:val="008F5984"/>
    <w:rsid w:val="008F5BDD"/>
    <w:rsid w:val="008F6374"/>
    <w:rsid w:val="00900D73"/>
    <w:rsid w:val="00901AED"/>
    <w:rsid w:val="00902081"/>
    <w:rsid w:val="00903F84"/>
    <w:rsid w:val="009062E9"/>
    <w:rsid w:val="00912654"/>
    <w:rsid w:val="00916689"/>
    <w:rsid w:val="00916CC8"/>
    <w:rsid w:val="009206E6"/>
    <w:rsid w:val="00920CF5"/>
    <w:rsid w:val="00920FB5"/>
    <w:rsid w:val="00922DF2"/>
    <w:rsid w:val="00923856"/>
    <w:rsid w:val="0092389B"/>
    <w:rsid w:val="00923DF3"/>
    <w:rsid w:val="00927A6C"/>
    <w:rsid w:val="00931712"/>
    <w:rsid w:val="00935924"/>
    <w:rsid w:val="0093748C"/>
    <w:rsid w:val="009375E7"/>
    <w:rsid w:val="0094012E"/>
    <w:rsid w:val="00943719"/>
    <w:rsid w:val="0094535A"/>
    <w:rsid w:val="00945A2C"/>
    <w:rsid w:val="00945FA9"/>
    <w:rsid w:val="009504E7"/>
    <w:rsid w:val="00950F4D"/>
    <w:rsid w:val="00950F57"/>
    <w:rsid w:val="009538B7"/>
    <w:rsid w:val="0096265D"/>
    <w:rsid w:val="0097469A"/>
    <w:rsid w:val="0097778C"/>
    <w:rsid w:val="0098164D"/>
    <w:rsid w:val="009819BA"/>
    <w:rsid w:val="00983319"/>
    <w:rsid w:val="009839F8"/>
    <w:rsid w:val="00984C3C"/>
    <w:rsid w:val="00986A99"/>
    <w:rsid w:val="0098770E"/>
    <w:rsid w:val="00987F3C"/>
    <w:rsid w:val="00990594"/>
    <w:rsid w:val="0099226F"/>
    <w:rsid w:val="009922AE"/>
    <w:rsid w:val="00993066"/>
    <w:rsid w:val="00993AE6"/>
    <w:rsid w:val="009948A6"/>
    <w:rsid w:val="0099491D"/>
    <w:rsid w:val="00995FD2"/>
    <w:rsid w:val="009970D2"/>
    <w:rsid w:val="0099722B"/>
    <w:rsid w:val="009A7B9C"/>
    <w:rsid w:val="009B0A1A"/>
    <w:rsid w:val="009B226D"/>
    <w:rsid w:val="009B325A"/>
    <w:rsid w:val="009C0B35"/>
    <w:rsid w:val="009C0D9D"/>
    <w:rsid w:val="009C1354"/>
    <w:rsid w:val="009C575E"/>
    <w:rsid w:val="009C5C2E"/>
    <w:rsid w:val="009C7C89"/>
    <w:rsid w:val="009D094E"/>
    <w:rsid w:val="009D1F83"/>
    <w:rsid w:val="009D4E31"/>
    <w:rsid w:val="009D6CB8"/>
    <w:rsid w:val="009D78F6"/>
    <w:rsid w:val="009E0408"/>
    <w:rsid w:val="009E5BF3"/>
    <w:rsid w:val="009E70A9"/>
    <w:rsid w:val="009E72E5"/>
    <w:rsid w:val="009F0B6E"/>
    <w:rsid w:val="009F11F3"/>
    <w:rsid w:val="009F134E"/>
    <w:rsid w:val="009F13AE"/>
    <w:rsid w:val="009F3EFE"/>
    <w:rsid w:val="009F518F"/>
    <w:rsid w:val="009F5E73"/>
    <w:rsid w:val="009F629E"/>
    <w:rsid w:val="00A027D8"/>
    <w:rsid w:val="00A06A38"/>
    <w:rsid w:val="00A11DC9"/>
    <w:rsid w:val="00A20B6E"/>
    <w:rsid w:val="00A215B0"/>
    <w:rsid w:val="00A220FF"/>
    <w:rsid w:val="00A23477"/>
    <w:rsid w:val="00A236E1"/>
    <w:rsid w:val="00A240BE"/>
    <w:rsid w:val="00A25C26"/>
    <w:rsid w:val="00A2785A"/>
    <w:rsid w:val="00A30261"/>
    <w:rsid w:val="00A31D72"/>
    <w:rsid w:val="00A320A7"/>
    <w:rsid w:val="00A3543E"/>
    <w:rsid w:val="00A42F2B"/>
    <w:rsid w:val="00A465DB"/>
    <w:rsid w:val="00A46947"/>
    <w:rsid w:val="00A469D8"/>
    <w:rsid w:val="00A46DD1"/>
    <w:rsid w:val="00A476AB"/>
    <w:rsid w:val="00A52FFE"/>
    <w:rsid w:val="00A535FB"/>
    <w:rsid w:val="00A5472B"/>
    <w:rsid w:val="00A54E18"/>
    <w:rsid w:val="00A576B6"/>
    <w:rsid w:val="00A602E2"/>
    <w:rsid w:val="00A623B3"/>
    <w:rsid w:val="00A63481"/>
    <w:rsid w:val="00A63F04"/>
    <w:rsid w:val="00A6496C"/>
    <w:rsid w:val="00A64C07"/>
    <w:rsid w:val="00A70408"/>
    <w:rsid w:val="00A70B28"/>
    <w:rsid w:val="00A71AA9"/>
    <w:rsid w:val="00A7338A"/>
    <w:rsid w:val="00A74804"/>
    <w:rsid w:val="00A76A85"/>
    <w:rsid w:val="00A76BB3"/>
    <w:rsid w:val="00A772B3"/>
    <w:rsid w:val="00A81F87"/>
    <w:rsid w:val="00A831AD"/>
    <w:rsid w:val="00A839BA"/>
    <w:rsid w:val="00A90C1E"/>
    <w:rsid w:val="00A918F6"/>
    <w:rsid w:val="00A924E0"/>
    <w:rsid w:val="00A9257C"/>
    <w:rsid w:val="00A9352F"/>
    <w:rsid w:val="00A936EA"/>
    <w:rsid w:val="00A94219"/>
    <w:rsid w:val="00A942EA"/>
    <w:rsid w:val="00A95C1C"/>
    <w:rsid w:val="00A96121"/>
    <w:rsid w:val="00A97D0D"/>
    <w:rsid w:val="00AA07A7"/>
    <w:rsid w:val="00AA0F08"/>
    <w:rsid w:val="00AA14B1"/>
    <w:rsid w:val="00AB0A1C"/>
    <w:rsid w:val="00AB1319"/>
    <w:rsid w:val="00AB250F"/>
    <w:rsid w:val="00AB33C3"/>
    <w:rsid w:val="00AB48F2"/>
    <w:rsid w:val="00AB4A97"/>
    <w:rsid w:val="00AB5C3F"/>
    <w:rsid w:val="00AC0354"/>
    <w:rsid w:val="00AC055B"/>
    <w:rsid w:val="00AC14D8"/>
    <w:rsid w:val="00AC2B22"/>
    <w:rsid w:val="00AC52C6"/>
    <w:rsid w:val="00AD178A"/>
    <w:rsid w:val="00AD3957"/>
    <w:rsid w:val="00AD412D"/>
    <w:rsid w:val="00AD4B63"/>
    <w:rsid w:val="00AD58A7"/>
    <w:rsid w:val="00AD6631"/>
    <w:rsid w:val="00AD67BB"/>
    <w:rsid w:val="00AD688F"/>
    <w:rsid w:val="00AE30C8"/>
    <w:rsid w:val="00AE32EF"/>
    <w:rsid w:val="00AE46F7"/>
    <w:rsid w:val="00AE5108"/>
    <w:rsid w:val="00AE63BD"/>
    <w:rsid w:val="00AE656A"/>
    <w:rsid w:val="00AF052D"/>
    <w:rsid w:val="00AF0B86"/>
    <w:rsid w:val="00AF2E05"/>
    <w:rsid w:val="00AF745E"/>
    <w:rsid w:val="00AF7BC6"/>
    <w:rsid w:val="00B00360"/>
    <w:rsid w:val="00B005BE"/>
    <w:rsid w:val="00B02E0D"/>
    <w:rsid w:val="00B03180"/>
    <w:rsid w:val="00B041B6"/>
    <w:rsid w:val="00B10007"/>
    <w:rsid w:val="00B17FFD"/>
    <w:rsid w:val="00B2076A"/>
    <w:rsid w:val="00B213EB"/>
    <w:rsid w:val="00B219C5"/>
    <w:rsid w:val="00B2303E"/>
    <w:rsid w:val="00B2447E"/>
    <w:rsid w:val="00B25444"/>
    <w:rsid w:val="00B255D3"/>
    <w:rsid w:val="00B27D4B"/>
    <w:rsid w:val="00B30371"/>
    <w:rsid w:val="00B34B90"/>
    <w:rsid w:val="00B376E7"/>
    <w:rsid w:val="00B41215"/>
    <w:rsid w:val="00B426A4"/>
    <w:rsid w:val="00B4339A"/>
    <w:rsid w:val="00B4379C"/>
    <w:rsid w:val="00B46394"/>
    <w:rsid w:val="00B53F12"/>
    <w:rsid w:val="00B54A0E"/>
    <w:rsid w:val="00B55DF9"/>
    <w:rsid w:val="00B57917"/>
    <w:rsid w:val="00B6267C"/>
    <w:rsid w:val="00B64F38"/>
    <w:rsid w:val="00B656F5"/>
    <w:rsid w:val="00B6572B"/>
    <w:rsid w:val="00B66275"/>
    <w:rsid w:val="00B67191"/>
    <w:rsid w:val="00B67883"/>
    <w:rsid w:val="00B70701"/>
    <w:rsid w:val="00B712C1"/>
    <w:rsid w:val="00B75847"/>
    <w:rsid w:val="00B77331"/>
    <w:rsid w:val="00B777B9"/>
    <w:rsid w:val="00B8218D"/>
    <w:rsid w:val="00B82557"/>
    <w:rsid w:val="00B82DB3"/>
    <w:rsid w:val="00B867C0"/>
    <w:rsid w:val="00B901E2"/>
    <w:rsid w:val="00B90A1F"/>
    <w:rsid w:val="00B937AD"/>
    <w:rsid w:val="00B9396A"/>
    <w:rsid w:val="00B947D4"/>
    <w:rsid w:val="00B96BAF"/>
    <w:rsid w:val="00B96BCB"/>
    <w:rsid w:val="00BA3D31"/>
    <w:rsid w:val="00BA5043"/>
    <w:rsid w:val="00BA6B14"/>
    <w:rsid w:val="00BA7609"/>
    <w:rsid w:val="00BB472D"/>
    <w:rsid w:val="00BB4AE8"/>
    <w:rsid w:val="00BB5A50"/>
    <w:rsid w:val="00BC017B"/>
    <w:rsid w:val="00BC0E14"/>
    <w:rsid w:val="00BC39D9"/>
    <w:rsid w:val="00BC589D"/>
    <w:rsid w:val="00BC6F8B"/>
    <w:rsid w:val="00BD04F7"/>
    <w:rsid w:val="00BE082E"/>
    <w:rsid w:val="00BE5F72"/>
    <w:rsid w:val="00BE76BD"/>
    <w:rsid w:val="00BF2FFB"/>
    <w:rsid w:val="00C00C29"/>
    <w:rsid w:val="00C024F6"/>
    <w:rsid w:val="00C048A4"/>
    <w:rsid w:val="00C05957"/>
    <w:rsid w:val="00C066C6"/>
    <w:rsid w:val="00C0739B"/>
    <w:rsid w:val="00C07BFD"/>
    <w:rsid w:val="00C13E39"/>
    <w:rsid w:val="00C14979"/>
    <w:rsid w:val="00C14CDD"/>
    <w:rsid w:val="00C15B52"/>
    <w:rsid w:val="00C16D93"/>
    <w:rsid w:val="00C22958"/>
    <w:rsid w:val="00C248E5"/>
    <w:rsid w:val="00C254E8"/>
    <w:rsid w:val="00C27D80"/>
    <w:rsid w:val="00C32543"/>
    <w:rsid w:val="00C33B89"/>
    <w:rsid w:val="00C33E8D"/>
    <w:rsid w:val="00C35993"/>
    <w:rsid w:val="00C3699D"/>
    <w:rsid w:val="00C3718D"/>
    <w:rsid w:val="00C41C23"/>
    <w:rsid w:val="00C4333F"/>
    <w:rsid w:val="00C45AE7"/>
    <w:rsid w:val="00C469A1"/>
    <w:rsid w:val="00C509DA"/>
    <w:rsid w:val="00C50F19"/>
    <w:rsid w:val="00C51A2D"/>
    <w:rsid w:val="00C51F5D"/>
    <w:rsid w:val="00C53220"/>
    <w:rsid w:val="00C53BFB"/>
    <w:rsid w:val="00C5424C"/>
    <w:rsid w:val="00C634C7"/>
    <w:rsid w:val="00C673CD"/>
    <w:rsid w:val="00C6771D"/>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5CB0"/>
    <w:rsid w:val="00CA6DF8"/>
    <w:rsid w:val="00CB05C8"/>
    <w:rsid w:val="00CB0D0F"/>
    <w:rsid w:val="00CB40A1"/>
    <w:rsid w:val="00CB453B"/>
    <w:rsid w:val="00CC43E3"/>
    <w:rsid w:val="00CC5134"/>
    <w:rsid w:val="00CC767E"/>
    <w:rsid w:val="00CD37E3"/>
    <w:rsid w:val="00CD48B0"/>
    <w:rsid w:val="00CE05A1"/>
    <w:rsid w:val="00CE0B5B"/>
    <w:rsid w:val="00CE1453"/>
    <w:rsid w:val="00CE3620"/>
    <w:rsid w:val="00CE5325"/>
    <w:rsid w:val="00CE5E14"/>
    <w:rsid w:val="00CE60C7"/>
    <w:rsid w:val="00CF1778"/>
    <w:rsid w:val="00CF67E6"/>
    <w:rsid w:val="00CF7183"/>
    <w:rsid w:val="00D045B2"/>
    <w:rsid w:val="00D07632"/>
    <w:rsid w:val="00D100CF"/>
    <w:rsid w:val="00D11242"/>
    <w:rsid w:val="00D11D36"/>
    <w:rsid w:val="00D1232A"/>
    <w:rsid w:val="00D13A76"/>
    <w:rsid w:val="00D1456C"/>
    <w:rsid w:val="00D156AD"/>
    <w:rsid w:val="00D15844"/>
    <w:rsid w:val="00D2155A"/>
    <w:rsid w:val="00D27420"/>
    <w:rsid w:val="00D27429"/>
    <w:rsid w:val="00D32399"/>
    <w:rsid w:val="00D33D3B"/>
    <w:rsid w:val="00D40CE8"/>
    <w:rsid w:val="00D45081"/>
    <w:rsid w:val="00D45C83"/>
    <w:rsid w:val="00D46EF2"/>
    <w:rsid w:val="00D47CC5"/>
    <w:rsid w:val="00D53A9D"/>
    <w:rsid w:val="00D53ED2"/>
    <w:rsid w:val="00D5426E"/>
    <w:rsid w:val="00D54B0F"/>
    <w:rsid w:val="00D61045"/>
    <w:rsid w:val="00D61563"/>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9005F"/>
    <w:rsid w:val="00D94503"/>
    <w:rsid w:val="00D949E6"/>
    <w:rsid w:val="00DA00CE"/>
    <w:rsid w:val="00DA6987"/>
    <w:rsid w:val="00DA7771"/>
    <w:rsid w:val="00DB0CCD"/>
    <w:rsid w:val="00DB3349"/>
    <w:rsid w:val="00DB5C3F"/>
    <w:rsid w:val="00DB6685"/>
    <w:rsid w:val="00DB76F4"/>
    <w:rsid w:val="00DC026A"/>
    <w:rsid w:val="00DC2CC8"/>
    <w:rsid w:val="00DC3766"/>
    <w:rsid w:val="00DD0228"/>
    <w:rsid w:val="00DD1A0C"/>
    <w:rsid w:val="00DD1DF2"/>
    <w:rsid w:val="00DD27CF"/>
    <w:rsid w:val="00DD63D5"/>
    <w:rsid w:val="00DD64A3"/>
    <w:rsid w:val="00DD6B38"/>
    <w:rsid w:val="00DD7FAC"/>
    <w:rsid w:val="00DE327A"/>
    <w:rsid w:val="00DE32C7"/>
    <w:rsid w:val="00DE577B"/>
    <w:rsid w:val="00DE6639"/>
    <w:rsid w:val="00DF17F1"/>
    <w:rsid w:val="00DF188A"/>
    <w:rsid w:val="00DF237E"/>
    <w:rsid w:val="00DF4493"/>
    <w:rsid w:val="00DF4D2A"/>
    <w:rsid w:val="00E03963"/>
    <w:rsid w:val="00E03E0D"/>
    <w:rsid w:val="00E06DD5"/>
    <w:rsid w:val="00E07CB6"/>
    <w:rsid w:val="00E10466"/>
    <w:rsid w:val="00E172EB"/>
    <w:rsid w:val="00E17F01"/>
    <w:rsid w:val="00E222B4"/>
    <w:rsid w:val="00E22EFE"/>
    <w:rsid w:val="00E23F15"/>
    <w:rsid w:val="00E24350"/>
    <w:rsid w:val="00E3383F"/>
    <w:rsid w:val="00E35008"/>
    <w:rsid w:val="00E35270"/>
    <w:rsid w:val="00E40F67"/>
    <w:rsid w:val="00E5117C"/>
    <w:rsid w:val="00E51CF2"/>
    <w:rsid w:val="00E543EC"/>
    <w:rsid w:val="00E61DFB"/>
    <w:rsid w:val="00E623A6"/>
    <w:rsid w:val="00E644BF"/>
    <w:rsid w:val="00E649C7"/>
    <w:rsid w:val="00E70312"/>
    <w:rsid w:val="00E70A5D"/>
    <w:rsid w:val="00E70F17"/>
    <w:rsid w:val="00E70F7A"/>
    <w:rsid w:val="00E710CA"/>
    <w:rsid w:val="00E7673A"/>
    <w:rsid w:val="00E854BD"/>
    <w:rsid w:val="00E85B7F"/>
    <w:rsid w:val="00E87420"/>
    <w:rsid w:val="00E9200A"/>
    <w:rsid w:val="00E93C0E"/>
    <w:rsid w:val="00E93EE9"/>
    <w:rsid w:val="00E941E6"/>
    <w:rsid w:val="00EA0F77"/>
    <w:rsid w:val="00EA2B9D"/>
    <w:rsid w:val="00EA4A01"/>
    <w:rsid w:val="00EA59E8"/>
    <w:rsid w:val="00EB2CD7"/>
    <w:rsid w:val="00EB4A34"/>
    <w:rsid w:val="00EB7757"/>
    <w:rsid w:val="00EC28F4"/>
    <w:rsid w:val="00EC4348"/>
    <w:rsid w:val="00EC5663"/>
    <w:rsid w:val="00EC75AC"/>
    <w:rsid w:val="00ED04F2"/>
    <w:rsid w:val="00ED11E4"/>
    <w:rsid w:val="00ED33C7"/>
    <w:rsid w:val="00ED34B0"/>
    <w:rsid w:val="00ED5CAA"/>
    <w:rsid w:val="00ED73AA"/>
    <w:rsid w:val="00EE48E4"/>
    <w:rsid w:val="00EE56DC"/>
    <w:rsid w:val="00EE58A2"/>
    <w:rsid w:val="00EE619C"/>
    <w:rsid w:val="00EF0864"/>
    <w:rsid w:val="00EF0D6B"/>
    <w:rsid w:val="00EF1832"/>
    <w:rsid w:val="00EF2A4E"/>
    <w:rsid w:val="00EF42BF"/>
    <w:rsid w:val="00EF4499"/>
    <w:rsid w:val="00F01BE4"/>
    <w:rsid w:val="00F0355D"/>
    <w:rsid w:val="00F07D74"/>
    <w:rsid w:val="00F12715"/>
    <w:rsid w:val="00F14E31"/>
    <w:rsid w:val="00F21536"/>
    <w:rsid w:val="00F22C08"/>
    <w:rsid w:val="00F26EE9"/>
    <w:rsid w:val="00F27C36"/>
    <w:rsid w:val="00F33AAF"/>
    <w:rsid w:val="00F371F7"/>
    <w:rsid w:val="00F415C3"/>
    <w:rsid w:val="00F42427"/>
    <w:rsid w:val="00F43E54"/>
    <w:rsid w:val="00F44C55"/>
    <w:rsid w:val="00F45DBD"/>
    <w:rsid w:val="00F5012D"/>
    <w:rsid w:val="00F50F3C"/>
    <w:rsid w:val="00F52262"/>
    <w:rsid w:val="00F64288"/>
    <w:rsid w:val="00F647C4"/>
    <w:rsid w:val="00F66450"/>
    <w:rsid w:val="00F710BD"/>
    <w:rsid w:val="00F726D5"/>
    <w:rsid w:val="00F735C6"/>
    <w:rsid w:val="00F74525"/>
    <w:rsid w:val="00F749DF"/>
    <w:rsid w:val="00F74A3D"/>
    <w:rsid w:val="00F74F58"/>
    <w:rsid w:val="00F77BE0"/>
    <w:rsid w:val="00F80B13"/>
    <w:rsid w:val="00F87AD9"/>
    <w:rsid w:val="00F87D76"/>
    <w:rsid w:val="00F90879"/>
    <w:rsid w:val="00F94250"/>
    <w:rsid w:val="00F94653"/>
    <w:rsid w:val="00FA2946"/>
    <w:rsid w:val="00FA4E1F"/>
    <w:rsid w:val="00FA6775"/>
    <w:rsid w:val="00FA6D79"/>
    <w:rsid w:val="00FA6E20"/>
    <w:rsid w:val="00FA70F9"/>
    <w:rsid w:val="00FB1354"/>
    <w:rsid w:val="00FB2C12"/>
    <w:rsid w:val="00FB3B97"/>
    <w:rsid w:val="00FB6321"/>
    <w:rsid w:val="00FB75BC"/>
    <w:rsid w:val="00FC0E90"/>
    <w:rsid w:val="00FC36C9"/>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6119C2-6A87-452C-9D40-1921B478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customStyle="1" w:styleId="Nadpis1Char">
    <w:name w:val="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rsid w:val="00F77BE0"/>
    <w:rPr>
      <w:sz w:val="16"/>
      <w:szCs w:val="16"/>
    </w:rPr>
  </w:style>
  <w:style w:type="paragraph" w:styleId="Textkomente">
    <w:name w:val="annotation text"/>
    <w:basedOn w:val="Normln"/>
    <w:link w:val="TextkomenteChar"/>
    <w:rsid w:val="00F77BE0"/>
  </w:style>
  <w:style w:type="character" w:customStyle="1" w:styleId="TextkomenteChar">
    <w:name w:val="Text komentáře Char"/>
    <w:link w:val="Textkomente"/>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
    <w:name w:val="Nevyřešená zmínka"/>
    <w:uiPriority w:val="99"/>
    <w:semiHidden/>
    <w:unhideWhenUsed/>
    <w:rsid w:val="00DD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621">
      <w:bodyDiv w:val="1"/>
      <w:marLeft w:val="0"/>
      <w:marRight w:val="0"/>
      <w:marTop w:val="0"/>
      <w:marBottom w:val="0"/>
      <w:divBdr>
        <w:top w:val="none" w:sz="0" w:space="0" w:color="auto"/>
        <w:left w:val="none" w:sz="0" w:space="0" w:color="auto"/>
        <w:bottom w:val="none" w:sz="0" w:space="0" w:color="auto"/>
        <w:right w:val="none" w:sz="0" w:space="0" w:color="auto"/>
      </w:divBdr>
    </w:div>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40117620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152674421">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353146157">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263B-A2BE-426A-B1AB-8C55018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9204</Words>
  <Characters>54304</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Macháčová Nicole</cp:lastModifiedBy>
  <cp:revision>2</cp:revision>
  <cp:lastPrinted>2024-06-18T11:26:00Z</cp:lastPrinted>
  <dcterms:created xsi:type="dcterms:W3CDTF">2024-06-25T07:08:00Z</dcterms:created>
  <dcterms:modified xsi:type="dcterms:W3CDTF">2024-06-25T07:08:00Z</dcterms:modified>
</cp:coreProperties>
</file>