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4C278AC5" w:rsidR="00CC11A9" w:rsidRPr="00C81072" w:rsidRDefault="00CC11A9" w:rsidP="008A4C02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 xml:space="preserve">Evidenční číslo smlouvy: </w:t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DIČ: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CZ70891168</w:t>
      </w:r>
    </w:p>
    <w:p w14:paraId="297CAAD1" w14:textId="4D4F3236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Zastoupený: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Ing. Kar</w:t>
      </w:r>
      <w:r w:rsidR="00C83FED">
        <w:rPr>
          <w:rFonts w:eastAsia="Times New Roman"/>
          <w:color w:val="171717" w:themeColor="background2" w:themeShade="1A"/>
          <w:lang w:eastAsia="cs-CZ"/>
        </w:rPr>
        <w:t>e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l Jakob</w:t>
      </w:r>
      <w:r w:rsidR="00C83FED">
        <w:rPr>
          <w:rFonts w:eastAsia="Times New Roman"/>
          <w:color w:val="171717" w:themeColor="background2" w:themeShade="1A"/>
          <w:lang w:eastAsia="cs-CZ"/>
        </w:rPr>
        <w:t>ec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, náměst</w:t>
      </w:r>
      <w:r w:rsidR="00C83FED">
        <w:rPr>
          <w:rFonts w:eastAsia="Times New Roman"/>
          <w:color w:val="171717" w:themeColor="background2" w:themeShade="1A"/>
          <w:lang w:eastAsia="cs-CZ"/>
        </w:rPr>
        <w:t>ek</w:t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 xml:space="preserve"> hejtmana</w:t>
      </w:r>
    </w:p>
    <w:p w14:paraId="2020A405" w14:textId="04112B96" w:rsidR="00F426FE" w:rsidRDefault="00CC11A9" w:rsidP="00F426FE">
      <w:pPr>
        <w:spacing w:after="0" w:line="240" w:lineRule="auto"/>
        <w:rPr>
          <w:color w:val="000000"/>
        </w:rPr>
      </w:pPr>
      <w:r w:rsidRPr="00C81072">
        <w:rPr>
          <w:rFonts w:eastAsia="Times New Roman"/>
          <w:lang w:eastAsia="cs-CZ"/>
        </w:rPr>
        <w:t>Bankovní spojení:</w:t>
      </w:r>
      <w:r w:rsidR="00F426FE">
        <w:rPr>
          <w:rFonts w:eastAsia="Times New Roman"/>
          <w:lang w:eastAsia="cs-CZ"/>
        </w:rPr>
        <w:tab/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  <w:r w:rsidR="005178F2" w:rsidRPr="00C81072">
        <w:rPr>
          <w:color w:val="000000"/>
        </w:rPr>
        <w:tab/>
      </w:r>
    </w:p>
    <w:p w14:paraId="5757ED3C" w14:textId="77777777" w:rsidR="005C3323" w:rsidRDefault="00F426FE" w:rsidP="00CC11A9">
      <w:pPr>
        <w:spacing w:after="0" w:line="240" w:lineRule="auto"/>
        <w:rPr>
          <w:rFonts w:eastAsia="Times New Roman"/>
          <w:lang w:eastAsia="cs-CZ"/>
        </w:rPr>
      </w:pPr>
      <w:r>
        <w:rPr>
          <w:color w:val="000000"/>
        </w:rPr>
        <w:t>Č</w:t>
      </w:r>
      <w:r w:rsidR="00CC11A9" w:rsidRPr="00C81072">
        <w:rPr>
          <w:color w:val="000000"/>
        </w:rPr>
        <w:t>íslo účtu</w:t>
      </w:r>
      <w:r w:rsidR="00634CE5" w:rsidRPr="00C81072">
        <w:rPr>
          <w:color w:val="000000"/>
        </w:rPr>
        <w:t>:</w:t>
      </w:r>
      <w:r w:rsidR="00CC11A9" w:rsidRPr="00C81072">
        <w:rPr>
          <w:color w:val="000000"/>
        </w:rPr>
        <w:tab/>
      </w:r>
      <w:r>
        <w:rPr>
          <w:color w:val="000000"/>
        </w:rPr>
        <w:tab/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  <w:r w:rsidR="005C3323" w:rsidRPr="00C81072">
        <w:rPr>
          <w:rFonts w:eastAsia="Times New Roman"/>
          <w:lang w:eastAsia="cs-CZ"/>
        </w:rPr>
        <w:t xml:space="preserve"> </w:t>
      </w:r>
    </w:p>
    <w:p w14:paraId="77403A26" w14:textId="46F24543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Datová schránka:</w:t>
      </w:r>
      <w:r w:rsidRPr="00C81072">
        <w:rPr>
          <w:rFonts w:eastAsia="Times New Roman"/>
          <w:lang w:eastAsia="cs-CZ"/>
        </w:rPr>
        <w:tab/>
        <w:t>siqbxt2</w:t>
      </w:r>
    </w:p>
    <w:p w14:paraId="7603B864" w14:textId="2EF90375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odbor:</w:t>
      </w:r>
      <w:r w:rsidRPr="00C81072">
        <w:rPr>
          <w:rFonts w:eastAsia="Times New Roman"/>
          <w:lang w:eastAsia="cs-CZ"/>
        </w:rPr>
        <w:tab/>
      </w:r>
      <w:r w:rsidR="00BA0857" w:rsidRPr="00BA0857">
        <w:rPr>
          <w:rFonts w:eastAsia="Times New Roman"/>
          <w:color w:val="171717" w:themeColor="background2" w:themeShade="1A"/>
          <w:lang w:eastAsia="cs-CZ"/>
        </w:rPr>
        <w:t>investic</w:t>
      </w:r>
    </w:p>
    <w:p w14:paraId="07C5C673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</w:t>
      </w:r>
    </w:p>
    <w:p w14:paraId="4B87B08F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3C78023" w14:textId="77777777" w:rsidR="003D3AB6" w:rsidRPr="003D3AB6" w:rsidRDefault="003D3AB6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color w:val="0D0D0D" w:themeColor="text1" w:themeTint="F2"/>
          <w:lang w:eastAsia="cs-CZ"/>
        </w:rPr>
      </w:pPr>
      <w:r w:rsidRPr="003D3AB6">
        <w:rPr>
          <w:rFonts w:eastAsia="Times New Roman"/>
          <w:b/>
          <w:bCs/>
          <w:color w:val="0D0D0D" w:themeColor="text1" w:themeTint="F2"/>
          <w:lang w:eastAsia="cs-CZ"/>
        </w:rPr>
        <w:t>Obec Třebeň</w:t>
      </w:r>
    </w:p>
    <w:p w14:paraId="7152572C" w14:textId="01F8EE2A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Adresa sídla:</w:t>
      </w:r>
      <w:r w:rsidRPr="00C81072">
        <w:rPr>
          <w:rFonts w:eastAsia="Times New Roman"/>
          <w:bCs/>
          <w:lang w:eastAsia="cs-CZ"/>
        </w:rPr>
        <w:tab/>
      </w:r>
      <w:r w:rsidR="002C3688" w:rsidRPr="002C3688">
        <w:rPr>
          <w:rFonts w:eastAsia="Times New Roman"/>
          <w:bCs/>
          <w:color w:val="0D0D0D" w:themeColor="text1" w:themeTint="F2"/>
          <w:lang w:eastAsia="cs-CZ"/>
        </w:rPr>
        <w:t>Třebeň 31, 351 34 Třebeň</w:t>
      </w:r>
    </w:p>
    <w:p w14:paraId="7EE718E2" w14:textId="024CF486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Identifikační číslo:</w:t>
      </w:r>
      <w:r w:rsidRPr="00C81072">
        <w:rPr>
          <w:rFonts w:eastAsia="Times New Roman"/>
          <w:bCs/>
          <w:lang w:eastAsia="cs-CZ"/>
        </w:rPr>
        <w:tab/>
      </w:r>
      <w:r w:rsidR="002C3688" w:rsidRPr="002C3688">
        <w:rPr>
          <w:rFonts w:eastAsia="Times New Roman"/>
          <w:bCs/>
          <w:color w:val="0D0D0D" w:themeColor="text1" w:themeTint="F2"/>
          <w:lang w:eastAsia="cs-CZ"/>
        </w:rPr>
        <w:t>00572705</w:t>
      </w:r>
    </w:p>
    <w:p w14:paraId="5B9FA43D" w14:textId="66EC0855" w:rsidR="00CC11A9" w:rsidRPr="002C3688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Zastoupený: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2C3688" w:rsidRPr="002C3688">
        <w:rPr>
          <w:rFonts w:eastAsia="Times New Roman"/>
          <w:color w:val="0D0D0D" w:themeColor="text1" w:themeTint="F2"/>
          <w:lang w:eastAsia="cs-CZ"/>
        </w:rPr>
        <w:t xml:space="preserve">Karel Mikoláš, </w:t>
      </w:r>
      <w:proofErr w:type="spellStart"/>
      <w:r w:rsidR="002C3688" w:rsidRPr="002C3688">
        <w:rPr>
          <w:rFonts w:eastAsia="Times New Roman"/>
          <w:color w:val="0D0D0D" w:themeColor="text1" w:themeTint="F2"/>
          <w:lang w:eastAsia="cs-CZ"/>
        </w:rPr>
        <w:t>DiS</w:t>
      </w:r>
      <w:proofErr w:type="spellEnd"/>
      <w:r w:rsidR="002C3688" w:rsidRPr="002C3688">
        <w:rPr>
          <w:rFonts w:eastAsia="Times New Roman"/>
          <w:color w:val="0D0D0D" w:themeColor="text1" w:themeTint="F2"/>
          <w:lang w:eastAsia="cs-CZ"/>
        </w:rPr>
        <w:t>., starosta</w:t>
      </w:r>
    </w:p>
    <w:p w14:paraId="5785ACC1" w14:textId="4E97C497" w:rsidR="002C3688" w:rsidRPr="002C3688" w:rsidRDefault="00CC11A9" w:rsidP="002C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Bankovní spojení:</w:t>
      </w:r>
      <w:r w:rsidR="002C3688" w:rsidRPr="002C3688">
        <w:rPr>
          <w:rFonts w:eastAsia="Times New Roman"/>
          <w:color w:val="0D0D0D" w:themeColor="text1" w:themeTint="F2"/>
          <w:lang w:eastAsia="cs-CZ"/>
        </w:rPr>
        <w:tab/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5178F2" w:rsidRPr="002C3688">
        <w:rPr>
          <w:rFonts w:eastAsia="Times New Roman"/>
          <w:color w:val="0D0D0D" w:themeColor="text1" w:themeTint="F2"/>
          <w:lang w:eastAsia="cs-CZ"/>
        </w:rPr>
        <w:tab/>
      </w:r>
    </w:p>
    <w:p w14:paraId="6026A4C8" w14:textId="69008113" w:rsidR="00CC11A9" w:rsidRPr="002C3688" w:rsidRDefault="002C3688" w:rsidP="002C3688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Č</w:t>
      </w:r>
      <w:r w:rsidR="00CC11A9" w:rsidRPr="002C3688">
        <w:rPr>
          <w:rFonts w:eastAsia="Times New Roman"/>
          <w:color w:val="0D0D0D" w:themeColor="text1" w:themeTint="F2"/>
          <w:lang w:eastAsia="cs-CZ"/>
        </w:rPr>
        <w:t>íslo účtu:</w:t>
      </w:r>
      <w:r w:rsidRPr="002C3688">
        <w:rPr>
          <w:color w:val="0D0D0D" w:themeColor="text1" w:themeTint="F2"/>
        </w:rPr>
        <w:t xml:space="preserve"> </w:t>
      </w:r>
      <w:r w:rsidRPr="002C3688">
        <w:rPr>
          <w:color w:val="0D0D0D" w:themeColor="text1" w:themeTint="F2"/>
        </w:rPr>
        <w:tab/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  <w:r w:rsidR="00CC11A9" w:rsidRPr="002C3688">
        <w:rPr>
          <w:rFonts w:eastAsia="Times New Roman"/>
          <w:color w:val="0D0D0D" w:themeColor="text1" w:themeTint="F2"/>
          <w:lang w:eastAsia="cs-CZ"/>
        </w:rPr>
        <w:tab/>
      </w:r>
    </w:p>
    <w:p w14:paraId="32C60899" w14:textId="77777777" w:rsidR="005C3323" w:rsidRDefault="00CC11A9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E-mail: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r w:rsidR="005C3323">
        <w:rPr>
          <w:rFonts w:eastAsia="Times New Roman"/>
          <w:color w:val="0D0D0D" w:themeColor="text1" w:themeTint="F2"/>
          <w:lang w:eastAsia="cs-CZ"/>
        </w:rPr>
        <w:t>XXXXX</w:t>
      </w:r>
      <w:r w:rsidR="005C3323" w:rsidRPr="002C3688">
        <w:rPr>
          <w:rFonts w:eastAsia="Times New Roman"/>
          <w:color w:val="0D0D0D" w:themeColor="text1" w:themeTint="F2"/>
          <w:lang w:eastAsia="cs-CZ"/>
        </w:rPr>
        <w:t xml:space="preserve"> </w:t>
      </w:r>
    </w:p>
    <w:p w14:paraId="361F897E" w14:textId="50D266FE" w:rsidR="00560154" w:rsidRPr="002C3688" w:rsidRDefault="00560154" w:rsidP="00CC11A9">
      <w:pPr>
        <w:spacing w:after="0" w:line="240" w:lineRule="auto"/>
        <w:rPr>
          <w:rFonts w:eastAsia="Times New Roman"/>
          <w:color w:val="0D0D0D" w:themeColor="text1" w:themeTint="F2"/>
          <w:lang w:eastAsia="cs-CZ"/>
        </w:rPr>
      </w:pPr>
      <w:r w:rsidRPr="002C3688">
        <w:rPr>
          <w:rFonts w:eastAsia="Times New Roman"/>
          <w:color w:val="0D0D0D" w:themeColor="text1" w:themeTint="F2"/>
          <w:lang w:eastAsia="cs-CZ"/>
        </w:rPr>
        <w:t>Datová schránka:</w:t>
      </w:r>
      <w:r w:rsidRPr="002C3688">
        <w:rPr>
          <w:rFonts w:eastAsia="Times New Roman"/>
          <w:color w:val="0D0D0D" w:themeColor="text1" w:themeTint="F2"/>
          <w:lang w:eastAsia="cs-CZ"/>
        </w:rPr>
        <w:tab/>
      </w:r>
      <w:proofErr w:type="spellStart"/>
      <w:r w:rsidR="002C3688" w:rsidRPr="002C3688">
        <w:rPr>
          <w:rFonts w:eastAsia="Times New Roman"/>
          <w:color w:val="0D0D0D" w:themeColor="text1" w:themeTint="F2"/>
          <w:lang w:eastAsia="cs-CZ"/>
        </w:rPr>
        <w:t>ntaamiy</w:t>
      </w:r>
      <w:proofErr w:type="spellEnd"/>
    </w:p>
    <w:p w14:paraId="261F33D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„příjemce“)</w:t>
      </w:r>
    </w:p>
    <w:p w14:paraId="7F715656" w14:textId="77777777" w:rsidR="00BA0857" w:rsidRDefault="00BA085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1E27FF14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Obecné ustanovení</w:t>
      </w:r>
    </w:p>
    <w:p w14:paraId="2A3B2D56" w14:textId="17B5F8D6" w:rsidR="00CC11A9" w:rsidRPr="00B80343" w:rsidRDefault="00CC11A9" w:rsidP="00BA0857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3B470646" w14:textId="49C40BA1" w:rsidR="00CC11A9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 souladu se zákony č. 129/2000 Sb., o krajích (krajské zřízení)</w:t>
      </w:r>
      <w:r w:rsidR="00F426FE">
        <w:rPr>
          <w:rFonts w:eastAsia="Arial Unicode MS"/>
          <w:lang w:eastAsia="cs-CZ"/>
        </w:rPr>
        <w:t>,</w:t>
      </w:r>
      <w:r w:rsidR="00D403A5" w:rsidRPr="00C81072">
        <w:rPr>
          <w:rFonts w:eastAsia="Arial Unicode MS"/>
          <w:lang w:eastAsia="cs-CZ"/>
        </w:rPr>
        <w:t xml:space="preserve"> ve znění</w:t>
      </w:r>
      <w:r w:rsidRPr="00C81072">
        <w:rPr>
          <w:rFonts w:eastAsia="Arial Unicode MS"/>
          <w:lang w:eastAsia="cs-CZ"/>
        </w:rPr>
        <w:t xml:space="preserve"> pozdějších předpisů a č. 250/2000 Sb., o rozpočtových pravidlech územních rozpočtů</w:t>
      </w:r>
      <w:r w:rsidR="00F426FE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ve znění pozdějších předpisů (dále </w:t>
      </w:r>
      <w:r w:rsidR="001B4873">
        <w:rPr>
          <w:rFonts w:eastAsia="Arial Unicode MS"/>
          <w:lang w:eastAsia="cs-CZ"/>
        </w:rPr>
        <w:t>jen</w:t>
      </w:r>
      <w:r w:rsidRPr="00C81072">
        <w:rPr>
          <w:rFonts w:eastAsia="Arial Unicode MS"/>
          <w:lang w:eastAsia="cs-CZ"/>
        </w:rPr>
        <w:t xml:space="preserve"> „RPÚR“) a v souladu s Programem </w:t>
      </w:r>
      <w:r w:rsidR="00455B75">
        <w:rPr>
          <w:rFonts w:eastAsia="Arial Unicode MS"/>
          <w:lang w:eastAsia="cs-CZ"/>
        </w:rPr>
        <w:t>na realizaci opatření na ochranu před povodněmi v územích ohrožených povodněmi</w:t>
      </w:r>
      <w:r w:rsidR="00F5656B">
        <w:rPr>
          <w:rFonts w:eastAsia="Arial Unicode MS"/>
          <w:lang w:eastAsia="cs-CZ"/>
        </w:rPr>
        <w:t xml:space="preserve"> </w:t>
      </w:r>
      <w:r w:rsidRPr="00BA0857">
        <w:rPr>
          <w:rFonts w:eastAsia="Arial Unicode MS"/>
          <w:color w:val="171717" w:themeColor="background2" w:themeShade="1A"/>
          <w:lang w:eastAsia="cs-CZ"/>
        </w:rPr>
        <w:t xml:space="preserve">(dále jen „dotační program“) poskytovatel </w:t>
      </w:r>
      <w:r w:rsidRPr="00BA0857">
        <w:rPr>
          <w:rFonts w:eastAsia="Arial Unicode MS"/>
          <w:lang w:eastAsia="cs-CZ"/>
        </w:rPr>
        <w:t>poskytuje příjemci dotaci na</w:t>
      </w:r>
      <w:r w:rsidR="00393659" w:rsidRPr="00BA0857">
        <w:rPr>
          <w:rFonts w:eastAsia="Arial Unicode MS"/>
          <w:lang w:eastAsia="cs-CZ"/>
        </w:rPr>
        <w:t> </w:t>
      </w:r>
      <w:r w:rsidRPr="00BA0857">
        <w:rPr>
          <w:rFonts w:eastAsia="Arial Unicode MS"/>
          <w:lang w:eastAsia="cs-CZ"/>
        </w:rPr>
        <w:t>účel uvedený v čl</w:t>
      </w:r>
      <w:r w:rsidR="003829B7" w:rsidRPr="00BA0857">
        <w:rPr>
          <w:rFonts w:eastAsia="Arial Unicode MS"/>
          <w:lang w:eastAsia="cs-CZ"/>
        </w:rPr>
        <w:t>.</w:t>
      </w:r>
      <w:r w:rsidRPr="00BA0857">
        <w:rPr>
          <w:rFonts w:eastAsia="Arial Unicode MS"/>
          <w:lang w:eastAsia="cs-CZ"/>
        </w:rPr>
        <w:t xml:space="preserve"> II</w:t>
      </w:r>
      <w:r w:rsidR="003829B7" w:rsidRPr="00BA0857">
        <w:rPr>
          <w:rFonts w:eastAsia="Arial Unicode MS"/>
          <w:lang w:eastAsia="cs-CZ"/>
        </w:rPr>
        <w:t xml:space="preserve"> odst. 2</w:t>
      </w:r>
      <w:r w:rsidRPr="00BA0857">
        <w:rPr>
          <w:rFonts w:eastAsia="Arial Unicode MS"/>
          <w:lang w:eastAsia="cs-CZ"/>
        </w:rPr>
        <w:t> smlouvy a příjemce tuto dotaci přijímá.</w:t>
      </w:r>
    </w:p>
    <w:p w14:paraId="7A83DFC7" w14:textId="77777777" w:rsidR="00B766F2" w:rsidRPr="00C81072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C81072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II.</w:t>
      </w:r>
    </w:p>
    <w:p w14:paraId="5A14974E" w14:textId="3B17D7B6" w:rsidR="00CC11A9" w:rsidRPr="00BA0857" w:rsidRDefault="00CC11A9" w:rsidP="00BA085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Výše dotace, její účel a údaje o dotaci</w:t>
      </w:r>
    </w:p>
    <w:p w14:paraId="5922D5FE" w14:textId="1AF2178D" w:rsidR="00F8238C" w:rsidRPr="00BA0857" w:rsidRDefault="00F8238C" w:rsidP="00F8238C">
      <w:pPr>
        <w:pStyle w:val="Normlnweb"/>
        <w:numPr>
          <w:ilvl w:val="0"/>
          <w:numId w:val="38"/>
        </w:numPr>
        <w:rPr>
          <w:b/>
          <w:bCs/>
          <w:sz w:val="22"/>
          <w:szCs w:val="22"/>
        </w:rPr>
      </w:pPr>
      <w:r w:rsidRPr="00BA0857">
        <w:rPr>
          <w:sz w:val="22"/>
          <w:szCs w:val="22"/>
        </w:rPr>
        <w:t>Poskytovatel poskytuje příjemci dotaci z rozpočtu poskytovatele v kalendářním roce, ve výši a </w:t>
      </w:r>
      <w:r w:rsidRPr="00BA0857">
        <w:rPr>
          <w:snapToGrid w:val="0"/>
          <w:sz w:val="22"/>
          <w:szCs w:val="22"/>
        </w:rPr>
        <w:t xml:space="preserve">na účel </w:t>
      </w:r>
      <w:r w:rsidRPr="00BA0857">
        <w:rPr>
          <w:sz w:val="22"/>
          <w:szCs w:val="22"/>
        </w:rPr>
        <w:t>podle údajů uvedených v odstavci 2. tohoto článku.</w:t>
      </w:r>
    </w:p>
    <w:p w14:paraId="7E9E92F8" w14:textId="77777777" w:rsidR="00F8238C" w:rsidRPr="00C81072" w:rsidRDefault="00F8238C" w:rsidP="00F40594">
      <w:pPr>
        <w:pStyle w:val="Normlnweb"/>
        <w:rPr>
          <w:bCs/>
          <w:sz w:val="22"/>
          <w:szCs w:val="22"/>
        </w:rPr>
      </w:pPr>
    </w:p>
    <w:p w14:paraId="62FD60D4" w14:textId="77777777" w:rsidR="00CC11A9" w:rsidRPr="00C81072" w:rsidRDefault="00CC11A9" w:rsidP="00F8238C">
      <w:pPr>
        <w:pStyle w:val="Normlnweb"/>
        <w:numPr>
          <w:ilvl w:val="0"/>
          <w:numId w:val="38"/>
        </w:numPr>
        <w:ind w:left="426" w:hanging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Údaje o dotaci:</w:t>
      </w:r>
    </w:p>
    <w:p w14:paraId="2D788886" w14:textId="7B5C969A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 kalendářním roce: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BA0857" w:rsidRPr="00BA0857">
        <w:rPr>
          <w:b/>
          <w:color w:val="171717" w:themeColor="background2" w:themeShade="1A"/>
          <w:sz w:val="22"/>
          <w:szCs w:val="22"/>
        </w:rPr>
        <w:t>2024</w:t>
      </w:r>
    </w:p>
    <w:p w14:paraId="041A388D" w14:textId="409E8C48" w:rsidR="00CC11A9" w:rsidRPr="00C81072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C81072">
        <w:rPr>
          <w:sz w:val="22"/>
          <w:szCs w:val="22"/>
        </w:rPr>
        <w:t>Dotace se poskytuje ve výši: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9F4464" w:rsidRPr="009F4464">
        <w:rPr>
          <w:b/>
          <w:color w:val="0D0D0D" w:themeColor="text1" w:themeTint="F2"/>
          <w:sz w:val="22"/>
          <w:szCs w:val="22"/>
        </w:rPr>
        <w:t>114 417,00</w:t>
      </w:r>
      <w:r w:rsidRPr="009F4464">
        <w:rPr>
          <w:b/>
          <w:color w:val="0D0D0D" w:themeColor="text1" w:themeTint="F2"/>
          <w:sz w:val="22"/>
          <w:szCs w:val="22"/>
        </w:rPr>
        <w:t xml:space="preserve"> Kč</w:t>
      </w:r>
    </w:p>
    <w:p w14:paraId="7CF831B7" w14:textId="2586013D" w:rsidR="00CC11A9" w:rsidRPr="00C81072" w:rsidRDefault="00CC11A9" w:rsidP="00CC11A9">
      <w:pPr>
        <w:pStyle w:val="Normlnweb"/>
        <w:ind w:left="426"/>
        <w:rPr>
          <w:sz w:val="22"/>
          <w:szCs w:val="22"/>
        </w:rPr>
      </w:pPr>
      <w:r w:rsidRPr="00C81072">
        <w:rPr>
          <w:sz w:val="22"/>
          <w:szCs w:val="22"/>
        </w:rPr>
        <w:lastRenderedPageBreak/>
        <w:tab/>
        <w:t>(</w:t>
      </w:r>
      <w:r w:rsidR="005C4E9D" w:rsidRPr="00C81072">
        <w:rPr>
          <w:sz w:val="22"/>
          <w:szCs w:val="22"/>
        </w:rPr>
        <w:t>s</w:t>
      </w:r>
      <w:r w:rsidRPr="00C81072">
        <w:rPr>
          <w:sz w:val="22"/>
          <w:szCs w:val="22"/>
        </w:rPr>
        <w:t>lovy</w:t>
      </w:r>
      <w:r w:rsidRPr="009F4464">
        <w:rPr>
          <w:color w:val="0D0D0D" w:themeColor="text1" w:themeTint="F2"/>
          <w:sz w:val="22"/>
          <w:szCs w:val="22"/>
        </w:rPr>
        <w:t xml:space="preserve">: </w:t>
      </w:r>
      <w:r w:rsidR="009F4464" w:rsidRPr="009F4464">
        <w:rPr>
          <w:color w:val="0D0D0D" w:themeColor="text1" w:themeTint="F2"/>
          <w:sz w:val="22"/>
          <w:szCs w:val="22"/>
        </w:rPr>
        <w:t xml:space="preserve">sto čtrnáct tisíc čtyři sta sedmnáct </w:t>
      </w:r>
      <w:r w:rsidRPr="00C81072">
        <w:rPr>
          <w:sz w:val="22"/>
          <w:szCs w:val="22"/>
        </w:rPr>
        <w:t>korun českých)</w:t>
      </w:r>
    </w:p>
    <w:p w14:paraId="58983808" w14:textId="567DB5D5" w:rsidR="00CC11A9" w:rsidRPr="009F4464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C81072">
        <w:rPr>
          <w:sz w:val="22"/>
          <w:szCs w:val="22"/>
        </w:rPr>
        <w:t>Dotace se poskytuje na účel:</w:t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Pr="00C81072">
        <w:rPr>
          <w:sz w:val="22"/>
          <w:szCs w:val="22"/>
        </w:rPr>
        <w:tab/>
      </w:r>
      <w:r w:rsidR="009F4464" w:rsidRPr="009F4464">
        <w:rPr>
          <w:b/>
          <w:color w:val="0D0D0D" w:themeColor="text1" w:themeTint="F2"/>
          <w:sz w:val="22"/>
          <w:szCs w:val="22"/>
        </w:rPr>
        <w:t>Digitální povodňový plán obce Třebeň</w:t>
      </w:r>
    </w:p>
    <w:p w14:paraId="62AA832A" w14:textId="20EFCE24" w:rsidR="00CC11A9" w:rsidRPr="009F4464" w:rsidRDefault="00CC11A9" w:rsidP="00CC11A9">
      <w:pPr>
        <w:pStyle w:val="Normlnweb"/>
        <w:ind w:left="426"/>
        <w:rPr>
          <w:b/>
          <w:bCs/>
          <w:color w:val="0D0D0D" w:themeColor="text1" w:themeTint="F2"/>
          <w:sz w:val="22"/>
          <w:szCs w:val="22"/>
        </w:rPr>
      </w:pPr>
      <w:r w:rsidRPr="009F4464">
        <w:rPr>
          <w:color w:val="0D0D0D" w:themeColor="text1" w:themeTint="F2"/>
          <w:sz w:val="22"/>
          <w:szCs w:val="22"/>
        </w:rPr>
        <w:t>Platba dotace bude opatřena variabilním symbolem:</w:t>
      </w:r>
      <w:r w:rsidRPr="009F4464">
        <w:rPr>
          <w:color w:val="0D0D0D" w:themeColor="text1" w:themeTint="F2"/>
          <w:sz w:val="22"/>
          <w:szCs w:val="22"/>
        </w:rPr>
        <w:tab/>
      </w:r>
      <w:r w:rsidR="005C3323">
        <w:rPr>
          <w:color w:val="0D0D0D" w:themeColor="text1" w:themeTint="F2"/>
        </w:rPr>
        <w:t>XXXXX</w:t>
      </w:r>
    </w:p>
    <w:p w14:paraId="4276D08D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Způsob poskytnutí dotace</w:t>
      </w:r>
    </w:p>
    <w:p w14:paraId="1E6EF772" w14:textId="2A0A8A95" w:rsidR="00D733D2" w:rsidRPr="00B80343" w:rsidRDefault="00D733D2" w:rsidP="00BA0857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p w14:paraId="7E75CD9B" w14:textId="00891B03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Arial Unicode MS"/>
          <w:lang w:eastAsia="cs-CZ"/>
        </w:rPr>
        <w:t xml:space="preserve">Dotace bude příjemci poukázána jednorázově </w:t>
      </w:r>
      <w:r w:rsidR="009C4702" w:rsidRPr="00A51FB5">
        <w:rPr>
          <w:rFonts w:eastAsia="Arial Unicode MS"/>
          <w:color w:val="171717" w:themeColor="background2" w:themeShade="1A"/>
          <w:lang w:eastAsia="cs-CZ"/>
        </w:rPr>
        <w:t xml:space="preserve">zpravidla 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do </w:t>
      </w:r>
      <w:r w:rsidR="00063C82" w:rsidRPr="00A51FB5">
        <w:rPr>
          <w:rFonts w:eastAsia="Arial Unicode MS"/>
          <w:color w:val="171717" w:themeColor="background2" w:themeShade="1A"/>
          <w:lang w:eastAsia="cs-CZ"/>
        </w:rPr>
        <w:t xml:space="preserve">20 </w:t>
      </w:r>
      <w:r w:rsidRPr="00A51FB5">
        <w:rPr>
          <w:rFonts w:eastAsia="Arial Unicode MS"/>
          <w:color w:val="171717" w:themeColor="background2" w:themeShade="1A"/>
          <w:lang w:eastAsia="cs-CZ"/>
        </w:rPr>
        <w:t>pracovních dnů od uzavření smlouvy</w:t>
      </w:r>
      <w:r w:rsidR="005075F5" w:rsidRPr="00A51FB5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formou bezhotovostního převodu na bankovní účet příjemce </w:t>
      </w:r>
      <w:r w:rsidR="009929D2" w:rsidRPr="00A51FB5">
        <w:rPr>
          <w:rFonts w:eastAsia="Arial Unicode MS"/>
          <w:color w:val="171717" w:themeColor="background2" w:themeShade="1A"/>
          <w:lang w:eastAsia="cs-CZ"/>
        </w:rPr>
        <w:t>uvedený v</w:t>
      </w:r>
      <w:r w:rsidR="004F5509" w:rsidRPr="00A51FB5">
        <w:rPr>
          <w:rFonts w:eastAsia="Arial Unicode MS"/>
          <w:color w:val="171717" w:themeColor="background2" w:themeShade="1A"/>
          <w:lang w:eastAsia="cs-CZ"/>
        </w:rPr>
        <w:t xml:space="preserve"> záhlaví smlouvy</w:t>
      </w:r>
      <w:r w:rsidRPr="00A51FB5">
        <w:rPr>
          <w:rFonts w:eastAsia="Arial Unicode MS"/>
          <w:color w:val="171717" w:themeColor="background2" w:themeShade="1A"/>
          <w:lang w:eastAsia="cs-CZ"/>
        </w:rPr>
        <w:t>. Platba bude opatřena variabilním symbolem uvedeným v </w:t>
      </w:r>
      <w:r w:rsidR="00BF512D" w:rsidRPr="00A51FB5">
        <w:rPr>
          <w:rFonts w:eastAsia="Arial Unicode MS"/>
          <w:color w:val="171717" w:themeColor="background2" w:themeShade="1A"/>
          <w:lang w:eastAsia="cs-CZ"/>
        </w:rPr>
        <w:t xml:space="preserve">čl. II. </w:t>
      </w:r>
      <w:r w:rsidRPr="00A51FB5">
        <w:rPr>
          <w:rFonts w:eastAsia="Arial Unicode MS"/>
          <w:color w:val="171717" w:themeColor="background2" w:themeShade="1A"/>
          <w:lang w:eastAsia="cs-CZ"/>
        </w:rPr>
        <w:t>odst</w:t>
      </w:r>
      <w:r w:rsidR="003829B7" w:rsidRPr="00A51FB5">
        <w:rPr>
          <w:rFonts w:eastAsia="Arial Unicode MS"/>
          <w:color w:val="171717" w:themeColor="background2" w:themeShade="1A"/>
          <w:lang w:eastAsia="cs-CZ"/>
        </w:rPr>
        <w:t>.</w:t>
      </w:r>
      <w:r w:rsidRPr="00A51FB5">
        <w:rPr>
          <w:rFonts w:eastAsia="Arial Unicode MS"/>
          <w:color w:val="171717" w:themeColor="background2" w:themeShade="1A"/>
          <w:lang w:eastAsia="cs-CZ"/>
        </w:rPr>
        <w:t xml:space="preserve"> 2.</w:t>
      </w:r>
    </w:p>
    <w:p w14:paraId="085DA0DC" w14:textId="77777777" w:rsidR="00D733D2" w:rsidRPr="00B80343" w:rsidRDefault="00D733D2" w:rsidP="00D733D2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C81072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B80343" w:rsidRDefault="00CF660D" w:rsidP="00D9675B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2620E30D" w:rsidR="00D733D2" w:rsidRPr="00C8107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Příjemce je </w:t>
      </w:r>
      <w:r w:rsidRPr="00BA0857">
        <w:rPr>
          <w:rFonts w:eastAsia="Arial Unicode MS"/>
          <w:color w:val="171717" w:themeColor="background2" w:themeShade="1A"/>
          <w:lang w:eastAsia="cs-CZ"/>
        </w:rPr>
        <w:t>povinen vyčerpat poskytnuté finanční prostředky nejpozději do </w:t>
      </w:r>
      <w:r w:rsidR="00BA0857" w:rsidRPr="00BA0857">
        <w:rPr>
          <w:rFonts w:eastAsia="Arial Unicode MS"/>
          <w:color w:val="171717" w:themeColor="background2" w:themeShade="1A"/>
          <w:lang w:eastAsia="cs-CZ"/>
        </w:rPr>
        <w:t xml:space="preserve">termínu </w:t>
      </w:r>
      <w:r w:rsidRPr="00BA0857">
        <w:rPr>
          <w:rFonts w:eastAsia="Arial Unicode MS"/>
          <w:color w:val="171717" w:themeColor="background2" w:themeShade="1A"/>
          <w:lang w:eastAsia="cs-CZ"/>
        </w:rPr>
        <w:t>doručení řádného finančního vypořádání dotace.</w:t>
      </w:r>
      <w:r w:rsidR="00DF7ECE" w:rsidRPr="00BA0857">
        <w:rPr>
          <w:rFonts w:eastAsia="Arial Unicode MS"/>
          <w:color w:val="171717" w:themeColor="background2" w:themeShade="1A"/>
          <w:lang w:eastAsia="cs-CZ"/>
        </w:rPr>
        <w:t xml:space="preserve"> Vyčerpáním </w:t>
      </w:r>
      <w:r w:rsidR="00DF7ECE" w:rsidRPr="00C81072">
        <w:rPr>
          <w:rFonts w:eastAsia="Arial Unicode MS"/>
          <w:lang w:eastAsia="cs-CZ"/>
        </w:rPr>
        <w:t>se rozumí datum ode</w:t>
      </w:r>
      <w:r w:rsidR="0015202A" w:rsidRPr="00C81072">
        <w:rPr>
          <w:rFonts w:eastAsia="Arial Unicode MS"/>
          <w:lang w:eastAsia="cs-CZ"/>
        </w:rPr>
        <w:t>ps</w:t>
      </w:r>
      <w:r w:rsidR="00DF7ECE" w:rsidRPr="00C81072">
        <w:rPr>
          <w:rFonts w:eastAsia="Arial Unicode MS"/>
          <w:lang w:eastAsia="cs-CZ"/>
        </w:rPr>
        <w:t>ání finančních prostředků z účtu příjemce, popř.</w:t>
      </w:r>
      <w:r w:rsidR="00820862" w:rsidRPr="00C81072">
        <w:rPr>
          <w:rFonts w:eastAsia="Arial Unicode MS"/>
          <w:lang w:eastAsia="cs-CZ"/>
        </w:rPr>
        <w:t> </w:t>
      </w:r>
      <w:r w:rsidR="00DF7ECE" w:rsidRPr="00C81072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C81072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278B460D" w14:textId="613053C7" w:rsidR="009F4464" w:rsidRPr="009F4464" w:rsidRDefault="009F4464" w:rsidP="009F4464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Příjemce je dále povinen:</w:t>
      </w:r>
    </w:p>
    <w:p w14:paraId="250B23C9" w14:textId="2B42A42E" w:rsidR="009F4464" w:rsidRPr="009F4464" w:rsidRDefault="009F4464" w:rsidP="009F4464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Poskytnutou dotaci použít </w:t>
      </w:r>
      <w:r>
        <w:rPr>
          <w:rFonts w:eastAsia="Times New Roman"/>
          <w:bCs/>
          <w:color w:val="0D0D0D" w:themeColor="text1" w:themeTint="F2"/>
          <w:lang w:eastAsia="cs-CZ"/>
        </w:rPr>
        <w:t>na zpracování d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igitální</w:t>
      </w:r>
      <w:r>
        <w:rPr>
          <w:rFonts w:eastAsia="Times New Roman"/>
          <w:bCs/>
          <w:color w:val="0D0D0D" w:themeColor="text1" w:themeTint="F2"/>
          <w:lang w:eastAsia="cs-CZ"/>
        </w:rPr>
        <w:t>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povodňov</w:t>
      </w:r>
      <w:r>
        <w:rPr>
          <w:rFonts w:eastAsia="Times New Roman"/>
          <w:bCs/>
          <w:color w:val="0D0D0D" w:themeColor="text1" w:themeTint="F2"/>
          <w:lang w:eastAsia="cs-CZ"/>
        </w:rPr>
        <w:t>ého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plán</w:t>
      </w:r>
      <w:r>
        <w:rPr>
          <w:rFonts w:eastAsia="Times New Roman"/>
          <w:bCs/>
          <w:color w:val="0D0D0D" w:themeColor="text1" w:themeTint="F2"/>
          <w:lang w:eastAsia="cs-CZ"/>
        </w:rPr>
        <w:t>u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obce Třebeň</w:t>
      </w:r>
      <w:r>
        <w:rPr>
          <w:rFonts w:eastAsia="Times New Roman"/>
          <w:bCs/>
          <w:color w:val="0D0D0D" w:themeColor="text1" w:themeTint="F2"/>
          <w:lang w:eastAsia="cs-CZ"/>
        </w:rPr>
        <w:t xml:space="preserve"> 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dle Smlouvy o dílo ze dne </w:t>
      </w:r>
      <w:r>
        <w:rPr>
          <w:rFonts w:eastAsia="Times New Roman"/>
          <w:bCs/>
          <w:color w:val="0D0D0D" w:themeColor="text1" w:themeTint="F2"/>
          <w:lang w:eastAsia="cs-CZ"/>
        </w:rPr>
        <w:t>26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. </w:t>
      </w:r>
      <w:r>
        <w:rPr>
          <w:rFonts w:eastAsia="Times New Roman"/>
          <w:bCs/>
          <w:color w:val="0D0D0D" w:themeColor="text1" w:themeTint="F2"/>
          <w:lang w:eastAsia="cs-CZ"/>
        </w:rPr>
        <w:t>1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>. 2024.</w:t>
      </w:r>
    </w:p>
    <w:p w14:paraId="37689F4D" w14:textId="324E0070" w:rsidR="009F4464" w:rsidRPr="009F4464" w:rsidRDefault="009F4464" w:rsidP="009F4464">
      <w:pPr>
        <w:pStyle w:val="Odstavecseseznamem"/>
        <w:numPr>
          <w:ilvl w:val="0"/>
          <w:numId w:val="47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Dotace je </w:t>
      </w:r>
      <w:r w:rsidRPr="00E67DA6">
        <w:rPr>
          <w:rFonts w:eastAsia="Times New Roman"/>
          <w:b/>
          <w:bCs/>
          <w:color w:val="0D0D0D" w:themeColor="text1" w:themeTint="F2"/>
          <w:lang w:eastAsia="cs-CZ"/>
        </w:rPr>
        <w:t>neinvestičního</w:t>
      </w: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charakteru a lze ji použít výhradně na realizaci opatření na území Karlovarského kraje zaměřených na:</w:t>
      </w:r>
    </w:p>
    <w:p w14:paraId="43B4192D" w14:textId="0D10857D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majetku soužícího pro veřejný zájem,</w:t>
      </w:r>
    </w:p>
    <w:p w14:paraId="6F36A2C5" w14:textId="532492AD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ochranu majetku zajišťujícího základní funkce obce (školy, zdravotní střediska, technická  </w:t>
      </w:r>
    </w:p>
    <w:p w14:paraId="1E0F4E17" w14:textId="77777777" w:rsidR="009F4464" w:rsidRPr="009F4464" w:rsidRDefault="009F4464" w:rsidP="009F4464">
      <w:pPr>
        <w:pStyle w:val="Odstavecseseznamem"/>
        <w:spacing w:after="0" w:line="240" w:lineRule="auto"/>
        <w:ind w:left="360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 xml:space="preserve">       infrastruktura, obecní úřad apod.),</w:t>
      </w:r>
    </w:p>
    <w:p w14:paraId="4C3378D5" w14:textId="5DC54A4A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ochranu obyvatel s trvalým pobytem (objekty určené k trvalému bydlení),</w:t>
      </w:r>
    </w:p>
    <w:p w14:paraId="7E977C7B" w14:textId="4C9E8061" w:rsidR="009F4464" w:rsidRPr="009F4464" w:rsidRDefault="009F4464" w:rsidP="009F4464">
      <w:pPr>
        <w:pStyle w:val="Odstavecseseznamem"/>
        <w:numPr>
          <w:ilvl w:val="0"/>
          <w:numId w:val="48"/>
        </w:numPr>
        <w:spacing w:after="0" w:line="240" w:lineRule="auto"/>
        <w:rPr>
          <w:rFonts w:eastAsia="Times New Roman"/>
          <w:bCs/>
          <w:color w:val="0D0D0D" w:themeColor="text1" w:themeTint="F2"/>
          <w:lang w:eastAsia="cs-CZ"/>
        </w:rPr>
      </w:pPr>
      <w:r w:rsidRPr="009F4464">
        <w:rPr>
          <w:rFonts w:eastAsia="Times New Roman"/>
          <w:bCs/>
          <w:color w:val="0D0D0D" w:themeColor="text1" w:themeTint="F2"/>
          <w:lang w:eastAsia="cs-CZ"/>
        </w:rPr>
        <w:t>zpracování povodňových plánů a jejich aktualizací, která jsou v souladu s platnou Strategií ochrany před povodněmi pro území Karlovarského kraje.</w:t>
      </w:r>
    </w:p>
    <w:p w14:paraId="0D934CDB" w14:textId="2B8E650C" w:rsidR="00D733D2" w:rsidRPr="00BA0857" w:rsidRDefault="00D733D2" w:rsidP="009F4464">
      <w:pPr>
        <w:pStyle w:val="Odstavecseseznamem"/>
        <w:spacing w:after="0" w:line="240" w:lineRule="auto"/>
        <w:ind w:left="360"/>
        <w:rPr>
          <w:rFonts w:eastAsia="Times New Roman"/>
          <w:bCs/>
          <w:color w:val="FF0000"/>
          <w:lang w:eastAsia="cs-CZ"/>
        </w:rPr>
      </w:pPr>
    </w:p>
    <w:p w14:paraId="51B34CEA" w14:textId="31F9932F" w:rsidR="00730F43" w:rsidRPr="00730F43" w:rsidRDefault="00730F43" w:rsidP="00730F43">
      <w:pPr>
        <w:pStyle w:val="Odstavecseseznamem"/>
        <w:numPr>
          <w:ilvl w:val="0"/>
          <w:numId w:val="8"/>
        </w:numPr>
        <w:spacing w:after="0" w:line="240" w:lineRule="auto"/>
        <w:rPr>
          <w:rFonts w:eastAsia="Arial Unicode MS"/>
          <w:lang w:eastAsia="cs-CZ"/>
        </w:rPr>
      </w:pPr>
      <w:r w:rsidRPr="00730F43">
        <w:rPr>
          <w:rFonts w:eastAsia="Arial Unicode MS"/>
          <w:lang w:eastAsia="cs-CZ"/>
        </w:rPr>
        <w:t xml:space="preserve">Pokud bude výše skutečných celkových uznatelných nákladů realizovaného projektu nižší než výše nákladů, ze které byla stanovena procentní výše dotace, je příjemce povinen vrátit poskytovateli takové finanční prostředky z dotace, které přesáhnou procentní výši uvedenou v čl. II. odst. 2, a to způsobem a v termínu stanoveném v čl. V. odst. 7. této smlouvy. </w:t>
      </w:r>
    </w:p>
    <w:p w14:paraId="0827FAAC" w14:textId="77777777" w:rsidR="00730F43" w:rsidRPr="00C81072" w:rsidRDefault="00730F43" w:rsidP="002B67D8">
      <w:pPr>
        <w:spacing w:after="0" w:line="240" w:lineRule="auto"/>
        <w:rPr>
          <w:rFonts w:eastAsia="Times New Roman"/>
          <w:bCs/>
          <w:lang w:eastAsia="cs-CZ"/>
        </w:rPr>
      </w:pPr>
    </w:p>
    <w:p w14:paraId="3857805C" w14:textId="77777777" w:rsidR="00D733D2" w:rsidRPr="00C8107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C8107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O</w:t>
      </w:r>
      <w:r w:rsidR="00D733D2" w:rsidRPr="00C81072">
        <w:rPr>
          <w:rFonts w:eastAsia="Times New Roman"/>
          <w:b/>
          <w:bCs/>
          <w:lang w:eastAsia="cs-CZ"/>
        </w:rPr>
        <w:t>statní povinnosti příjemce</w:t>
      </w:r>
    </w:p>
    <w:p w14:paraId="15AEEC94" w14:textId="39C531EE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lang w:eastAsia="cs-CZ"/>
        </w:rPr>
        <w:t>Příjemce je povinen řídit se</w:t>
      </w:r>
      <w:r w:rsidR="003D28B6" w:rsidRPr="00C81072">
        <w:rPr>
          <w:lang w:eastAsia="cs-CZ"/>
        </w:rPr>
        <w:t xml:space="preserve"> </w:t>
      </w:r>
      <w:r w:rsidR="00866C55" w:rsidRPr="00A51FB5">
        <w:rPr>
          <w:color w:val="171717" w:themeColor="background2" w:themeShade="1A"/>
          <w:lang w:eastAsia="cs-CZ"/>
        </w:rPr>
        <w:t>Programem</w:t>
      </w:r>
      <w:r w:rsidR="00820862" w:rsidRPr="00A51FB5">
        <w:rPr>
          <w:color w:val="171717" w:themeColor="background2" w:themeShade="1A"/>
          <w:lang w:eastAsia="cs-CZ"/>
        </w:rPr>
        <w:t xml:space="preserve"> </w:t>
      </w:r>
      <w:r w:rsidR="008609F4" w:rsidRPr="00C81072">
        <w:rPr>
          <w:rFonts w:eastAsia="Arial Unicode MS"/>
          <w:lang w:eastAsia="cs-CZ"/>
        </w:rPr>
        <w:t xml:space="preserve">pro poskytování dotací z rozpočtu Karlovarského kraje </w:t>
      </w:r>
      <w:r w:rsidR="00A51FB5" w:rsidRPr="00A51FB5">
        <w:rPr>
          <w:color w:val="171717" w:themeColor="background2" w:themeShade="1A"/>
          <w:lang w:eastAsia="cs-CZ"/>
        </w:rPr>
        <w:t xml:space="preserve">na </w:t>
      </w:r>
      <w:r w:rsidR="00A51FB5" w:rsidRPr="00A51FB5">
        <w:rPr>
          <w:rFonts w:eastAsia="Arial Unicode MS"/>
          <w:color w:val="171717" w:themeColor="background2" w:themeShade="1A"/>
          <w:lang w:eastAsia="cs-CZ"/>
        </w:rPr>
        <w:t xml:space="preserve">realizaci </w:t>
      </w:r>
      <w:r w:rsidR="00A51FB5">
        <w:rPr>
          <w:rFonts w:eastAsia="Arial Unicode MS"/>
          <w:lang w:eastAsia="cs-CZ"/>
        </w:rPr>
        <w:t>opatření na ochranu před povodněmi v územích ohrožených povodněmi</w:t>
      </w:r>
      <w:r w:rsidR="000E6D8B" w:rsidRPr="00C81072">
        <w:rPr>
          <w:lang w:eastAsia="cs-CZ"/>
        </w:rPr>
        <w:t xml:space="preserve"> </w:t>
      </w:r>
      <w:r w:rsidR="00820862" w:rsidRPr="00C81072">
        <w:rPr>
          <w:lang w:eastAsia="cs-CZ"/>
        </w:rPr>
        <w:t>sch</w:t>
      </w:r>
      <w:r w:rsidR="00820862" w:rsidRPr="00A51FB5">
        <w:rPr>
          <w:color w:val="171717" w:themeColor="background2" w:themeShade="1A"/>
          <w:lang w:eastAsia="cs-CZ"/>
        </w:rPr>
        <w:t xml:space="preserve">váleným Zastupitelstvem </w:t>
      </w:r>
      <w:r w:rsidRPr="00A51FB5">
        <w:rPr>
          <w:color w:val="171717" w:themeColor="background2" w:themeShade="1A"/>
          <w:lang w:eastAsia="cs-CZ"/>
        </w:rPr>
        <w:t>Karlovarského kraje usnesením č</w:t>
      </w:r>
      <w:r w:rsidR="006D7278">
        <w:rPr>
          <w:color w:val="171717" w:themeColor="background2" w:themeShade="1A"/>
          <w:lang w:eastAsia="cs-CZ"/>
        </w:rPr>
        <w:t>.</w:t>
      </w:r>
      <w:r w:rsidRPr="00A51FB5">
        <w:rPr>
          <w:color w:val="171717" w:themeColor="background2" w:themeShade="1A"/>
          <w:lang w:eastAsia="cs-CZ"/>
        </w:rPr>
        <w:t xml:space="preserve"> </w:t>
      </w:r>
      <w:r w:rsidR="00A51FB5" w:rsidRPr="00A51FB5">
        <w:rPr>
          <w:color w:val="171717" w:themeColor="background2" w:themeShade="1A"/>
          <w:lang w:eastAsia="cs-CZ"/>
        </w:rPr>
        <w:t>ZK 568/12/23</w:t>
      </w:r>
      <w:r w:rsidR="00235F86" w:rsidRPr="00A51FB5">
        <w:rPr>
          <w:color w:val="171717" w:themeColor="background2" w:themeShade="1A"/>
          <w:lang w:eastAsia="cs-CZ"/>
        </w:rPr>
        <w:t xml:space="preserve"> </w:t>
      </w:r>
      <w:r w:rsidRPr="00A51FB5">
        <w:rPr>
          <w:color w:val="171717" w:themeColor="background2" w:themeShade="1A"/>
          <w:lang w:eastAsia="cs-CZ"/>
        </w:rPr>
        <w:t>ze dne</w:t>
      </w:r>
      <w:r w:rsidR="00A51FB5" w:rsidRPr="00A51FB5">
        <w:rPr>
          <w:color w:val="171717" w:themeColor="background2" w:themeShade="1A"/>
          <w:lang w:eastAsia="cs-CZ"/>
        </w:rPr>
        <w:t xml:space="preserve"> 11. 12. 2023</w:t>
      </w:r>
      <w:r w:rsidRPr="00C81072">
        <w:rPr>
          <w:lang w:eastAsia="cs-CZ"/>
        </w:rPr>
        <w:t>, zveřejněným na</w:t>
      </w:r>
      <w:r w:rsidR="00063C82" w:rsidRPr="00C81072">
        <w:rPr>
          <w:lang w:eastAsia="cs-CZ"/>
        </w:rPr>
        <w:t> </w:t>
      </w:r>
      <w:r w:rsidRPr="00C81072">
        <w:rPr>
          <w:lang w:eastAsia="cs-CZ"/>
        </w:rPr>
        <w:t>úřední desce poskytovatele</w:t>
      </w:r>
      <w:r w:rsidR="006D7278">
        <w:rPr>
          <w:lang w:eastAsia="cs-CZ"/>
        </w:rPr>
        <w:t>,</w:t>
      </w:r>
      <w:r w:rsidRPr="00C81072">
        <w:rPr>
          <w:lang w:eastAsia="cs-CZ"/>
        </w:rPr>
        <w:t xml:space="preserve"> a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touto</w:t>
      </w:r>
      <w:r w:rsidR="008C6878" w:rsidRPr="00C81072">
        <w:rPr>
          <w:lang w:eastAsia="cs-CZ"/>
        </w:rPr>
        <w:t> </w:t>
      </w:r>
      <w:r w:rsidRPr="00C81072">
        <w:rPr>
          <w:lang w:eastAsia="cs-CZ"/>
        </w:rPr>
        <w:t>smlouvou.</w:t>
      </w:r>
    </w:p>
    <w:p w14:paraId="43ACF4F0" w14:textId="77777777" w:rsidR="00D733D2" w:rsidRPr="00C81072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 xml:space="preserve">výhradně k účelu </w:t>
      </w:r>
      <w:r w:rsidRPr="00805681">
        <w:rPr>
          <w:rFonts w:eastAsia="Arial Unicode MS"/>
          <w:lang w:eastAsia="cs-CZ"/>
        </w:rPr>
        <w:t>uvedenému v</w:t>
      </w:r>
      <w:r w:rsidR="003829B7" w:rsidRPr="00805681">
        <w:rPr>
          <w:rFonts w:eastAsia="Arial Unicode MS"/>
          <w:lang w:eastAsia="cs-CZ"/>
        </w:rPr>
        <w:t> </w:t>
      </w:r>
      <w:r w:rsidRPr="00805681">
        <w:rPr>
          <w:rFonts w:eastAsia="Arial Unicode MS"/>
          <w:lang w:eastAsia="cs-CZ"/>
        </w:rPr>
        <w:t>čl</w:t>
      </w:r>
      <w:r w:rsidR="003829B7" w:rsidRPr="00805681">
        <w:rPr>
          <w:rFonts w:eastAsia="Arial Unicode MS"/>
          <w:lang w:eastAsia="cs-CZ"/>
        </w:rPr>
        <w:t>.</w:t>
      </w:r>
      <w:r w:rsidRPr="00805681">
        <w:rPr>
          <w:rFonts w:eastAsia="Arial Unicode MS"/>
          <w:lang w:eastAsia="cs-CZ"/>
        </w:rPr>
        <w:t xml:space="preserve"> II.</w:t>
      </w:r>
      <w:r w:rsidR="003829B7" w:rsidRPr="00805681">
        <w:rPr>
          <w:rFonts w:eastAsia="Arial Unicode MS"/>
          <w:lang w:eastAsia="cs-CZ"/>
        </w:rPr>
        <w:t xml:space="preserve"> odst. 2</w:t>
      </w:r>
      <w:r w:rsidRPr="00805681">
        <w:rPr>
          <w:rFonts w:eastAsia="Arial Unicode MS"/>
          <w:lang w:eastAsia="cs-CZ"/>
        </w:rPr>
        <w:t xml:space="preserve"> smlouvy</w:t>
      </w:r>
      <w:r w:rsidRPr="00C81072">
        <w:rPr>
          <w:rFonts w:eastAsia="Arial Unicode MS"/>
          <w:lang w:eastAsia="cs-CZ"/>
        </w:rPr>
        <w:t xml:space="preserve"> v souladu se specifikací uvedenou dále v této smlouvě. </w:t>
      </w:r>
      <w:r w:rsidR="00404DE1" w:rsidRPr="00C81072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C81072">
        <w:rPr>
          <w:rFonts w:eastAsia="Arial Unicode MS"/>
          <w:lang w:eastAsia="cs-CZ"/>
        </w:rPr>
        <w:t>, žádosti o dotaci</w:t>
      </w:r>
      <w:r w:rsidR="00404DE1" w:rsidRPr="00C81072">
        <w:rPr>
          <w:rFonts w:eastAsia="Arial Unicode MS"/>
          <w:lang w:eastAsia="cs-CZ"/>
        </w:rPr>
        <w:t xml:space="preserve"> a dotačního programu</w:t>
      </w:r>
      <w:r w:rsidR="00244366" w:rsidRPr="00C81072">
        <w:rPr>
          <w:rFonts w:eastAsia="Arial Unicode MS"/>
          <w:lang w:eastAsia="cs-CZ"/>
        </w:rPr>
        <w:t>,</w:t>
      </w:r>
      <w:r w:rsidR="00404DE1" w:rsidRPr="00C81072">
        <w:rPr>
          <w:rFonts w:eastAsia="Arial Unicode MS"/>
          <w:lang w:eastAsia="cs-CZ"/>
        </w:rPr>
        <w:t xml:space="preserve"> nejedná se o poruš</w:t>
      </w:r>
      <w:r w:rsidR="00517DCD" w:rsidRPr="00C81072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C81072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nejde o úhrady spojené s realizací účelu, na který byly poskytnuty). Dále tyto</w:t>
      </w:r>
      <w:r w:rsidR="008C6878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prostředky nesmí použít </w:t>
      </w:r>
      <w:r w:rsidRPr="00BA0857">
        <w:rPr>
          <w:rFonts w:eastAsia="Arial Unicode MS"/>
          <w:lang w:eastAsia="cs-CZ"/>
        </w:rPr>
        <w:lastRenderedPageBreak/>
        <w:t>na </w:t>
      </w:r>
      <w:r w:rsidRPr="00BA0857">
        <w:rPr>
          <w:rFonts w:eastAsia="Arial Unicode MS"/>
          <w:color w:val="171717" w:themeColor="background2" w:themeShade="1A"/>
          <w:lang w:eastAsia="cs-CZ"/>
        </w:rPr>
        <w:t>dary, pohoštění, mzdy pracovníků nebo funkcionářů příjemce či</w:t>
      </w:r>
      <w:r w:rsidR="00CF660D" w:rsidRPr="00BA0857">
        <w:rPr>
          <w:rFonts w:eastAsia="Arial Unicode MS"/>
          <w:color w:val="171717" w:themeColor="background2" w:themeShade="1A"/>
          <w:lang w:eastAsia="cs-CZ"/>
        </w:rPr>
        <w:t> </w:t>
      </w:r>
      <w:r w:rsidRPr="00BA0857">
        <w:rPr>
          <w:rFonts w:eastAsia="Arial Unicode MS"/>
          <w:color w:val="171717" w:themeColor="background2" w:themeShade="1A"/>
          <w:lang w:eastAsia="cs-CZ"/>
        </w:rPr>
        <w:t xml:space="preserve">příjemce samotného, </w:t>
      </w:r>
      <w:r w:rsidR="00033EEB" w:rsidRPr="00BA0857">
        <w:rPr>
          <w:rFonts w:eastAsia="Arial Unicode MS"/>
          <w:color w:val="171717" w:themeColor="background2" w:themeShade="1A"/>
          <w:lang w:eastAsia="cs-CZ"/>
        </w:rPr>
        <w:t>poštovné</w:t>
      </w:r>
      <w:r w:rsidR="00C75871" w:rsidRPr="00BA0857">
        <w:rPr>
          <w:rFonts w:eastAsia="Arial Unicode MS"/>
          <w:color w:val="171717" w:themeColor="background2" w:themeShade="1A"/>
          <w:lang w:eastAsia="cs-CZ"/>
        </w:rPr>
        <w:t xml:space="preserve"> a balné</w:t>
      </w:r>
      <w:r w:rsidR="00033EEB" w:rsidRPr="00BA0857">
        <w:rPr>
          <w:rFonts w:eastAsia="Arial Unicode MS"/>
          <w:color w:val="171717" w:themeColor="background2" w:themeShade="1A"/>
          <w:lang w:eastAsia="cs-CZ"/>
        </w:rPr>
        <w:t xml:space="preserve">, </w:t>
      </w:r>
      <w:r w:rsidRPr="00BA0857">
        <w:rPr>
          <w:rFonts w:eastAsia="Arial Unicode MS"/>
          <w:color w:val="171717" w:themeColor="background2" w:themeShade="1A"/>
          <w:lang w:eastAsia="cs-CZ"/>
        </w:rPr>
        <w:t>penále, úroky z úvěrů, náhrady škod, pojistné, pokuty, úhrady dluhu apod</w:t>
      </w:r>
      <w:r w:rsidRPr="00BA0857">
        <w:rPr>
          <w:rFonts w:eastAsia="Arial Unicode MS"/>
          <w:lang w:eastAsia="cs-CZ"/>
        </w:rPr>
        <w:t>.</w:t>
      </w:r>
    </w:p>
    <w:p w14:paraId="10D62616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t>Pokud příjemce vede účetnictví nebo daňovou evidenci</w:t>
      </w:r>
      <w:r w:rsidR="00244366" w:rsidRPr="00C81072">
        <w:t>,</w:t>
      </w:r>
      <w:r w:rsidRPr="00C8107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C81072">
        <w:rPr>
          <w:rFonts w:eastAsia="Arial Unicode MS"/>
          <w:lang w:eastAsia="cs-CZ"/>
        </w:rPr>
        <w:t>.</w:t>
      </w:r>
    </w:p>
    <w:p w14:paraId="403F7672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5531F869" w:rsidR="008F0B23" w:rsidRPr="00C8107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 xml:space="preserve">příjemce opatří svým podpisem, a to nejpozději </w:t>
      </w:r>
      <w:r w:rsidRPr="002810B5">
        <w:rPr>
          <w:rFonts w:eastAsia="Arial Unicode MS"/>
          <w:b/>
          <w:color w:val="171717" w:themeColor="background2" w:themeShade="1A"/>
          <w:lang w:eastAsia="cs-CZ"/>
        </w:rPr>
        <w:t>do</w:t>
      </w:r>
      <w:r w:rsidR="002810B5" w:rsidRPr="002810B5">
        <w:rPr>
          <w:rFonts w:eastAsia="Arial Unicode MS"/>
          <w:b/>
          <w:color w:val="171717" w:themeColor="background2" w:themeShade="1A"/>
          <w:lang w:eastAsia="cs-CZ"/>
        </w:rPr>
        <w:t xml:space="preserve"> 24 měsíců ode dne uzavření veřejnoprávní smlouvy o poskytnutí dotace</w:t>
      </w:r>
      <w:r w:rsidRPr="00C81072">
        <w:rPr>
          <w:rFonts w:eastAsia="Arial Unicode MS"/>
          <w:lang w:eastAsia="cs-CZ"/>
        </w:rPr>
        <w:t>, resp. do dne ukončení smlouvy v případě čl.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I</w:t>
      </w:r>
      <w:r w:rsidR="000C12F2" w:rsidRPr="00C81072">
        <w:rPr>
          <w:rFonts w:eastAsia="Arial Unicode MS"/>
          <w:lang w:eastAsia="cs-CZ"/>
        </w:rPr>
        <w:t>X.</w:t>
      </w:r>
      <w:r w:rsidRPr="00C81072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C81072">
          <w:rPr>
            <w:rStyle w:val="Hypertextovodkaz"/>
          </w:rPr>
          <w:t>http://www.kr-karlovarsky.cz/dotace/Stranky/Prehled-dotace.aspx</w:t>
        </w:r>
      </w:hyperlink>
      <w:r w:rsidRPr="00C81072">
        <w:rPr>
          <w:rFonts w:eastAsia="Arial Unicode MS"/>
          <w:lang w:eastAsia="cs-CZ"/>
        </w:rPr>
        <w:t>.</w:t>
      </w:r>
    </w:p>
    <w:p w14:paraId="09F8E3EE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za</w:t>
      </w:r>
      <w:r w:rsidR="00063C82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uznatelný výdaj.</w:t>
      </w:r>
    </w:p>
    <w:p w14:paraId="1CED71B4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C81072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C81072">
        <w:rPr>
          <w:rFonts w:eastAsia="Arial Unicode MS"/>
          <w:lang w:eastAsia="cs-CZ"/>
        </w:rPr>
        <w:t>administrujícímu</w:t>
      </w:r>
      <w:proofErr w:type="spellEnd"/>
      <w:r w:rsidRPr="00C81072">
        <w:rPr>
          <w:rFonts w:eastAsia="Arial Unicode MS"/>
          <w:lang w:eastAsia="cs-CZ"/>
        </w:rPr>
        <w:t xml:space="preserve"> odboru</w:t>
      </w:r>
      <w:r w:rsidR="004F5509" w:rsidRPr="00C81072">
        <w:rPr>
          <w:rFonts w:eastAsia="Arial Unicode MS"/>
          <w:lang w:eastAsia="cs-CZ"/>
        </w:rPr>
        <w:t>:</w:t>
      </w:r>
    </w:p>
    <w:p w14:paraId="3072AEDF" w14:textId="2436BCF7" w:rsidR="008F0B23" w:rsidRPr="002810B5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vyhodnocení použití poskytnuté dotace s popisem realizace a zhodnocením realizovaných aktivit</w:t>
      </w:r>
    </w:p>
    <w:p w14:paraId="3AAB6220" w14:textId="77777777" w:rsidR="004F5509" w:rsidRPr="002810B5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průkaznou fotodokumentaci </w:t>
      </w:r>
      <w:r w:rsidR="004F3493" w:rsidRPr="002810B5">
        <w:rPr>
          <w:rFonts w:eastAsia="Arial Unicode MS"/>
          <w:color w:val="171717" w:themeColor="background2" w:themeShade="1A"/>
          <w:lang w:eastAsia="cs-CZ"/>
        </w:rPr>
        <w:t xml:space="preserve">k </w:t>
      </w:r>
      <w:r w:rsidRPr="002810B5">
        <w:rPr>
          <w:rFonts w:eastAsia="Arial Unicode MS"/>
          <w:color w:val="171717" w:themeColor="background2" w:themeShade="1A"/>
          <w:lang w:eastAsia="cs-CZ"/>
        </w:rPr>
        <w:t>předmětu dotace;</w:t>
      </w:r>
    </w:p>
    <w:p w14:paraId="0201FB96" w14:textId="3A99AA48" w:rsidR="005A3162" w:rsidRPr="002810B5" w:rsidRDefault="005A3162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dokumentaci o propagaci </w:t>
      </w:r>
      <w:r w:rsidR="00EB02D6" w:rsidRPr="002810B5">
        <w:rPr>
          <w:rFonts w:eastAsia="Arial Unicode MS"/>
          <w:color w:val="171717" w:themeColor="background2" w:themeShade="1A"/>
          <w:lang w:eastAsia="cs-CZ"/>
        </w:rPr>
        <w:t>poskytovatele dotace</w:t>
      </w:r>
      <w:r w:rsidR="00303E56" w:rsidRPr="002810B5">
        <w:rPr>
          <w:rFonts w:eastAsia="Arial Unicode MS"/>
          <w:color w:val="171717" w:themeColor="background2" w:themeShade="1A"/>
          <w:lang w:eastAsia="cs-CZ"/>
        </w:rPr>
        <w:t xml:space="preserve"> </w:t>
      </w:r>
      <w:r w:rsidR="00303E56" w:rsidRPr="002810B5">
        <w:rPr>
          <w:color w:val="171717" w:themeColor="background2" w:themeShade="1A"/>
        </w:rPr>
        <w:t>(např. audio/video záznam, fotografie, materiály)</w:t>
      </w:r>
      <w:r w:rsidR="00EB02D6" w:rsidRPr="002810B5">
        <w:rPr>
          <w:rFonts w:eastAsia="Arial Unicode MS"/>
          <w:color w:val="171717" w:themeColor="background2" w:themeShade="1A"/>
          <w:lang w:val="de-DE" w:eastAsia="cs-CZ"/>
        </w:rPr>
        <w:t>;</w:t>
      </w:r>
    </w:p>
    <w:p w14:paraId="5BE0398B" w14:textId="62FC2200" w:rsidR="004F5509" w:rsidRPr="002810B5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doklad o zaúčtování majetku do účetnictví organizace;</w:t>
      </w:r>
    </w:p>
    <w:p w14:paraId="3D11BCE9" w14:textId="465C36F2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 xml:space="preserve">pravomocné kolaudační rozhodnutí/kolaudační souhlas nebo rozhodnutí o uvedení stavby </w:t>
      </w:r>
    </w:p>
    <w:p w14:paraId="6C88FF8C" w14:textId="5D194F20" w:rsidR="002810B5" w:rsidRPr="002810B5" w:rsidRDefault="002810B5" w:rsidP="002810B5">
      <w:pPr>
        <w:pStyle w:val="Odstavecseseznamem"/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do zkušebního provozu, pokud jej realizace projektu vyžaduje</w:t>
      </w:r>
      <w:r w:rsidR="006D7278">
        <w:rPr>
          <w:rFonts w:eastAsia="Arial Unicode MS"/>
          <w:color w:val="171717" w:themeColor="background2" w:themeShade="1A"/>
          <w:lang w:eastAsia="cs-CZ"/>
        </w:rPr>
        <w:t>;</w:t>
      </w:r>
    </w:p>
    <w:p w14:paraId="5EC093F2" w14:textId="2EFD6C65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soulad s povodňovým plánem obce s rozšířenou působností (zejména u povodňových plánů)</w:t>
      </w:r>
      <w:r w:rsidR="006D7278">
        <w:rPr>
          <w:rFonts w:eastAsia="Arial Unicode MS"/>
          <w:color w:val="171717" w:themeColor="background2" w:themeShade="1A"/>
          <w:lang w:eastAsia="cs-CZ"/>
        </w:rPr>
        <w:t>;</w:t>
      </w:r>
    </w:p>
    <w:p w14:paraId="7DB144C5" w14:textId="4E7350AD" w:rsidR="002810B5" w:rsidRPr="002810B5" w:rsidRDefault="002810B5" w:rsidP="002810B5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color w:val="171717" w:themeColor="background2" w:themeShade="1A"/>
          <w:lang w:eastAsia="cs-CZ"/>
        </w:rPr>
      </w:pPr>
      <w:r w:rsidRPr="002810B5">
        <w:rPr>
          <w:rFonts w:eastAsia="Arial Unicode MS"/>
          <w:color w:val="171717" w:themeColor="background2" w:themeShade="1A"/>
          <w:lang w:eastAsia="cs-CZ"/>
        </w:rPr>
        <w:t>případně další přílohy dle charakteru projektu vyžádané administrátorem programu</w:t>
      </w:r>
      <w:r w:rsidR="00FD2CC6">
        <w:rPr>
          <w:rFonts w:eastAsia="Arial Unicode MS"/>
          <w:color w:val="171717" w:themeColor="background2" w:themeShade="1A"/>
          <w:lang w:eastAsia="cs-CZ"/>
        </w:rPr>
        <w:t>.</w:t>
      </w:r>
    </w:p>
    <w:p w14:paraId="504E1F98" w14:textId="77777777" w:rsidR="008F0B23" w:rsidRPr="00C81072" w:rsidRDefault="008F0B23" w:rsidP="00F40594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48244E0C" w:rsidR="00476C23" w:rsidRPr="002810B5" w:rsidRDefault="008F0B23" w:rsidP="002810B5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2810B5">
        <w:rPr>
          <w:rFonts w:eastAsia="Arial Unicode MS"/>
          <w:lang w:eastAsia="cs-CZ"/>
        </w:rPr>
        <w:t>Příjemce</w:t>
      </w:r>
      <w:r w:rsidR="00476C23" w:rsidRPr="002810B5">
        <w:rPr>
          <w:rFonts w:eastAsia="Arial Unicode MS"/>
          <w:lang w:eastAsia="cs-CZ"/>
        </w:rPr>
        <w:t xml:space="preserve"> je povinen zajistit propagaci poskytovatele dotace</w:t>
      </w:r>
      <w:r w:rsidR="00AF07DC" w:rsidRPr="002810B5">
        <w:rPr>
          <w:rFonts w:eastAsia="Arial Unicode MS"/>
          <w:lang w:eastAsia="cs-CZ"/>
        </w:rPr>
        <w:t xml:space="preserve"> </w:t>
      </w:r>
      <w:r w:rsidR="00476C23" w:rsidRPr="002810B5">
        <w:rPr>
          <w:rFonts w:eastAsia="Arial Unicode MS"/>
          <w:lang w:eastAsia="cs-CZ"/>
        </w:rPr>
        <w:t xml:space="preserve">vhodným viditelným umístěním loga poskytovatele. Publicita bude 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realizována v souladu s formami propagace zvolenými příjemcem </w:t>
      </w:r>
      <w:r w:rsidR="00031E45" w:rsidRPr="002810B5">
        <w:rPr>
          <w:rFonts w:eastAsia="Arial Unicode MS"/>
          <w:color w:val="171717" w:themeColor="background2" w:themeShade="1A"/>
          <w:lang w:eastAsia="cs-CZ"/>
        </w:rPr>
        <w:br/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v bodě </w:t>
      </w:r>
      <w:r w:rsidR="00CF660D" w:rsidRPr="002810B5">
        <w:rPr>
          <w:rFonts w:eastAsia="Arial Unicode MS"/>
          <w:color w:val="171717" w:themeColor="background2" w:themeShade="1A"/>
          <w:lang w:eastAsia="cs-CZ"/>
        </w:rPr>
        <w:t>6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 formuláře žádosti o dotaci</w:t>
      </w:r>
      <w:r w:rsidR="00FB6890" w:rsidRPr="002810B5">
        <w:rPr>
          <w:rFonts w:eastAsia="Arial Unicode MS"/>
          <w:color w:val="171717" w:themeColor="background2" w:themeShade="1A"/>
          <w:lang w:eastAsia="cs-CZ"/>
        </w:rPr>
        <w:t>. P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ovinnost publicity je splněna, pokud příjemce úspěšně provede alespoň jednu zvolenou formu propagace. V případě propagace prostřednictvím webových stránek umístí příjemce na web </w:t>
      </w:r>
      <w:r w:rsidR="00CF660D" w:rsidRPr="002810B5">
        <w:rPr>
          <w:rFonts w:eastAsia="Arial Unicode MS"/>
          <w:color w:val="171717" w:themeColor="background2" w:themeShade="1A"/>
          <w:lang w:eastAsia="cs-CZ"/>
        </w:rPr>
        <w:t xml:space="preserve">aktivní 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odkaz </w:t>
      </w:r>
      <w:r w:rsidR="00063C82" w:rsidRPr="002810B5">
        <w:rPr>
          <w:rFonts w:eastAsia="Arial Unicode MS"/>
          <w:color w:val="171717" w:themeColor="background2" w:themeShade="1A"/>
          <w:lang w:eastAsia="cs-CZ"/>
        </w:rPr>
        <w:t>na</w:t>
      </w:r>
      <w:r w:rsidR="00476C23" w:rsidRPr="002810B5">
        <w:rPr>
          <w:rFonts w:eastAsia="Arial Unicode MS"/>
          <w:color w:val="171717" w:themeColor="background2" w:themeShade="1A"/>
          <w:lang w:eastAsia="cs-CZ"/>
        </w:rPr>
        <w:t xml:space="preserve"> </w:t>
      </w:r>
      <w:hyperlink r:id="rId12" w:history="1">
        <w:r w:rsidR="00972169" w:rsidRPr="002810B5">
          <w:rPr>
            <w:rStyle w:val="Hypertextovodkaz"/>
            <w:color w:val="171717" w:themeColor="background2" w:themeShade="1A"/>
          </w:rPr>
          <w:t>https://www.kr-karlovarsky.cz</w:t>
        </w:r>
      </w:hyperlink>
      <w:r w:rsidR="00476C23" w:rsidRPr="002810B5">
        <w:rPr>
          <w:rFonts w:eastAsia="Arial Unicode MS"/>
          <w:color w:val="171717" w:themeColor="background2" w:themeShade="1A"/>
          <w:lang w:eastAsia="cs-CZ"/>
        </w:rPr>
        <w:t>.</w:t>
      </w:r>
    </w:p>
    <w:p w14:paraId="1D4AD7AC" w14:textId="77777777" w:rsidR="00476C23" w:rsidRPr="00C81072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12109B0E" w:rsidR="00476C23" w:rsidRPr="00A5483F" w:rsidRDefault="00476C23" w:rsidP="002810B5">
      <w:pPr>
        <w:numPr>
          <w:ilvl w:val="0"/>
          <w:numId w:val="11"/>
        </w:numPr>
        <w:spacing w:after="0" w:line="240" w:lineRule="auto"/>
      </w:pPr>
      <w:bookmarkStart w:id="0" w:name="_Hlk157150467"/>
      <w:r w:rsidRPr="00C81072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C81072">
        <w:rPr>
          <w:rFonts w:eastAsia="Arial Unicode MS"/>
          <w:lang w:eastAsia="cs-CZ"/>
        </w:rPr>
        <w:t xml:space="preserve">viz </w:t>
      </w:r>
      <w:r w:rsidRPr="00C81072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266773" w:rsidRPr="00C81072">
          <w:rPr>
            <w:rStyle w:val="Hypertextovodkaz"/>
          </w:rPr>
          <w:t>http://www.kr-karlovarsky.cz/samosprava/Stranky/poskyt.aspx</w:t>
        </w:r>
      </w:hyperlink>
      <w:bookmarkEnd w:id="0"/>
      <w:r w:rsidRPr="00C81072">
        <w:rPr>
          <w:rFonts w:eastAsia="Arial Unicode MS"/>
          <w:lang w:eastAsia="cs-CZ"/>
        </w:rPr>
        <w:t>).</w:t>
      </w:r>
      <w:r w:rsidR="00F426FE">
        <w:rPr>
          <w:rFonts w:eastAsia="Arial Unicode MS"/>
          <w:lang w:eastAsia="cs-CZ"/>
        </w:rPr>
        <w:t xml:space="preserve"> </w:t>
      </w:r>
    </w:p>
    <w:p w14:paraId="22191379" w14:textId="77777777" w:rsidR="00F426FE" w:rsidRPr="00C81072" w:rsidRDefault="00F426FE" w:rsidP="00A5483F">
      <w:pPr>
        <w:spacing w:after="0" w:line="240" w:lineRule="auto"/>
      </w:pPr>
    </w:p>
    <w:p w14:paraId="2A060652" w14:textId="48A6F19A" w:rsidR="008F0B23" w:rsidRPr="002810B5" w:rsidRDefault="00190D24" w:rsidP="002810B5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bookmarkStart w:id="1" w:name="_Hlk157150545"/>
      <w:bookmarkStart w:id="2" w:name="_Hlk163047607"/>
      <w:r w:rsidRPr="002810B5">
        <w:t>Pokud</w:t>
      </w:r>
      <w:r w:rsidR="008F0B23" w:rsidRPr="002810B5">
        <w:t xml:space="preserve"> má </w:t>
      </w:r>
      <w:r w:rsidRPr="002810B5">
        <w:t xml:space="preserve">příjemce </w:t>
      </w:r>
      <w:r w:rsidR="008F0B23" w:rsidRPr="002810B5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1"/>
    <w:bookmarkEnd w:id="2"/>
    <w:p w14:paraId="442D4929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53F8AC0D" w14:textId="77777777" w:rsidR="009F4464" w:rsidRDefault="009F4464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185C8DC7" w14:textId="62403330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lastRenderedPageBreak/>
        <w:t>Článek VI.</w:t>
      </w:r>
    </w:p>
    <w:p w14:paraId="31B7C3A4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Vrácení dotace, ohlašování změn</w:t>
      </w:r>
    </w:p>
    <w:p w14:paraId="296FD4FE" w14:textId="6BCA9480" w:rsidR="008F0B23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C81072">
        <w:rPr>
          <w:rFonts w:eastAsia="Arial Unicode MS"/>
          <w:lang w:eastAsia="cs-CZ"/>
        </w:rPr>
        <w:t xml:space="preserve">6 </w:t>
      </w:r>
      <w:r w:rsidRPr="00C81072">
        <w:rPr>
          <w:rFonts w:eastAsia="Arial Unicode MS"/>
          <w:lang w:eastAsia="cs-CZ"/>
        </w:rPr>
        <w:t>formou bezhotovostního převodu na</w:t>
      </w:r>
      <w:r w:rsidR="00A22E47" w:rsidRPr="00C81072">
        <w:rPr>
          <w:rFonts w:eastAsia="Arial Unicode MS"/>
          <w:lang w:eastAsia="cs-CZ"/>
        </w:rPr>
        <w:t> </w:t>
      </w:r>
      <w:r w:rsidRPr="00C81072">
        <w:rPr>
          <w:rFonts w:eastAsia="Arial Unicode MS"/>
          <w:lang w:eastAsia="cs-CZ"/>
        </w:rPr>
        <w:t>účet poskytovatele</w:t>
      </w:r>
      <w:r w:rsidR="00266773" w:rsidRPr="00C81072">
        <w:rPr>
          <w:rFonts w:eastAsia="Arial Unicode MS"/>
          <w:lang w:eastAsia="cs-CZ"/>
        </w:rPr>
        <w:t>, ze kterého dotaci obdržel</w:t>
      </w:r>
      <w:r w:rsidR="00A22E47" w:rsidRPr="00C81072">
        <w:rPr>
          <w:rFonts w:eastAsia="Arial Unicode MS"/>
          <w:lang w:eastAsia="cs-CZ"/>
        </w:rPr>
        <w:t>.</w:t>
      </w:r>
      <w:r w:rsidRPr="00C81072">
        <w:rPr>
          <w:rFonts w:eastAsia="Arial Unicode MS"/>
          <w:lang w:eastAsia="cs-CZ"/>
        </w:rPr>
        <w:t xml:space="preserve"> </w:t>
      </w:r>
      <w:r w:rsidR="00F73D78" w:rsidRPr="00C81072">
        <w:rPr>
          <w:rFonts w:eastAsia="Arial Unicode MS"/>
          <w:lang w:eastAsia="cs-CZ"/>
        </w:rPr>
        <w:t xml:space="preserve">Platbu </w:t>
      </w:r>
      <w:r w:rsidR="00266773" w:rsidRPr="00C81072">
        <w:rPr>
          <w:rFonts w:eastAsia="Arial Unicode MS"/>
          <w:lang w:eastAsia="cs-CZ"/>
        </w:rPr>
        <w:t xml:space="preserve">musí </w:t>
      </w:r>
      <w:r w:rsidR="00F73D78" w:rsidRPr="00C81072">
        <w:rPr>
          <w:rFonts w:eastAsia="Arial Unicode MS"/>
          <w:lang w:eastAsia="cs-CZ"/>
        </w:rPr>
        <w:t xml:space="preserve">opatřit </w:t>
      </w:r>
      <w:r w:rsidRPr="00C81072">
        <w:rPr>
          <w:rFonts w:eastAsia="Arial Unicode MS"/>
          <w:lang w:eastAsia="cs-CZ"/>
        </w:rPr>
        <w:t xml:space="preserve">variabilním symbolem uvedeným </w:t>
      </w:r>
      <w:r w:rsidR="00031E45">
        <w:rPr>
          <w:rFonts w:eastAsia="Arial Unicode MS"/>
          <w:lang w:eastAsia="cs-CZ"/>
        </w:rPr>
        <w:br/>
      </w:r>
      <w:r w:rsidRPr="00C81072">
        <w:rPr>
          <w:rFonts w:eastAsia="Arial Unicode MS"/>
          <w:lang w:eastAsia="cs-CZ"/>
        </w:rPr>
        <w:t>v čl. II</w:t>
      </w:r>
      <w:r w:rsidR="00A94054" w:rsidRPr="00C81072">
        <w:rPr>
          <w:rFonts w:eastAsia="Arial Unicode MS"/>
          <w:lang w:eastAsia="cs-CZ"/>
        </w:rPr>
        <w:t>.</w:t>
      </w:r>
      <w:r w:rsidR="00D80E8F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Arial Unicode MS"/>
          <w:lang w:eastAsia="cs-CZ"/>
        </w:rPr>
        <w:t>.</w:t>
      </w:r>
    </w:p>
    <w:p w14:paraId="55AFEAFC" w14:textId="77777777" w:rsidR="006D7278" w:rsidRPr="002810B5" w:rsidRDefault="006D7278" w:rsidP="00954372">
      <w:pPr>
        <w:spacing w:after="0" w:line="240" w:lineRule="auto"/>
        <w:ind w:left="360"/>
        <w:rPr>
          <w:rFonts w:eastAsia="Arial Unicode MS"/>
          <w:lang w:eastAsia="cs-CZ"/>
        </w:rPr>
      </w:pPr>
    </w:p>
    <w:p w14:paraId="424ADE14" w14:textId="4967D637" w:rsidR="008F0B23" w:rsidRPr="002810B5" w:rsidRDefault="008F0B23" w:rsidP="002810B5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2810B5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2810B5">
        <w:rPr>
          <w:rFonts w:eastAsia="Arial Unicode MS"/>
          <w:lang w:eastAsia="cs-CZ"/>
        </w:rPr>
        <w:t>záhlaví smlouvy</w:t>
      </w:r>
      <w:r w:rsidRPr="002810B5">
        <w:rPr>
          <w:rFonts w:eastAsia="Arial Unicode MS"/>
          <w:lang w:eastAsia="cs-CZ"/>
        </w:rPr>
        <w:t>, jestliže odpadne účel, na který je dotace poskytována</w:t>
      </w:r>
      <w:r w:rsidR="004F1637" w:rsidRPr="002810B5">
        <w:rPr>
          <w:rFonts w:eastAsia="Arial Unicode MS"/>
          <w:lang w:eastAsia="cs-CZ"/>
        </w:rPr>
        <w:t>,</w:t>
      </w:r>
      <w:r w:rsidR="00014FB6" w:rsidRPr="002810B5">
        <w:rPr>
          <w:rFonts w:eastAsia="Arial Unicode MS"/>
          <w:lang w:eastAsia="cs-CZ"/>
        </w:rPr>
        <w:t xml:space="preserve"> nebo nemůže </w:t>
      </w:r>
      <w:r w:rsidR="00EF4C48" w:rsidRPr="002810B5">
        <w:rPr>
          <w:rFonts w:eastAsia="Arial Unicode MS"/>
          <w:lang w:eastAsia="cs-CZ"/>
        </w:rPr>
        <w:t xml:space="preserve">dodržet </w:t>
      </w:r>
      <w:r w:rsidR="00686ECC" w:rsidRPr="002810B5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2810B5">
        <w:rPr>
          <w:rFonts w:eastAsia="Arial Unicode MS"/>
          <w:lang w:eastAsia="cs-CZ"/>
        </w:rPr>
        <w:t>.</w:t>
      </w:r>
      <w:r w:rsidR="00686ECC" w:rsidRPr="002810B5">
        <w:rPr>
          <w:rFonts w:eastAsia="Arial Unicode MS"/>
          <w:lang w:eastAsia="cs-CZ"/>
        </w:rPr>
        <w:t xml:space="preserve"> odst. </w:t>
      </w:r>
      <w:r w:rsidR="00686ECC" w:rsidRPr="002810B5">
        <w:rPr>
          <w:rFonts w:eastAsia="Arial Unicode MS"/>
          <w:color w:val="171717" w:themeColor="background2" w:themeShade="1A"/>
          <w:lang w:eastAsia="cs-CZ"/>
        </w:rPr>
        <w:t>1</w:t>
      </w:r>
      <w:r w:rsidR="004F1637" w:rsidRPr="002810B5">
        <w:rPr>
          <w:rFonts w:eastAsia="Arial Unicode MS"/>
          <w:color w:val="171717" w:themeColor="background2" w:themeShade="1A"/>
          <w:lang w:eastAsia="cs-CZ"/>
        </w:rPr>
        <w:t>,</w:t>
      </w:r>
      <w:r w:rsidRPr="002810B5">
        <w:rPr>
          <w:rFonts w:eastAsia="Arial Unicode MS"/>
          <w:color w:val="171717" w:themeColor="background2" w:themeShade="1A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2810B5">
        <w:rPr>
          <w:rFonts w:eastAsia="Arial Unicode MS"/>
          <w:color w:val="171717" w:themeColor="background2" w:themeShade="1A"/>
          <w:lang w:eastAsia="cs-CZ"/>
        </w:rPr>
        <w:t>.</w:t>
      </w:r>
      <w:r w:rsidR="00D80E8F" w:rsidRPr="002810B5">
        <w:rPr>
          <w:rFonts w:eastAsia="Arial Unicode MS"/>
          <w:color w:val="171717" w:themeColor="background2" w:themeShade="1A"/>
          <w:lang w:eastAsia="cs-CZ"/>
        </w:rPr>
        <w:t xml:space="preserve"> odst. 2</w:t>
      </w:r>
      <w:r w:rsidRPr="002810B5">
        <w:rPr>
          <w:rFonts w:eastAsia="Arial Unicode MS"/>
          <w:color w:val="171717" w:themeColor="background2" w:themeShade="1A"/>
          <w:lang w:eastAsia="cs-CZ"/>
        </w:rPr>
        <w:t>.</w:t>
      </w:r>
    </w:p>
    <w:p w14:paraId="4D367BE2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C81072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C81072">
        <w:rPr>
          <w:rFonts w:eastAsia="Arial Unicode MS"/>
          <w:lang w:eastAsia="cs-CZ"/>
        </w:rPr>
        <w:t>administrující</w:t>
      </w:r>
      <w:proofErr w:type="spellEnd"/>
      <w:r w:rsidRPr="00C81072">
        <w:rPr>
          <w:rFonts w:eastAsia="Arial Unicode MS"/>
          <w:lang w:eastAsia="cs-CZ"/>
        </w:rPr>
        <w:t xml:space="preserve"> odbor</w:t>
      </w:r>
      <w:r w:rsidRPr="00B80343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prostřednictvím avíza, které</w:t>
      </w:r>
      <w:r w:rsidR="008C6878" w:rsidRPr="00C81072">
        <w:rPr>
          <w:rFonts w:eastAsia="Arial Unicode MS"/>
          <w:lang w:eastAsia="cs-CZ"/>
        </w:rPr>
        <w:t> </w:t>
      </w:r>
      <w:r w:rsidR="00A22E47" w:rsidRPr="00C81072">
        <w:rPr>
          <w:rFonts w:eastAsia="Arial Unicode MS"/>
          <w:lang w:eastAsia="cs-CZ"/>
        </w:rPr>
        <w:t>je součástí</w:t>
      </w:r>
      <w:r w:rsidR="00F73D78" w:rsidRPr="00C81072">
        <w:rPr>
          <w:rFonts w:eastAsia="Arial Unicode MS"/>
          <w:lang w:eastAsia="cs-CZ"/>
        </w:rPr>
        <w:t xml:space="preserve"> </w:t>
      </w:r>
      <w:r w:rsidRPr="00C81072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C81072" w:rsidRDefault="008F0B23" w:rsidP="002810B5">
      <w:pPr>
        <w:numPr>
          <w:ilvl w:val="0"/>
          <w:numId w:val="13"/>
        </w:numPr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Pr="00C81072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6FC86B86" w:rsidR="008F0B23" w:rsidRPr="00C81072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Příjemce je zejména povinen oznámit poskytovateli</w:t>
      </w:r>
      <w:r w:rsidRPr="00D80708">
        <w:rPr>
          <w:rFonts w:eastAsia="Arial Unicode MS"/>
          <w:color w:val="171717" w:themeColor="background2" w:themeShade="1A"/>
          <w:lang w:eastAsia="cs-CZ"/>
        </w:rPr>
        <w:t xml:space="preserve"> do 10 </w:t>
      </w:r>
      <w:r w:rsidRPr="00C81072">
        <w:rPr>
          <w:rFonts w:eastAsia="Arial Unicode MS"/>
          <w:lang w:eastAsia="cs-CZ"/>
        </w:rPr>
        <w:t xml:space="preserve">pracovních dnů ode dne, kdy došlo k události, skutečnosti, které mají nebo mohou mít za následek změnu oprávněné osoby příjemce, změnu vlastnického vztahu příjemce k věci, na niž se dotace </w:t>
      </w:r>
      <w:r w:rsidR="000F73AF" w:rsidRPr="00C81072">
        <w:rPr>
          <w:rFonts w:eastAsia="Arial Unicode MS"/>
          <w:lang w:eastAsia="cs-CZ"/>
        </w:rPr>
        <w:t>poskytuje</w:t>
      </w:r>
      <w:r w:rsidRPr="00C81072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C81072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C81072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C81072">
        <w:rPr>
          <w:rFonts w:eastAsia="Arial Unicode MS"/>
          <w:lang w:eastAsia="cs-CZ"/>
        </w:rPr>
        <w:t>V případě, že nastanou skutečnosti uvedené v předchozím odstavci, je příjemce povinen zajistit, aby práva a povinnosti ze smlouvy přešly na nového vlastníka věci, na niž se dotace poskytuje</w:t>
      </w:r>
      <w:r w:rsidR="000362D3" w:rsidRPr="00C81072">
        <w:rPr>
          <w:rFonts w:eastAsia="Arial Unicode MS"/>
          <w:lang w:eastAsia="cs-CZ"/>
        </w:rPr>
        <w:t>,</w:t>
      </w:r>
      <w:r w:rsidRPr="00C81072">
        <w:rPr>
          <w:rFonts w:eastAsia="Arial Unicode MS"/>
          <w:lang w:eastAsia="cs-CZ"/>
        </w:rPr>
        <w:t xml:space="preserve"> nebo podat návrh na ukončení smlouvy.</w:t>
      </w:r>
    </w:p>
    <w:p w14:paraId="7ED5306B" w14:textId="77777777" w:rsidR="002810B5" w:rsidRDefault="002810B5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</w:p>
    <w:p w14:paraId="0B257D4E" w14:textId="45739984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Článek V</w:t>
      </w:r>
      <w:r w:rsidR="002C3670" w:rsidRPr="00C81072">
        <w:rPr>
          <w:rFonts w:eastAsia="Arial Unicode MS"/>
          <w:b/>
          <w:bCs/>
          <w:lang w:eastAsia="cs-CZ"/>
        </w:rPr>
        <w:t>II</w:t>
      </w:r>
      <w:r w:rsidRPr="00C81072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C81072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C81072">
        <w:rPr>
          <w:rFonts w:eastAsia="Arial Unicode MS"/>
          <w:b/>
          <w:bCs/>
          <w:lang w:eastAsia="cs-CZ"/>
        </w:rPr>
        <w:t>Kontrolní ustanovení</w:t>
      </w:r>
    </w:p>
    <w:p w14:paraId="4523FA32" w14:textId="056AA0F3" w:rsidR="008F0B23" w:rsidRPr="00C81072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t xml:space="preserve">Poskytovatel je </w:t>
      </w:r>
      <w:r w:rsidR="008F0B23" w:rsidRPr="00C81072">
        <w:t>v souladu se zákonem č.</w:t>
      </w:r>
      <w:r w:rsidRPr="00C81072">
        <w:t> </w:t>
      </w:r>
      <w:r w:rsidR="008F0B23" w:rsidRPr="00C81072">
        <w:t>320/2001 Sb., o finanční kontrole ve veřejné správě a</w:t>
      </w:r>
      <w:r w:rsidR="008721B5" w:rsidRPr="00C81072">
        <w:t> </w:t>
      </w:r>
      <w:r w:rsidR="008F0B23" w:rsidRPr="00C81072">
        <w:t>o</w:t>
      </w:r>
      <w:r w:rsidR="008721B5" w:rsidRPr="00C81072">
        <w:t> </w:t>
      </w:r>
      <w:r w:rsidR="008F0B23" w:rsidRPr="00C81072">
        <w:t>změně některých zákonů (zákon o</w:t>
      </w:r>
      <w:r w:rsidRPr="00C81072">
        <w:t> </w:t>
      </w:r>
      <w:r w:rsidR="008F0B23" w:rsidRPr="00C81072">
        <w:t>finanční kontrole)</w:t>
      </w:r>
      <w:r w:rsidR="00431409">
        <w:t>,</w:t>
      </w:r>
      <w:r w:rsidR="008F0B23" w:rsidRPr="00C81072">
        <w:t xml:space="preserve"> ve znění pozdějších předpisů</w:t>
      </w:r>
      <w:r w:rsidR="008F0B23" w:rsidRPr="00C81072">
        <w:rPr>
          <w:bCs/>
        </w:rPr>
        <w:t xml:space="preserve"> </w:t>
      </w:r>
      <w:r w:rsidRPr="00C81072">
        <w:rPr>
          <w:bCs/>
        </w:rPr>
        <w:t xml:space="preserve">a </w:t>
      </w:r>
      <w:r w:rsidR="008F0B23" w:rsidRPr="00C81072">
        <w:rPr>
          <w:bCs/>
        </w:rPr>
        <w:t>v souladu se zákonem č. 255/2012 Sb., o</w:t>
      </w:r>
      <w:r w:rsidRPr="00C81072">
        <w:rPr>
          <w:bCs/>
        </w:rPr>
        <w:t> </w:t>
      </w:r>
      <w:r w:rsidR="008F0B23" w:rsidRPr="00C81072">
        <w:rPr>
          <w:bCs/>
        </w:rPr>
        <w:t>kontrole (kontrolní řád)</w:t>
      </w:r>
      <w:r w:rsidR="00431409">
        <w:rPr>
          <w:bCs/>
        </w:rPr>
        <w:t>,</w:t>
      </w:r>
      <w:r w:rsidR="008F0B23" w:rsidRPr="00C81072">
        <w:rPr>
          <w:bCs/>
        </w:rPr>
        <w:t xml:space="preserve"> ve znění pozdějších předpisů a dalšími platnými právními předpisy</w:t>
      </w:r>
      <w:r w:rsidR="008F0B23" w:rsidRPr="00C81072">
        <w:t xml:space="preserve"> kontrolovat dodržení podmínek, za nichž byla dotace poskytnuta</w:t>
      </w:r>
      <w:r w:rsidR="008F0B23" w:rsidRPr="00C81072">
        <w:rPr>
          <w:strike/>
        </w:rPr>
        <w:t xml:space="preserve"> </w:t>
      </w:r>
      <w:r w:rsidR="008F0B23" w:rsidRPr="00C81072">
        <w:t>a</w:t>
      </w:r>
      <w:r w:rsidR="00F73D78" w:rsidRPr="00C81072">
        <w:t> </w:t>
      </w:r>
      <w:r w:rsidR="008F0B23" w:rsidRPr="00C81072">
        <w:t>příjemce je povinen tuto kontrolu strpět</w:t>
      </w:r>
      <w:r w:rsidR="008F0B23" w:rsidRPr="00C81072">
        <w:rPr>
          <w:rFonts w:eastAsia="Times New Roman"/>
          <w:lang w:eastAsia="cs-CZ"/>
        </w:rPr>
        <w:t>.</w:t>
      </w:r>
    </w:p>
    <w:p w14:paraId="104231F3" w14:textId="77777777" w:rsidR="008F0B23" w:rsidRPr="00C81072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Článek V</w:t>
      </w:r>
      <w:r w:rsidR="002C3670" w:rsidRPr="00C81072">
        <w:rPr>
          <w:rFonts w:eastAsia="Times New Roman"/>
          <w:b/>
          <w:lang w:eastAsia="cs-CZ"/>
        </w:rPr>
        <w:t>II</w:t>
      </w:r>
      <w:r w:rsidRPr="00C81072">
        <w:rPr>
          <w:rFonts w:eastAsia="Times New Roman"/>
          <w:b/>
          <w:lang w:eastAsia="cs-CZ"/>
        </w:rPr>
        <w:t>I.</w:t>
      </w:r>
    </w:p>
    <w:p w14:paraId="5829DC5C" w14:textId="77777777" w:rsidR="008F0B23" w:rsidRPr="00C81072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C81072">
        <w:rPr>
          <w:rFonts w:eastAsia="Times New Roman"/>
          <w:bCs/>
          <w:lang w:eastAsia="cs-CZ"/>
        </w:rPr>
        <w:t>č</w:t>
      </w:r>
      <w:r w:rsidRPr="00C81072">
        <w:rPr>
          <w:rFonts w:eastAsia="Times New Roman"/>
          <w:bCs/>
          <w:lang w:eastAsia="cs-CZ"/>
        </w:rPr>
        <w:t>l. IV.</w:t>
      </w:r>
      <w:r w:rsidR="00D80E8F" w:rsidRPr="00C81072">
        <w:rPr>
          <w:rFonts w:eastAsia="Times New Roman"/>
          <w:bCs/>
          <w:lang w:eastAsia="cs-CZ"/>
        </w:rPr>
        <w:t xml:space="preserve"> odst. 1</w:t>
      </w:r>
      <w:r w:rsidR="0029215C" w:rsidRPr="00C81072">
        <w:rPr>
          <w:rFonts w:eastAsia="Times New Roman"/>
          <w:bCs/>
          <w:lang w:eastAsia="cs-CZ"/>
        </w:rPr>
        <w:t xml:space="preserve">, </w:t>
      </w:r>
      <w:r w:rsidR="00031E45">
        <w:rPr>
          <w:rFonts w:eastAsia="Times New Roman"/>
          <w:bCs/>
          <w:lang w:eastAsia="cs-CZ"/>
        </w:rPr>
        <w:br/>
      </w:r>
      <w:r w:rsidR="0029215C" w:rsidRPr="00C81072">
        <w:rPr>
          <w:rFonts w:eastAsia="Times New Roman"/>
          <w:bCs/>
          <w:lang w:eastAsia="cs-CZ"/>
        </w:rPr>
        <w:t>čl. V</w:t>
      </w:r>
      <w:r w:rsidR="00D80E8F" w:rsidRPr="00C81072">
        <w:rPr>
          <w:rFonts w:eastAsia="Times New Roman"/>
          <w:bCs/>
          <w:lang w:eastAsia="cs-CZ"/>
        </w:rPr>
        <w:t>. odst</w:t>
      </w:r>
      <w:r w:rsidR="00D80E8F" w:rsidRPr="002810B5">
        <w:rPr>
          <w:rFonts w:eastAsia="Times New Roman"/>
          <w:bCs/>
          <w:lang w:eastAsia="cs-CZ"/>
        </w:rPr>
        <w:t xml:space="preserve">. </w:t>
      </w:r>
      <w:r w:rsidR="00664E7F" w:rsidRPr="002810B5">
        <w:rPr>
          <w:rFonts w:eastAsia="Times New Roman"/>
          <w:bCs/>
          <w:lang w:eastAsia="cs-CZ"/>
        </w:rPr>
        <w:t>4</w:t>
      </w:r>
      <w:r w:rsidR="00D80E8F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5</w:t>
      </w:r>
      <w:r w:rsidR="003733B0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8</w:t>
      </w:r>
      <w:r w:rsidR="0029215C" w:rsidRPr="002810B5">
        <w:rPr>
          <w:rFonts w:eastAsia="Times New Roman"/>
          <w:bCs/>
          <w:lang w:eastAsia="cs-CZ"/>
        </w:rPr>
        <w:t>,</w:t>
      </w:r>
      <w:r w:rsidR="003733B0" w:rsidRPr="002810B5">
        <w:rPr>
          <w:rFonts w:eastAsia="Times New Roman"/>
          <w:bCs/>
          <w:lang w:eastAsia="cs-CZ"/>
        </w:rPr>
        <w:t xml:space="preserve"> </w:t>
      </w:r>
      <w:r w:rsidR="00664E7F" w:rsidRPr="002810B5">
        <w:rPr>
          <w:rFonts w:eastAsia="Times New Roman"/>
          <w:bCs/>
          <w:lang w:eastAsia="cs-CZ"/>
        </w:rPr>
        <w:t>9</w:t>
      </w:r>
      <w:r w:rsidR="00AA4091" w:rsidRPr="002810B5">
        <w:rPr>
          <w:rFonts w:eastAsia="Times New Roman"/>
          <w:bCs/>
          <w:lang w:eastAsia="cs-CZ"/>
        </w:rPr>
        <w:t xml:space="preserve">, </w:t>
      </w:r>
      <w:r w:rsidR="00664E7F" w:rsidRPr="002810B5">
        <w:rPr>
          <w:rFonts w:eastAsia="Times New Roman"/>
          <w:bCs/>
          <w:lang w:eastAsia="cs-CZ"/>
        </w:rPr>
        <w:t>10</w:t>
      </w:r>
      <w:r w:rsidR="00AA4091" w:rsidRPr="002810B5">
        <w:rPr>
          <w:rFonts w:eastAsia="Times New Roman"/>
          <w:bCs/>
          <w:lang w:eastAsia="cs-CZ"/>
        </w:rPr>
        <w:t>,</w:t>
      </w:r>
      <w:r w:rsidR="0029215C" w:rsidRPr="002810B5">
        <w:rPr>
          <w:rFonts w:eastAsia="Times New Roman"/>
          <w:bCs/>
          <w:lang w:eastAsia="cs-CZ"/>
        </w:rPr>
        <w:t xml:space="preserve"> </w:t>
      </w:r>
      <w:r w:rsidR="00B80343" w:rsidRPr="002810B5">
        <w:rPr>
          <w:rFonts w:eastAsia="Times New Roman"/>
          <w:bCs/>
          <w:lang w:eastAsia="cs-CZ"/>
        </w:rPr>
        <w:t xml:space="preserve">11 </w:t>
      </w:r>
      <w:r w:rsidR="0029215C" w:rsidRPr="002810B5">
        <w:rPr>
          <w:rFonts w:eastAsia="Times New Roman"/>
          <w:bCs/>
          <w:lang w:eastAsia="cs-CZ"/>
        </w:rPr>
        <w:t>čl. VI</w:t>
      </w:r>
      <w:r w:rsidR="00B766F2" w:rsidRPr="002810B5">
        <w:rPr>
          <w:rFonts w:eastAsia="Times New Roman"/>
          <w:bCs/>
          <w:lang w:eastAsia="cs-CZ"/>
        </w:rPr>
        <w:t>.</w:t>
      </w:r>
      <w:r w:rsidR="00D80E8F" w:rsidRPr="002810B5">
        <w:rPr>
          <w:rFonts w:eastAsia="Times New Roman"/>
          <w:bCs/>
          <w:lang w:eastAsia="cs-CZ"/>
        </w:rPr>
        <w:t xml:space="preserve"> odst. 3, 4, 5, 6</w:t>
      </w:r>
      <w:r w:rsidRPr="002810B5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2810B5">
        <w:rPr>
          <w:rFonts w:eastAsia="Times New Roman"/>
          <w:bCs/>
          <w:lang w:eastAsia="cs-CZ"/>
        </w:rPr>
        <w:t> </w:t>
      </w:r>
      <w:r w:rsidRPr="002810B5">
        <w:rPr>
          <w:rFonts w:eastAsia="Times New Roman"/>
          <w:bCs/>
          <w:lang w:eastAsia="cs-CZ"/>
        </w:rPr>
        <w:t>této smlouvy, nespočívající</w:t>
      </w:r>
      <w:r w:rsidRPr="00C81072">
        <w:rPr>
          <w:rFonts w:eastAsia="Times New Roman"/>
          <w:bCs/>
          <w:lang w:eastAsia="cs-CZ"/>
        </w:rPr>
        <w:t xml:space="preserve">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V. odst.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>,</w:t>
      </w:r>
      <w:r w:rsidR="0029215C" w:rsidRPr="00C81072">
        <w:rPr>
          <w:rFonts w:eastAsia="Times New Roman"/>
          <w:bCs/>
          <w:lang w:eastAsia="cs-CZ"/>
        </w:rPr>
        <w:t xml:space="preserve"> v čl. V</w:t>
      </w:r>
      <w:r w:rsidR="00D80E8F" w:rsidRPr="00C81072">
        <w:rPr>
          <w:rFonts w:eastAsia="Times New Roman"/>
          <w:bCs/>
          <w:lang w:eastAsia="cs-CZ"/>
        </w:rPr>
        <w:t>.</w:t>
      </w:r>
      <w:r w:rsidR="0029215C" w:rsidRPr="00C81072">
        <w:rPr>
          <w:rFonts w:eastAsia="Times New Roman"/>
          <w:bCs/>
          <w:lang w:eastAsia="cs-CZ"/>
        </w:rPr>
        <w:t> odst. 1,</w:t>
      </w:r>
      <w:r w:rsidRPr="00C81072">
        <w:rPr>
          <w:rFonts w:eastAsia="Times New Roman"/>
          <w:bCs/>
          <w:lang w:eastAsia="cs-CZ"/>
        </w:rPr>
        <w:t xml:space="preserve"> 2,</w:t>
      </w:r>
      <w:r w:rsidR="0029215C" w:rsidRPr="00C81072">
        <w:rPr>
          <w:rFonts w:eastAsia="Times New Roman"/>
          <w:bCs/>
          <w:lang w:eastAsia="cs-CZ"/>
        </w:rPr>
        <w:t xml:space="preserve"> 3</w:t>
      </w:r>
      <w:r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>6</w:t>
      </w:r>
      <w:r w:rsidR="00184E2C" w:rsidRPr="00C81072">
        <w:rPr>
          <w:rFonts w:eastAsia="Times New Roman"/>
          <w:bCs/>
          <w:lang w:eastAsia="cs-CZ"/>
        </w:rPr>
        <w:t xml:space="preserve">, </w:t>
      </w:r>
      <w:r w:rsidR="00664E7F" w:rsidRPr="00C81072">
        <w:rPr>
          <w:rFonts w:eastAsia="Times New Roman"/>
          <w:bCs/>
          <w:lang w:eastAsia="cs-CZ"/>
        </w:rPr>
        <w:t xml:space="preserve">7 </w:t>
      </w:r>
      <w:r w:rsidRPr="00C81072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C81072">
        <w:rPr>
          <w:rFonts w:eastAsia="Times New Roman"/>
          <w:bCs/>
          <w:lang w:eastAsia="cs-CZ"/>
        </w:rPr>
        <w:t>ě</w:t>
      </w:r>
      <w:r w:rsidRPr="00C81072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lastRenderedPageBreak/>
        <w:t>V případě, že příjemce nesplní některou ze svých povinností stanovených v čl. V</w:t>
      </w:r>
      <w:r w:rsidR="0029215C" w:rsidRPr="00C81072">
        <w:rPr>
          <w:rFonts w:eastAsia="Times New Roman"/>
          <w:bCs/>
          <w:lang w:eastAsia="cs-CZ"/>
        </w:rPr>
        <w:t>I</w:t>
      </w:r>
      <w:r w:rsidRPr="00C81072">
        <w:rPr>
          <w:rFonts w:eastAsia="Times New Roman"/>
          <w:bCs/>
          <w:lang w:eastAsia="cs-CZ"/>
        </w:rPr>
        <w:t xml:space="preserve">. odst. 1, </w:t>
      </w:r>
      <w:r w:rsidR="0029215C" w:rsidRPr="00C81072">
        <w:rPr>
          <w:rFonts w:eastAsia="Times New Roman"/>
          <w:bCs/>
          <w:lang w:eastAsia="cs-CZ"/>
        </w:rPr>
        <w:t>2</w:t>
      </w:r>
      <w:r w:rsidRPr="00C8107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C8107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C8107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C81072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C81072">
        <w:rPr>
          <w:rFonts w:eastAsia="Times New Roman"/>
          <w:bCs/>
          <w:lang w:eastAsia="cs-CZ"/>
        </w:rPr>
        <w:t>, ze kterého dotaci obdržel</w:t>
      </w:r>
      <w:r w:rsidRPr="00C81072">
        <w:rPr>
          <w:rFonts w:eastAsia="Times New Roman"/>
          <w:bCs/>
          <w:lang w:eastAsia="cs-CZ"/>
        </w:rPr>
        <w:t xml:space="preserve"> </w:t>
      </w:r>
      <w:r w:rsidRPr="00C81072">
        <w:rPr>
          <w:rFonts w:eastAsia="Times New Roman"/>
          <w:bCs/>
          <w:strike/>
          <w:lang w:eastAsia="cs-CZ"/>
        </w:rPr>
        <w:t>a</w:t>
      </w:r>
      <w:r w:rsidRPr="00C81072">
        <w:rPr>
          <w:rFonts w:eastAsia="Times New Roman"/>
          <w:bCs/>
          <w:lang w:eastAsia="cs-CZ"/>
        </w:rPr>
        <w:t xml:space="preserve"> opatří je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variabilním symbolem</w:t>
      </w:r>
      <w:r w:rsidR="00401FF7" w:rsidRPr="00C81072">
        <w:rPr>
          <w:rFonts w:eastAsia="Times New Roman"/>
          <w:bCs/>
          <w:lang w:eastAsia="cs-CZ"/>
        </w:rPr>
        <w:t xml:space="preserve"> </w:t>
      </w:r>
      <w:r w:rsidR="00401FF7" w:rsidRPr="00C81072">
        <w:rPr>
          <w:rFonts w:eastAsia="Arial Unicode MS"/>
          <w:lang w:eastAsia="cs-CZ"/>
        </w:rPr>
        <w:t>uvedeným v čl. II</w:t>
      </w:r>
      <w:r w:rsidR="00184E2C" w:rsidRPr="00C81072">
        <w:rPr>
          <w:rFonts w:eastAsia="Arial Unicode MS"/>
          <w:lang w:eastAsia="cs-CZ"/>
        </w:rPr>
        <w:t>.</w:t>
      </w:r>
      <w:r w:rsidR="00401FF7" w:rsidRPr="00C81072">
        <w:rPr>
          <w:rFonts w:eastAsia="Arial Unicode MS"/>
          <w:lang w:eastAsia="cs-CZ"/>
        </w:rPr>
        <w:t xml:space="preserve"> odst. 2</w:t>
      </w:r>
      <w:r w:rsidRPr="00C81072">
        <w:rPr>
          <w:rFonts w:eastAsia="Times New Roman"/>
          <w:bCs/>
          <w:lang w:eastAsia="cs-CZ"/>
        </w:rPr>
        <w:t xml:space="preserve"> a</w:t>
      </w:r>
      <w:r w:rsidR="00B766F2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C81072">
        <w:rPr>
          <w:rFonts w:eastAsia="Times New Roman"/>
          <w:bCs/>
          <w:lang w:eastAsia="cs-CZ"/>
        </w:rPr>
        <w:t> </w:t>
      </w:r>
      <w:r w:rsidRPr="00C81072">
        <w:rPr>
          <w:rFonts w:eastAsia="Times New Roman"/>
          <w:bCs/>
          <w:lang w:eastAsia="cs-CZ"/>
        </w:rPr>
        <w:t>jeho účet.</w:t>
      </w:r>
    </w:p>
    <w:p w14:paraId="2A850480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Čl. I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C81072">
        <w:rPr>
          <w:rFonts w:eastAsia="Times New Roman"/>
          <w:lang w:eastAsia="cs-CZ"/>
        </w:rPr>
        <w:t>z důvodu, že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tato</w:t>
      </w:r>
      <w:r w:rsidR="00C8481B" w:rsidRPr="00C81072">
        <w:rPr>
          <w:rFonts w:eastAsia="Times New Roman"/>
          <w:lang w:eastAsia="cs-CZ"/>
        </w:rPr>
        <w:t> </w:t>
      </w:r>
      <w:r w:rsidR="002B67D8" w:rsidRPr="00C81072">
        <w:rPr>
          <w:rFonts w:eastAsia="Times New Roman"/>
          <w:lang w:eastAsia="cs-CZ"/>
        </w:rPr>
        <w:t>smlouva byla uzavřena na základě nepravdivých údajů</w:t>
      </w:r>
      <w:r w:rsidRPr="00C81072">
        <w:rPr>
          <w:rFonts w:eastAsia="Times New Roman"/>
          <w:lang w:eastAsia="cs-CZ"/>
        </w:rPr>
        <w:t>. Výpovědní lhůta činí 1 měsíc a</w:t>
      </w:r>
      <w:r w:rsidR="00C8481B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C81072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C81072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 xml:space="preserve">Článek </w:t>
      </w:r>
      <w:r w:rsidR="002C3670" w:rsidRPr="00C81072">
        <w:rPr>
          <w:rFonts w:eastAsia="Times New Roman"/>
          <w:b/>
          <w:bCs/>
          <w:lang w:eastAsia="cs-CZ"/>
        </w:rPr>
        <w:t>X</w:t>
      </w:r>
      <w:r w:rsidRPr="00C81072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C81072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Veřejná podpora</w:t>
      </w:r>
    </w:p>
    <w:p w14:paraId="0EB5BDD9" w14:textId="33BD595E" w:rsidR="00664E7F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Podpora poskytnutá dle smlouvy byla smluvními stranami vyhodnocena jako opatření </w:t>
      </w:r>
      <w:r w:rsidRPr="002810B5">
        <w:rPr>
          <w:rFonts w:eastAsia="Times New Roman"/>
          <w:lang w:eastAsia="cs-CZ"/>
        </w:rPr>
        <w:t>nezakládající veřejnou podporu podle čl</w:t>
      </w:r>
      <w:r w:rsidR="003829B7" w:rsidRPr="002810B5">
        <w:rPr>
          <w:rFonts w:eastAsia="Times New Roman"/>
          <w:lang w:eastAsia="cs-CZ"/>
        </w:rPr>
        <w:t>ánku</w:t>
      </w:r>
      <w:r w:rsidRPr="002810B5">
        <w:rPr>
          <w:rFonts w:eastAsia="Times New Roman"/>
          <w:lang w:eastAsia="cs-CZ"/>
        </w:rPr>
        <w:t xml:space="preserve"> 107 odst. 1 Smlouvy o fungování </w:t>
      </w:r>
      <w:r w:rsidR="00634CE5" w:rsidRPr="002810B5">
        <w:rPr>
          <w:rFonts w:eastAsia="Times New Roman"/>
          <w:lang w:eastAsia="cs-CZ"/>
        </w:rPr>
        <w:t xml:space="preserve">Evropské </w:t>
      </w:r>
      <w:r w:rsidRPr="002810B5">
        <w:rPr>
          <w:rFonts w:eastAsia="Times New Roman"/>
          <w:lang w:eastAsia="cs-CZ"/>
        </w:rPr>
        <w:t>unie (dříve čl</w:t>
      </w:r>
      <w:r w:rsidR="003829B7" w:rsidRPr="002810B5">
        <w:rPr>
          <w:rFonts w:eastAsia="Times New Roman"/>
          <w:lang w:eastAsia="cs-CZ"/>
        </w:rPr>
        <w:t>ánek</w:t>
      </w:r>
      <w:r w:rsidR="003B6DE9" w:rsidRPr="002810B5">
        <w:rPr>
          <w:rFonts w:eastAsia="Times New Roman"/>
          <w:lang w:eastAsia="cs-CZ"/>
        </w:rPr>
        <w:t> </w:t>
      </w:r>
      <w:r w:rsidRPr="002810B5">
        <w:rPr>
          <w:rFonts w:eastAsia="Times New Roman"/>
          <w:lang w:eastAsia="cs-CZ"/>
        </w:rPr>
        <w:t>87 odst. 1 Smlouvy o založení Evropského společenství</w:t>
      </w:r>
      <w:r w:rsidR="00A77221" w:rsidRPr="002810B5">
        <w:rPr>
          <w:rFonts w:eastAsia="Times New Roman"/>
          <w:lang w:eastAsia="cs-CZ"/>
        </w:rPr>
        <w:t>)</w:t>
      </w:r>
      <w:r w:rsidRPr="002810B5">
        <w:rPr>
          <w:rFonts w:eastAsia="Times New Roman"/>
          <w:lang w:eastAsia="cs-CZ"/>
        </w:rPr>
        <w:t>, když však příjemce výslovně bere na vědomí, že kompetentním orgánem k posouzení slučitelnosti poskytnuté podpory se</w:t>
      </w:r>
      <w:r w:rsidR="00117A22" w:rsidRPr="002810B5">
        <w:rPr>
          <w:rFonts w:eastAsia="Times New Roman"/>
          <w:lang w:eastAsia="cs-CZ"/>
        </w:rPr>
        <w:t> </w:t>
      </w:r>
      <w:r w:rsidRPr="002810B5">
        <w:rPr>
          <w:rFonts w:eastAsia="Times New Roman"/>
          <w:lang w:eastAsia="cs-CZ"/>
        </w:rPr>
        <w:t>společným trhem v případě, že by se jednalo o veřejnou podporu, je toliko Komise (ES). Komise (ES) je oprávněna uložit příjemci podpory navrácení veřejné podpory, spolu s příslušným</w:t>
      </w:r>
      <w:r w:rsidRPr="00C81072">
        <w:rPr>
          <w:rFonts w:eastAsia="Times New Roman"/>
          <w:lang w:eastAsia="cs-CZ"/>
        </w:rPr>
        <w:t xml:space="preserve"> úrokem. Příjemce podpory podpisem této smlouvy stvrzuje, že byl s touto skutečností seznámen.</w:t>
      </w:r>
    </w:p>
    <w:p w14:paraId="6D40F28A" w14:textId="77777777" w:rsidR="00664E7F" w:rsidRPr="00C81072" w:rsidRDefault="00664E7F" w:rsidP="00664E7F">
      <w:pPr>
        <w:spacing w:after="0" w:line="240" w:lineRule="auto"/>
        <w:ind w:left="426" w:hanging="426"/>
      </w:pPr>
    </w:p>
    <w:p w14:paraId="60EC08AD" w14:textId="45E21E6B" w:rsidR="008F0B23" w:rsidRPr="00C81072" w:rsidRDefault="008F0B23" w:rsidP="00664E7F">
      <w:pPr>
        <w:numPr>
          <w:ilvl w:val="0"/>
          <w:numId w:val="33"/>
        </w:numPr>
        <w:tabs>
          <w:tab w:val="clear" w:pos="36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přímo aplikovatelného právního předpisu</w:t>
      </w:r>
      <w:r w:rsidR="000C76F4" w:rsidRPr="00C81072">
        <w:rPr>
          <w:rFonts w:eastAsia="Times New Roman"/>
          <w:lang w:eastAsia="cs-CZ"/>
        </w:rPr>
        <w:t>1</w:t>
      </w:r>
      <w:r w:rsidRPr="00C81072">
        <w:rPr>
          <w:rFonts w:eastAsia="Times New Roman"/>
          <w:lang w:eastAsia="cs-CZ"/>
        </w:rPr>
        <w:t xml:space="preserve"> buď o vrácení podpory, prozatímním navrácení podpory nebo o pozastavení podpory.</w:t>
      </w:r>
    </w:p>
    <w:p w14:paraId="0F28AD1A" w14:textId="77777777" w:rsidR="008F0B23" w:rsidRPr="00B80343" w:rsidRDefault="008F0B23" w:rsidP="000717F9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8570A6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Článek X</w:t>
      </w:r>
      <w:r w:rsidR="002C3670" w:rsidRPr="00C81072">
        <w:rPr>
          <w:rFonts w:eastAsia="Times New Roman"/>
          <w:b/>
          <w:bCs/>
          <w:lang w:eastAsia="cs-CZ"/>
        </w:rPr>
        <w:t>I</w:t>
      </w:r>
      <w:r w:rsidRPr="00C81072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C81072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C81072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C81072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Příjemce je povinen bez zbytečného </w:t>
      </w:r>
      <w:r w:rsidR="00BD446B" w:rsidRPr="00C81072">
        <w:rPr>
          <w:rFonts w:eastAsia="Times New Roman"/>
          <w:lang w:eastAsia="cs-CZ"/>
        </w:rPr>
        <w:t>odkladu</w:t>
      </w:r>
      <w:r w:rsidRPr="00C81072">
        <w:rPr>
          <w:rFonts w:eastAsia="Times New Roman"/>
          <w:lang w:eastAsia="cs-CZ"/>
        </w:rPr>
        <w:t xml:space="preserve"> písemně informovat </w:t>
      </w:r>
      <w:proofErr w:type="spellStart"/>
      <w:r w:rsidRPr="00C81072">
        <w:rPr>
          <w:rFonts w:eastAsia="Times New Roman"/>
          <w:lang w:eastAsia="cs-CZ"/>
        </w:rPr>
        <w:t>administrující</w:t>
      </w:r>
      <w:proofErr w:type="spellEnd"/>
      <w:r w:rsidRPr="00C81072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6AD4E9C" w:rsidR="008F0B23" w:rsidRPr="00C81072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C81072">
        <w:rPr>
          <w:rFonts w:eastAsia="Times New Roman"/>
          <w:lang w:eastAsia="cs-CZ"/>
        </w:rPr>
        <w:t>dle smlouvy</w:t>
      </w:r>
      <w:r w:rsidRPr="00C81072">
        <w:rPr>
          <w:rFonts w:eastAsia="Times New Roman"/>
          <w:lang w:eastAsia="cs-CZ"/>
        </w:rPr>
        <w:t xml:space="preserve"> příslušnými ustanoveními zákonů č. 500/2004 Sb., správní řád</w:t>
      </w:r>
      <w:r w:rsidR="001B4873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a č. 89/2012 Sb., občanský zákoník</w:t>
      </w:r>
      <w:r w:rsidR="00431409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2810B5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810B5">
        <w:rPr>
          <w:rFonts w:eastAsia="Times New Roman"/>
          <w:lang w:eastAsia="cs-CZ"/>
        </w:rPr>
        <w:t>Smlouva je vyhotovena v elektronické podobě.</w:t>
      </w:r>
    </w:p>
    <w:p w14:paraId="4E1C6E05" w14:textId="77777777" w:rsidR="008F0B23" w:rsidRPr="00C81072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974ADF7" w14:textId="504DD959" w:rsidR="009B4958" w:rsidRPr="007F27C0" w:rsidRDefault="009B4958" w:rsidP="00B80343">
      <w:pPr>
        <w:numPr>
          <w:ilvl w:val="0"/>
          <w:numId w:val="42"/>
        </w:numPr>
        <w:tabs>
          <w:tab w:val="clear" w:pos="360"/>
          <w:tab w:val="left" w:pos="426"/>
        </w:tabs>
        <w:spacing w:after="0" w:line="240" w:lineRule="auto"/>
        <w:ind w:left="426" w:hanging="426"/>
        <w:rPr>
          <w:color w:val="171717" w:themeColor="background2" w:themeShade="1A"/>
        </w:rPr>
      </w:pPr>
      <w:r w:rsidRPr="007F27C0">
        <w:rPr>
          <w:color w:val="171717" w:themeColor="background2" w:themeShade="1A"/>
        </w:rPr>
        <w:t>Smlouva nabývá platnosti a účinnosti dnem podpisu smluvních stran. Smluvní strany se dohodly, že zveřejnění smlouvy v registru smluv provede poskytovatel. Kontakt na doručení oznámení o</w:t>
      </w:r>
      <w:r w:rsidRPr="007F27C0">
        <w:rPr>
          <w:rFonts w:eastAsia="Times New Roman"/>
          <w:color w:val="171717" w:themeColor="background2" w:themeShade="1A"/>
          <w:lang w:eastAsia="cs-CZ"/>
        </w:rPr>
        <w:t> </w:t>
      </w:r>
      <w:r w:rsidRPr="007F27C0">
        <w:rPr>
          <w:color w:val="171717" w:themeColor="background2" w:themeShade="1A"/>
        </w:rPr>
        <w:t xml:space="preserve">vkladu smluvním protistranám je uveden v záhlaví smlouvy u příjemce. Považuje-li příjemce rozsah uveřejnění v registru smluv za nedostatečný, upozorní na tuto skutečnost poskytovatele. </w:t>
      </w:r>
      <w:r w:rsidRPr="007F27C0">
        <w:rPr>
          <w:color w:val="171717" w:themeColor="background2" w:themeShade="1A"/>
        </w:rPr>
        <w:lastRenderedPageBreak/>
        <w:t>Neprovede-li poskytovatel v přiměřené lhůtě nápravu, je příjemce oprávněn v registru smluv uveřejnit smlouvu v jím požadovaném rozsahu.</w:t>
      </w:r>
    </w:p>
    <w:p w14:paraId="57E64E31" w14:textId="77777777" w:rsidR="008F0B23" w:rsidRPr="00C81072" w:rsidRDefault="008F0B23" w:rsidP="00B80343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C81072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4EF103A8" w:rsidR="008F0B23" w:rsidRPr="00C81072" w:rsidRDefault="008F0B23" w:rsidP="00B80343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O poskytnutí dotace a uzavření veřejnoprávní smlouvy rozhodla v souladu s ustanovením §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59</w:t>
      </w:r>
      <w:r w:rsidR="00117A22" w:rsidRPr="00C81072">
        <w:rPr>
          <w:rFonts w:eastAsia="Times New Roman"/>
          <w:lang w:eastAsia="cs-CZ"/>
        </w:rPr>
        <w:t> </w:t>
      </w:r>
      <w:r w:rsidRPr="00C81072">
        <w:rPr>
          <w:rFonts w:eastAsia="Times New Roman"/>
          <w:lang w:eastAsia="cs-CZ"/>
        </w:rPr>
        <w:t>odst. 2 písm. a) zákona č. 129/2000 Sb., o krajích (krajské zřízení)</w:t>
      </w:r>
      <w:r w:rsidR="004F1637" w:rsidRPr="00C81072">
        <w:rPr>
          <w:rFonts w:eastAsia="Times New Roman"/>
          <w:lang w:eastAsia="cs-CZ"/>
        </w:rPr>
        <w:t>,</w:t>
      </w:r>
      <w:r w:rsidR="00D403A5" w:rsidRPr="00C81072">
        <w:rPr>
          <w:rFonts w:eastAsia="Times New Roman"/>
          <w:lang w:eastAsia="cs-CZ"/>
        </w:rPr>
        <w:t xml:space="preserve"> ve znění</w:t>
      </w:r>
      <w:r w:rsidRPr="00C81072">
        <w:rPr>
          <w:rFonts w:eastAsia="Times New Roman"/>
          <w:lang w:eastAsia="cs-CZ"/>
        </w:rPr>
        <w:t xml:space="preserve"> pozdějších předpisů Rada Karlovarského kraje usnesením č. </w:t>
      </w:r>
      <w:r w:rsidR="003D3AB6" w:rsidRPr="003D3AB6">
        <w:rPr>
          <w:rFonts w:eastAsia="Times New Roman"/>
          <w:lang w:eastAsia="cs-CZ"/>
        </w:rPr>
        <w:t>RK 511/04/24 ze dne 22. 4. 2024.</w:t>
      </w:r>
    </w:p>
    <w:p w14:paraId="51D6DCD1" w14:textId="77777777" w:rsidR="00C81072" w:rsidRPr="00C81072" w:rsidRDefault="00C81072" w:rsidP="008F0B23">
      <w:pPr>
        <w:spacing w:after="0" w:line="240" w:lineRule="auto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C81072" w:rsidRPr="00C81072" w14:paraId="247CCB24" w14:textId="77777777" w:rsidTr="00ED1289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C81072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C81072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ED128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14:paraId="5ED70078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4972D13F" w14:textId="1F043401" w:rsidR="00431409" w:rsidRDefault="0043140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poskytovatel</w:t>
            </w:r>
          </w:p>
          <w:p w14:paraId="1E8BFD9D" w14:textId="77777777" w:rsidR="008F0B23" w:rsidRPr="009F4464" w:rsidRDefault="009F4464" w:rsidP="009F4464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lang w:eastAsia="cs-CZ"/>
              </w:rPr>
            </w:pPr>
            <w:r w:rsidRPr="009F4464">
              <w:rPr>
                <w:rFonts w:eastAsia="Times New Roman"/>
                <w:color w:val="0D0D0D" w:themeColor="text1" w:themeTint="F2"/>
                <w:lang w:eastAsia="cs-CZ"/>
              </w:rPr>
              <w:t>Ing. Karel Jakobec</w:t>
            </w:r>
          </w:p>
          <w:p w14:paraId="7B639B9F" w14:textId="77777777" w:rsidR="009F4464" w:rsidRDefault="009F4464" w:rsidP="009F446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náměstek hejtmana</w:t>
            </w:r>
          </w:p>
          <w:p w14:paraId="5D6E577E" w14:textId="73721A30" w:rsidR="009F4464" w:rsidRPr="00B80343" w:rsidRDefault="009F4464" w:rsidP="009F4464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28" w:type="dxa"/>
            <w:gridSpan w:val="2"/>
          </w:tcPr>
          <w:p w14:paraId="6D1F5350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C81072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2AED2969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..... ..... ..... ..... ..... .....</w:t>
            </w:r>
          </w:p>
          <w:p w14:paraId="675A75D0" w14:textId="7A48CCDB" w:rsidR="00431409" w:rsidRPr="00C81072" w:rsidRDefault="00431409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81072">
              <w:rPr>
                <w:rFonts w:eastAsia="Times New Roman"/>
                <w:lang w:eastAsia="cs-CZ"/>
              </w:rPr>
              <w:t>příjemce</w:t>
            </w:r>
          </w:p>
          <w:p w14:paraId="125FC343" w14:textId="708CBD1F" w:rsidR="009F4464" w:rsidRDefault="009F4464" w:rsidP="009F446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F4464">
              <w:rPr>
                <w:rFonts w:eastAsia="Times New Roman"/>
                <w:lang w:eastAsia="cs-CZ"/>
              </w:rPr>
              <w:t xml:space="preserve">Karel Mikoláš, </w:t>
            </w:r>
            <w:proofErr w:type="spellStart"/>
            <w:r w:rsidRPr="009F4464">
              <w:rPr>
                <w:rFonts w:eastAsia="Times New Roman"/>
                <w:lang w:eastAsia="cs-CZ"/>
              </w:rPr>
              <w:t>DiS</w:t>
            </w:r>
            <w:proofErr w:type="spellEnd"/>
            <w:r>
              <w:rPr>
                <w:rFonts w:eastAsia="Times New Roman"/>
                <w:lang w:eastAsia="cs-CZ"/>
              </w:rPr>
              <w:t>.</w:t>
            </w:r>
          </w:p>
          <w:p w14:paraId="4B83B585" w14:textId="370693C5" w:rsidR="008F0B23" w:rsidRPr="00C81072" w:rsidRDefault="009F4464" w:rsidP="009F4464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F4464">
              <w:rPr>
                <w:rFonts w:eastAsia="Times New Roman"/>
                <w:lang w:eastAsia="cs-CZ"/>
              </w:rPr>
              <w:t>starosta</w:t>
            </w:r>
          </w:p>
        </w:tc>
      </w:tr>
    </w:tbl>
    <w:p w14:paraId="1F884065" w14:textId="1CBCD41A" w:rsidR="00300D1B" w:rsidRPr="00C81072" w:rsidRDefault="007F27C0" w:rsidP="007F27C0">
      <w:pPr>
        <w:pStyle w:val="Zhlav"/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 xml:space="preserve"> </w:t>
      </w:r>
      <w:bookmarkStart w:id="3" w:name="_GoBack"/>
      <w:bookmarkEnd w:id="3"/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2C738" w14:textId="77777777" w:rsidR="005E27F5" w:rsidRDefault="005E27F5" w:rsidP="008F0B23">
      <w:pPr>
        <w:spacing w:after="0" w:line="240" w:lineRule="auto"/>
      </w:pPr>
      <w:r>
        <w:separator/>
      </w:r>
    </w:p>
  </w:endnote>
  <w:endnote w:type="continuationSeparator" w:id="0">
    <w:p w14:paraId="0308DBFD" w14:textId="77777777" w:rsidR="005E27F5" w:rsidRDefault="005E27F5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4564BEF3" w14:textId="77777777" w:rsidTr="00067587">
      <w:trPr>
        <w:trHeight w:val="300"/>
      </w:trPr>
      <w:tc>
        <w:tcPr>
          <w:tcW w:w="3020" w:type="dxa"/>
        </w:tcPr>
        <w:p w14:paraId="323A26EA" w14:textId="1DFEF4D6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3EBEA119" w14:textId="433E02A5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24A5269A" w14:textId="74729DF7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9232" w14:textId="77777777" w:rsidR="005E27F5" w:rsidRDefault="005E27F5" w:rsidP="008F0B23">
      <w:pPr>
        <w:spacing w:after="0" w:line="240" w:lineRule="auto"/>
      </w:pPr>
      <w:r>
        <w:separator/>
      </w:r>
    </w:p>
  </w:footnote>
  <w:footnote w:type="continuationSeparator" w:id="0">
    <w:p w14:paraId="0EB7BF97" w14:textId="77777777" w:rsidR="005E27F5" w:rsidRDefault="005E27F5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F1B23"/>
    <w:multiLevelType w:val="hybridMultilevel"/>
    <w:tmpl w:val="15920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03182E2C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45963"/>
    <w:multiLevelType w:val="hybridMultilevel"/>
    <w:tmpl w:val="B19E85EE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 w15:restartNumberingAfterBreak="0">
    <w:nsid w:val="4DDD51F9"/>
    <w:multiLevelType w:val="hybridMultilevel"/>
    <w:tmpl w:val="0ADAABC0"/>
    <w:lvl w:ilvl="0" w:tplc="8FD21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D517C5"/>
    <w:multiLevelType w:val="hybridMultilevel"/>
    <w:tmpl w:val="A53C6E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4"/>
  </w:num>
  <w:num w:numId="4">
    <w:abstractNumId w:val="34"/>
  </w:num>
  <w:num w:numId="5">
    <w:abstractNumId w:val="43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5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9"/>
  </w:num>
  <w:num w:numId="19">
    <w:abstractNumId w:val="31"/>
  </w:num>
  <w:num w:numId="20">
    <w:abstractNumId w:val="25"/>
  </w:num>
  <w:num w:numId="21">
    <w:abstractNumId w:val="24"/>
  </w:num>
  <w:num w:numId="22">
    <w:abstractNumId w:val="46"/>
  </w:num>
  <w:num w:numId="23">
    <w:abstractNumId w:val="42"/>
  </w:num>
  <w:num w:numId="24">
    <w:abstractNumId w:val="12"/>
  </w:num>
  <w:num w:numId="25">
    <w:abstractNumId w:val="27"/>
  </w:num>
  <w:num w:numId="26">
    <w:abstractNumId w:val="23"/>
  </w:num>
  <w:num w:numId="27">
    <w:abstractNumId w:val="13"/>
  </w:num>
  <w:num w:numId="28">
    <w:abstractNumId w:val="10"/>
  </w:num>
  <w:num w:numId="29">
    <w:abstractNumId w:val="30"/>
  </w:num>
  <w:num w:numId="30">
    <w:abstractNumId w:val="40"/>
  </w:num>
  <w:num w:numId="31">
    <w:abstractNumId w:val="41"/>
  </w:num>
  <w:num w:numId="32">
    <w:abstractNumId w:val="14"/>
  </w:num>
  <w:num w:numId="33">
    <w:abstractNumId w:val="36"/>
  </w:num>
  <w:num w:numId="34">
    <w:abstractNumId w:val="9"/>
  </w:num>
  <w:num w:numId="35">
    <w:abstractNumId w:val="39"/>
  </w:num>
  <w:num w:numId="36">
    <w:abstractNumId w:val="20"/>
  </w:num>
  <w:num w:numId="37">
    <w:abstractNumId w:val="29"/>
  </w:num>
  <w:num w:numId="38">
    <w:abstractNumId w:val="38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7"/>
  </w:num>
  <w:num w:numId="44">
    <w:abstractNumId w:val="33"/>
  </w:num>
  <w:num w:numId="45">
    <w:abstractNumId w:val="11"/>
  </w:num>
  <w:num w:numId="46">
    <w:abstractNumId w:val="35"/>
  </w:num>
  <w:num w:numId="47">
    <w:abstractNumId w:val="17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2D3"/>
    <w:rsid w:val="0004193C"/>
    <w:rsid w:val="00062252"/>
    <w:rsid w:val="0006239A"/>
    <w:rsid w:val="00063C82"/>
    <w:rsid w:val="00067587"/>
    <w:rsid w:val="000717F9"/>
    <w:rsid w:val="0007647F"/>
    <w:rsid w:val="000802CB"/>
    <w:rsid w:val="000858A0"/>
    <w:rsid w:val="000C0B7A"/>
    <w:rsid w:val="000C12F2"/>
    <w:rsid w:val="000C76F4"/>
    <w:rsid w:val="000D37F3"/>
    <w:rsid w:val="000E6D8B"/>
    <w:rsid w:val="000F73AF"/>
    <w:rsid w:val="00102C47"/>
    <w:rsid w:val="00117A22"/>
    <w:rsid w:val="0015202A"/>
    <w:rsid w:val="00154647"/>
    <w:rsid w:val="001817D7"/>
    <w:rsid w:val="00184E2C"/>
    <w:rsid w:val="00187D78"/>
    <w:rsid w:val="00190D24"/>
    <w:rsid w:val="00196DB2"/>
    <w:rsid w:val="001A3CCC"/>
    <w:rsid w:val="001B4873"/>
    <w:rsid w:val="00235F86"/>
    <w:rsid w:val="00244366"/>
    <w:rsid w:val="00247572"/>
    <w:rsid w:val="00251951"/>
    <w:rsid w:val="002525C2"/>
    <w:rsid w:val="0025503C"/>
    <w:rsid w:val="00266773"/>
    <w:rsid w:val="002810B5"/>
    <w:rsid w:val="00281566"/>
    <w:rsid w:val="0029215C"/>
    <w:rsid w:val="00295B0C"/>
    <w:rsid w:val="002B3F52"/>
    <w:rsid w:val="002B67D8"/>
    <w:rsid w:val="002C3670"/>
    <w:rsid w:val="002C3688"/>
    <w:rsid w:val="002E4E97"/>
    <w:rsid w:val="00300D1B"/>
    <w:rsid w:val="00303E56"/>
    <w:rsid w:val="00320C36"/>
    <w:rsid w:val="00325592"/>
    <w:rsid w:val="003633F4"/>
    <w:rsid w:val="00371D93"/>
    <w:rsid w:val="003733B0"/>
    <w:rsid w:val="003767E2"/>
    <w:rsid w:val="003829B7"/>
    <w:rsid w:val="00385583"/>
    <w:rsid w:val="00393659"/>
    <w:rsid w:val="003B249A"/>
    <w:rsid w:val="003B6DE9"/>
    <w:rsid w:val="003C40E6"/>
    <w:rsid w:val="003D28B6"/>
    <w:rsid w:val="003D3AB6"/>
    <w:rsid w:val="003D6BBB"/>
    <w:rsid w:val="003E2204"/>
    <w:rsid w:val="00401FF7"/>
    <w:rsid w:val="00404DE1"/>
    <w:rsid w:val="00431409"/>
    <w:rsid w:val="004335E2"/>
    <w:rsid w:val="00455B75"/>
    <w:rsid w:val="0046096F"/>
    <w:rsid w:val="00476C23"/>
    <w:rsid w:val="004A5E69"/>
    <w:rsid w:val="004B7CA6"/>
    <w:rsid w:val="004C3CDF"/>
    <w:rsid w:val="004F1637"/>
    <w:rsid w:val="004F3493"/>
    <w:rsid w:val="004F5509"/>
    <w:rsid w:val="005022FF"/>
    <w:rsid w:val="005075F5"/>
    <w:rsid w:val="00513EE1"/>
    <w:rsid w:val="005178F2"/>
    <w:rsid w:val="00517DCD"/>
    <w:rsid w:val="00560154"/>
    <w:rsid w:val="00564566"/>
    <w:rsid w:val="005865FA"/>
    <w:rsid w:val="005A3162"/>
    <w:rsid w:val="005B6C29"/>
    <w:rsid w:val="005C3323"/>
    <w:rsid w:val="005C4E9D"/>
    <w:rsid w:val="005D78CC"/>
    <w:rsid w:val="005E27F5"/>
    <w:rsid w:val="005E6AC0"/>
    <w:rsid w:val="00630DF0"/>
    <w:rsid w:val="00634CE5"/>
    <w:rsid w:val="00640D63"/>
    <w:rsid w:val="00643C26"/>
    <w:rsid w:val="00664E7F"/>
    <w:rsid w:val="00665BDD"/>
    <w:rsid w:val="00686ECC"/>
    <w:rsid w:val="006A6B01"/>
    <w:rsid w:val="006C53A1"/>
    <w:rsid w:val="006D7278"/>
    <w:rsid w:val="006F2369"/>
    <w:rsid w:val="007018CB"/>
    <w:rsid w:val="00710F90"/>
    <w:rsid w:val="0071229F"/>
    <w:rsid w:val="00730F43"/>
    <w:rsid w:val="007A26B7"/>
    <w:rsid w:val="007C424F"/>
    <w:rsid w:val="007F27C0"/>
    <w:rsid w:val="00800E6F"/>
    <w:rsid w:val="00805681"/>
    <w:rsid w:val="008076E0"/>
    <w:rsid w:val="00815C2F"/>
    <w:rsid w:val="00820862"/>
    <w:rsid w:val="008211C7"/>
    <w:rsid w:val="008348EA"/>
    <w:rsid w:val="008466C6"/>
    <w:rsid w:val="008609F4"/>
    <w:rsid w:val="0086380E"/>
    <w:rsid w:val="00866C55"/>
    <w:rsid w:val="008721B5"/>
    <w:rsid w:val="00893799"/>
    <w:rsid w:val="008A4C02"/>
    <w:rsid w:val="008C6878"/>
    <w:rsid w:val="008D4B53"/>
    <w:rsid w:val="008F0B23"/>
    <w:rsid w:val="00954372"/>
    <w:rsid w:val="0096233F"/>
    <w:rsid w:val="00972169"/>
    <w:rsid w:val="009929D2"/>
    <w:rsid w:val="00997E6C"/>
    <w:rsid w:val="009B4958"/>
    <w:rsid w:val="009C4702"/>
    <w:rsid w:val="009C6F84"/>
    <w:rsid w:val="009F4464"/>
    <w:rsid w:val="00A22E47"/>
    <w:rsid w:val="00A43ABC"/>
    <w:rsid w:val="00A47F4B"/>
    <w:rsid w:val="00A51FB5"/>
    <w:rsid w:val="00A5483F"/>
    <w:rsid w:val="00A562B2"/>
    <w:rsid w:val="00A77221"/>
    <w:rsid w:val="00A94054"/>
    <w:rsid w:val="00AA4091"/>
    <w:rsid w:val="00AF07DC"/>
    <w:rsid w:val="00B16D7B"/>
    <w:rsid w:val="00B37221"/>
    <w:rsid w:val="00B766F2"/>
    <w:rsid w:val="00B80343"/>
    <w:rsid w:val="00BA0857"/>
    <w:rsid w:val="00BA0C3B"/>
    <w:rsid w:val="00BA5EA2"/>
    <w:rsid w:val="00BC1DA4"/>
    <w:rsid w:val="00BC216D"/>
    <w:rsid w:val="00BD446B"/>
    <w:rsid w:val="00BF512D"/>
    <w:rsid w:val="00C112CD"/>
    <w:rsid w:val="00C707E0"/>
    <w:rsid w:val="00C75871"/>
    <w:rsid w:val="00C81072"/>
    <w:rsid w:val="00C83FED"/>
    <w:rsid w:val="00C8481B"/>
    <w:rsid w:val="00C91027"/>
    <w:rsid w:val="00CC11A9"/>
    <w:rsid w:val="00CD7089"/>
    <w:rsid w:val="00CF660D"/>
    <w:rsid w:val="00D006DF"/>
    <w:rsid w:val="00D16845"/>
    <w:rsid w:val="00D403A5"/>
    <w:rsid w:val="00D72289"/>
    <w:rsid w:val="00D733D2"/>
    <w:rsid w:val="00D80708"/>
    <w:rsid w:val="00D80E8F"/>
    <w:rsid w:val="00D9675B"/>
    <w:rsid w:val="00DA5631"/>
    <w:rsid w:val="00DB55D3"/>
    <w:rsid w:val="00DF1E0C"/>
    <w:rsid w:val="00DF5E91"/>
    <w:rsid w:val="00DF7ECE"/>
    <w:rsid w:val="00E30593"/>
    <w:rsid w:val="00E35F29"/>
    <w:rsid w:val="00E51915"/>
    <w:rsid w:val="00E67DA6"/>
    <w:rsid w:val="00E84768"/>
    <w:rsid w:val="00EB02D6"/>
    <w:rsid w:val="00ED1289"/>
    <w:rsid w:val="00EE5502"/>
    <w:rsid w:val="00EE5F78"/>
    <w:rsid w:val="00EF4C48"/>
    <w:rsid w:val="00EF57A1"/>
    <w:rsid w:val="00F0440D"/>
    <w:rsid w:val="00F04A51"/>
    <w:rsid w:val="00F069E7"/>
    <w:rsid w:val="00F40594"/>
    <w:rsid w:val="00F426FE"/>
    <w:rsid w:val="00F42A10"/>
    <w:rsid w:val="00F54944"/>
    <w:rsid w:val="00F5656B"/>
    <w:rsid w:val="00F73C3E"/>
    <w:rsid w:val="00F73D78"/>
    <w:rsid w:val="00F8238C"/>
    <w:rsid w:val="00F858B5"/>
    <w:rsid w:val="00FA04D0"/>
    <w:rsid w:val="00FA63A9"/>
    <w:rsid w:val="00FB6890"/>
    <w:rsid w:val="00FD2CC6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EBF1-D543-4F0B-92BA-1C669072DCD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87dc67d-0739-4cd1-9830-26abc4988147"/>
    <ds:schemaRef ds:uri="0ae73e37-9979-4043-8bcb-e8f0eac355e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2D4C55-05FC-4F2D-BD78-10E5CD93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Pudilová Sabina</cp:lastModifiedBy>
  <cp:revision>2</cp:revision>
  <cp:lastPrinted>2020-08-12T11:20:00Z</cp:lastPrinted>
  <dcterms:created xsi:type="dcterms:W3CDTF">2024-06-14T11:17:00Z</dcterms:created>
  <dcterms:modified xsi:type="dcterms:W3CDTF">2024-06-14T11:17:00Z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