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AE" w:rsidRDefault="002C48AE" w:rsidP="002C48AE">
      <w:pPr>
        <w:jc w:val="right"/>
        <w:rPr>
          <w:b/>
          <w:bCs/>
          <w:spacing w:val="30"/>
          <w:sz w:val="16"/>
          <w:szCs w:val="16"/>
        </w:rPr>
      </w:pPr>
    </w:p>
    <w:p w:rsidR="002C48AE" w:rsidRDefault="002C48AE" w:rsidP="002C48AE">
      <w:pPr>
        <w:rPr>
          <w:i/>
          <w:iCs/>
          <w:spacing w:val="30"/>
          <w:sz w:val="48"/>
          <w:szCs w:val="48"/>
        </w:rPr>
      </w:pPr>
      <w:r>
        <w:rPr>
          <w:b/>
          <w:bCs/>
          <w:spacing w:val="30"/>
          <w:sz w:val="48"/>
          <w:szCs w:val="48"/>
        </w:rPr>
        <w:t xml:space="preserve">Městský úřad Přeštice </w:t>
      </w:r>
    </w:p>
    <w:p w:rsidR="002C48AE" w:rsidRDefault="002C48AE" w:rsidP="002C48AE">
      <w:pPr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odbor výstavby a územního plánování  </w:t>
      </w:r>
    </w:p>
    <w:p w:rsidR="002C48AE" w:rsidRDefault="002C48AE" w:rsidP="002C48AE">
      <w:pPr>
        <w:pBdr>
          <w:bottom w:val="single" w:sz="6" w:space="1" w:color="auto"/>
        </w:pBdr>
        <w:rPr>
          <w:sz w:val="48"/>
          <w:szCs w:val="48"/>
        </w:rPr>
      </w:pPr>
      <w:r>
        <w:t>334 01 Přeštice, Masarykovo nám. 107, telefon 377 332 555, fax : 377 332 505</w:t>
      </w:r>
      <w:r>
        <w:rPr>
          <w:i/>
          <w:iCs/>
        </w:rPr>
        <w:t xml:space="preserve"> </w:t>
      </w:r>
    </w:p>
    <w:tbl>
      <w:tblPr>
        <w:tblW w:w="94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3402"/>
        <w:gridCol w:w="3544"/>
        <w:gridCol w:w="12"/>
      </w:tblGrid>
      <w:tr w:rsidR="002C48AE" w:rsidRPr="008C7EA1">
        <w:tblPrEx>
          <w:tblCellMar>
            <w:top w:w="0" w:type="dxa"/>
            <w:bottom w:w="0" w:type="dxa"/>
          </w:tblCellMar>
        </w:tblPrEx>
        <w:tc>
          <w:tcPr>
            <w:tcW w:w="9438" w:type="dxa"/>
            <w:gridSpan w:val="4"/>
            <w:tcBorders>
              <w:left w:val="nil"/>
              <w:bottom w:val="nil"/>
              <w:right w:val="nil"/>
            </w:tcBorders>
          </w:tcPr>
          <w:p w:rsidR="002C48AE" w:rsidRPr="008C7EA1" w:rsidRDefault="002C48AE" w:rsidP="002C48AE">
            <w:pPr>
              <w:jc w:val="center"/>
              <w:rPr>
                <w:sz w:val="16"/>
                <w:szCs w:val="16"/>
              </w:rPr>
            </w:pPr>
          </w:p>
        </w:tc>
      </w:tr>
      <w:tr w:rsidR="002C48AE" w:rsidRPr="003741A8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2C48AE" w:rsidRPr="00A3027F" w:rsidRDefault="002C48AE" w:rsidP="002C48AE">
            <w:pPr>
              <w:spacing w:line="240" w:lineRule="atLeast"/>
              <w:rPr>
                <w:sz w:val="16"/>
                <w:szCs w:val="16"/>
              </w:rPr>
            </w:pPr>
            <w:r w:rsidRPr="00A3027F">
              <w:rPr>
                <w:sz w:val="16"/>
                <w:szCs w:val="16"/>
              </w:rPr>
              <w:t>SPIS. ZN.: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2C48AE" w:rsidRPr="003741A8" w:rsidRDefault="002C48AE" w:rsidP="002C48AE">
            <w:pPr>
              <w:spacing w:line="240" w:lineRule="atLeast"/>
            </w:pPr>
            <w:r>
              <w:t>OVÚP/2513/2012/MIM</w:t>
            </w: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</w:tcPr>
          <w:p w:rsidR="002C48AE" w:rsidRPr="00667383" w:rsidRDefault="00667383" w:rsidP="002C48AE">
            <w:pPr>
              <w:spacing w:line="240" w:lineRule="atLeast"/>
              <w:jc w:val="right"/>
              <w:rPr>
                <w:b/>
              </w:rPr>
            </w:pPr>
            <w:r w:rsidRPr="00667383">
              <w:rPr>
                <w:b/>
              </w:rPr>
              <w:t xml:space="preserve">Přeštice </w:t>
            </w:r>
            <w:r>
              <w:rPr>
                <w:b/>
              </w:rPr>
              <w:t xml:space="preserve">    </w:t>
            </w:r>
            <w:r w:rsidRPr="00667383">
              <w:rPr>
                <w:b/>
              </w:rPr>
              <w:t>19. července 2012</w:t>
            </w:r>
          </w:p>
        </w:tc>
      </w:tr>
      <w:tr w:rsidR="002C48AE" w:rsidRPr="003741A8">
        <w:tblPrEx>
          <w:tblCellMar>
            <w:top w:w="0" w:type="dxa"/>
            <w:bottom w:w="0" w:type="dxa"/>
          </w:tblCellMar>
        </w:tblPrEx>
        <w:trPr>
          <w:gridAfter w:val="2"/>
          <w:wAfter w:w="3556" w:type="dxa"/>
          <w:cantSplit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2C48AE" w:rsidRPr="00A3027F" w:rsidRDefault="002C48AE" w:rsidP="002C48AE">
            <w:pPr>
              <w:spacing w:line="240" w:lineRule="atLeast"/>
              <w:rPr>
                <w:sz w:val="16"/>
                <w:szCs w:val="16"/>
              </w:rPr>
            </w:pPr>
            <w:r w:rsidRPr="00A3027F">
              <w:rPr>
                <w:sz w:val="16"/>
                <w:szCs w:val="16"/>
              </w:rPr>
              <w:t>NAŠE ČÍSLO JEDNACÍ: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2C48AE" w:rsidRPr="003741A8" w:rsidRDefault="002C48AE" w:rsidP="002C48AE">
            <w:pPr>
              <w:spacing w:line="240" w:lineRule="atLeast"/>
              <w:rPr>
                <w:b/>
              </w:rPr>
            </w:pPr>
            <w:r>
              <w:rPr>
                <w:b/>
              </w:rPr>
              <w:t>OVÚP-MIM/15461/2012</w:t>
            </w:r>
          </w:p>
        </w:tc>
      </w:tr>
      <w:tr w:rsidR="002C48AE" w:rsidRPr="003741A8">
        <w:tblPrEx>
          <w:tblCellMar>
            <w:top w:w="0" w:type="dxa"/>
            <w:bottom w:w="0" w:type="dxa"/>
          </w:tblCellMar>
        </w:tblPrEx>
        <w:trPr>
          <w:gridAfter w:val="2"/>
          <w:wAfter w:w="3556" w:type="dxa"/>
          <w:cantSplit/>
          <w:trHeight w:val="648"/>
        </w:trPr>
        <w:tc>
          <w:tcPr>
            <w:tcW w:w="24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C48AE" w:rsidRPr="00A3027F" w:rsidRDefault="002C48AE" w:rsidP="002C48AE">
            <w:pPr>
              <w:spacing w:line="240" w:lineRule="atLeast"/>
              <w:rPr>
                <w:sz w:val="16"/>
                <w:szCs w:val="16"/>
              </w:rPr>
            </w:pPr>
            <w:r w:rsidRPr="00A3027F">
              <w:rPr>
                <w:sz w:val="16"/>
                <w:szCs w:val="16"/>
              </w:rPr>
              <w:t>OPRÁVNĚNÁ ÚŘEDNÍ  OSOBA:</w:t>
            </w:r>
            <w:r w:rsidRPr="00A3027F">
              <w:rPr>
                <w:sz w:val="16"/>
                <w:szCs w:val="16"/>
              </w:rPr>
              <w:br/>
              <w:t>TELEFON:</w:t>
            </w:r>
            <w:r w:rsidRPr="00A3027F">
              <w:rPr>
                <w:sz w:val="16"/>
                <w:szCs w:val="16"/>
              </w:rPr>
              <w:br/>
              <w:t>E-MAIL: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C48AE" w:rsidRPr="003741A8" w:rsidRDefault="002C48AE" w:rsidP="002C48AE">
            <w:pPr>
              <w:spacing w:line="240" w:lineRule="atLeast"/>
            </w:pPr>
            <w:r>
              <w:t>Ing. Miroslav Milas</w:t>
            </w:r>
          </w:p>
          <w:p w:rsidR="002C48AE" w:rsidRPr="003741A8" w:rsidRDefault="002C48AE" w:rsidP="002C48AE">
            <w:pPr>
              <w:spacing w:line="240" w:lineRule="atLeast"/>
            </w:pPr>
            <w:r>
              <w:t>377 332 544</w:t>
            </w:r>
          </w:p>
          <w:p w:rsidR="002C48AE" w:rsidRPr="003741A8" w:rsidRDefault="002C48AE" w:rsidP="002C48AE">
            <w:pPr>
              <w:spacing w:line="240" w:lineRule="atLeast"/>
            </w:pPr>
            <w:r>
              <w:t>milas@prestice-mesto.cz</w:t>
            </w:r>
          </w:p>
        </w:tc>
      </w:tr>
    </w:tbl>
    <w:p w:rsidR="002C48AE" w:rsidRPr="00A3027F" w:rsidRDefault="002C48AE" w:rsidP="002C48AE"/>
    <w:p w:rsidR="00813493" w:rsidRPr="001C4995" w:rsidRDefault="00813493" w:rsidP="00AB74C2">
      <w:pPr>
        <w:jc w:val="center"/>
        <w:rPr>
          <w:sz w:val="24"/>
          <w:szCs w:val="24"/>
        </w:rPr>
      </w:pPr>
    </w:p>
    <w:p w:rsidR="00B97F6A" w:rsidRPr="001C4995" w:rsidRDefault="00B97F6A" w:rsidP="00B97F6A">
      <w:pPr>
        <w:pStyle w:val="Nadpis1"/>
      </w:pPr>
      <w:r w:rsidRPr="001C4995">
        <w:t>ROZHODNUTÍ</w:t>
      </w:r>
    </w:p>
    <w:p w:rsidR="00B97F6A" w:rsidRPr="001C4995" w:rsidRDefault="00B97F6A" w:rsidP="00B97F6A">
      <w:pPr>
        <w:spacing w:before="120"/>
      </w:pPr>
    </w:p>
    <w:p w:rsidR="00B97F6A" w:rsidRPr="00F21A33" w:rsidRDefault="00B97F6A" w:rsidP="00B97F6A">
      <w:pPr>
        <w:spacing w:before="120"/>
        <w:rPr>
          <w:b/>
        </w:rPr>
      </w:pPr>
      <w:r w:rsidRPr="00F21A33">
        <w:rPr>
          <w:b/>
        </w:rPr>
        <w:t>Výroková část:</w:t>
      </w:r>
    </w:p>
    <w:p w:rsidR="00B97F6A" w:rsidRPr="00F21A33" w:rsidRDefault="00B97F6A" w:rsidP="00B97F6A">
      <w:pPr>
        <w:spacing w:before="120"/>
        <w:jc w:val="both"/>
      </w:pPr>
      <w:r w:rsidRPr="00F21A33">
        <w:t>Městský úřad Přeštice, odbor výstavby a územního plánování, jako stavební úřad příslušný podle § 13 odst. 1 písm. f) zákona č. 183/2006 Sb., o územním plánování a stavebním řádu (stavební zákon), ve znění pozdějších předpisů (dále jen "stavební zákon"), ve stavebním řízení přezkoumal podle § 109 až 114 stavebního zákona žádost o stavební povolení, kterou dne 16.5.2012 podal</w:t>
      </w:r>
      <w:r w:rsidR="00667383">
        <w:t>a společnost</w:t>
      </w:r>
      <w:r w:rsidRPr="00F21A33">
        <w:t xml:space="preserve"> </w:t>
      </w:r>
      <w:r w:rsidRPr="00F21A33">
        <w:rPr>
          <w:b/>
          <w:bCs/>
        </w:rPr>
        <w:t xml:space="preserve">AREA group s.r.o., IČ 25203231, Šafaříkovy sady 2455/5, Plzeň 3-Východní Předměstí, 301 00  Plzeň 1 </w:t>
      </w:r>
      <w:r w:rsidRPr="00F21A33">
        <w:t>(dále jen "stavebník"), a na základě tohoto přezkoumání:</w:t>
      </w:r>
    </w:p>
    <w:p w:rsidR="00B97F6A" w:rsidRPr="00F21A33" w:rsidRDefault="00B97F6A" w:rsidP="00B97F6A">
      <w:pPr>
        <w:spacing w:before="120"/>
      </w:pPr>
    </w:p>
    <w:p w:rsidR="00B97F6A" w:rsidRPr="00F21A33" w:rsidRDefault="00B97F6A" w:rsidP="00B97F6A">
      <w:pPr>
        <w:spacing w:before="120"/>
        <w:rPr>
          <w:b/>
          <w:bCs/>
        </w:rPr>
      </w:pPr>
      <w:r w:rsidRPr="00F21A33">
        <w:rPr>
          <w:b/>
        </w:rPr>
        <w:t>Vydává</w:t>
      </w:r>
      <w:r w:rsidRPr="00F21A33">
        <w:t xml:space="preserve"> podle § 115 stavebního zákona a § 5 a 6 vyhlášky č. 526/2006 Sb., kterou se provádějí některá ustanovení stavebního zákona ve věcech stavebního řádu</w:t>
      </w:r>
    </w:p>
    <w:p w:rsidR="00B97F6A" w:rsidRPr="00F21A33" w:rsidRDefault="00B97F6A" w:rsidP="00B97F6A">
      <w:pPr>
        <w:spacing w:before="120"/>
        <w:rPr>
          <w:b/>
          <w:bCs/>
        </w:rPr>
      </w:pPr>
    </w:p>
    <w:p w:rsidR="00B97F6A" w:rsidRPr="00F21A33" w:rsidRDefault="00B97F6A" w:rsidP="00B97F6A">
      <w:pPr>
        <w:spacing w:before="120"/>
        <w:jc w:val="center"/>
        <w:rPr>
          <w:b/>
          <w:bCs/>
          <w:spacing w:val="40"/>
          <w:sz w:val="24"/>
          <w:szCs w:val="24"/>
        </w:rPr>
      </w:pPr>
      <w:r w:rsidRPr="00F21A33">
        <w:rPr>
          <w:b/>
          <w:bCs/>
          <w:spacing w:val="40"/>
          <w:sz w:val="24"/>
          <w:szCs w:val="24"/>
        </w:rPr>
        <w:t>stavební povolení</w:t>
      </w:r>
    </w:p>
    <w:p w:rsidR="00B97F6A" w:rsidRDefault="00B97F6A" w:rsidP="00B97F6A">
      <w:pPr>
        <w:spacing w:before="120"/>
        <w:jc w:val="both"/>
      </w:pPr>
      <w:r w:rsidRPr="00F21A33">
        <w:t>na stavbu:</w:t>
      </w:r>
    </w:p>
    <w:p w:rsidR="00B97F6A" w:rsidRDefault="00B97F6A" w:rsidP="00B97F6A">
      <w:pPr>
        <w:spacing w:before="120" w:after="120"/>
        <w:jc w:val="center"/>
        <w:rPr>
          <w:b/>
          <w:bCs/>
        </w:rPr>
      </w:pPr>
      <w:r w:rsidRPr="00F21A33">
        <w:rPr>
          <w:b/>
          <w:bCs/>
        </w:rPr>
        <w:t>"Obytná zóna Svatoplukova - I. etapa, 1. část"</w:t>
      </w:r>
    </w:p>
    <w:p w:rsidR="00B97F6A" w:rsidRPr="00F21A33" w:rsidRDefault="00B97F6A" w:rsidP="00B97F6A">
      <w:pPr>
        <w:spacing w:before="120"/>
      </w:pPr>
      <w:r w:rsidRPr="00F21A33">
        <w:t>(dále jen "stavba") na pozem</w:t>
      </w:r>
      <w:r>
        <w:t>cích</w:t>
      </w:r>
      <w:r w:rsidRPr="00F21A33">
        <w:t xml:space="preserve"> parc. č. </w:t>
      </w:r>
      <w:r>
        <w:t xml:space="preserve">dle KN </w:t>
      </w:r>
      <w:r w:rsidRPr="00F21A33">
        <w:t>238/1, 238/41</w:t>
      </w:r>
      <w:r>
        <w:t xml:space="preserve"> a PK</w:t>
      </w:r>
      <w:r w:rsidRPr="00F21A33">
        <w:t xml:space="preserve"> </w:t>
      </w:r>
      <w:r w:rsidR="00667383">
        <w:t>(</w:t>
      </w:r>
      <w:r w:rsidRPr="00F21A33">
        <w:t>237/1</w:t>
      </w:r>
      <w:r w:rsidR="00667383">
        <w:t>)</w:t>
      </w:r>
      <w:r w:rsidRPr="00F21A33">
        <w:t xml:space="preserve"> v katastrálním území Přeštice.</w:t>
      </w:r>
    </w:p>
    <w:p w:rsidR="00B97F6A" w:rsidRPr="00A46405" w:rsidRDefault="00B97F6A" w:rsidP="00667383">
      <w:pPr>
        <w:spacing w:before="240"/>
        <w:rPr>
          <w:bCs/>
        </w:rPr>
      </w:pPr>
      <w:r w:rsidRPr="00A46405">
        <w:rPr>
          <w:bCs/>
        </w:rPr>
        <w:t>Stavba je členěna na stavební objekty:</w:t>
      </w:r>
    </w:p>
    <w:p w:rsidR="00B97F6A" w:rsidRPr="00EE39E2" w:rsidRDefault="00B97F6A" w:rsidP="00B97F6A">
      <w:pPr>
        <w:numPr>
          <w:ilvl w:val="0"/>
          <w:numId w:val="31"/>
        </w:numPr>
        <w:tabs>
          <w:tab w:val="clear" w:pos="360"/>
          <w:tab w:val="num" w:pos="440"/>
        </w:tabs>
        <w:spacing w:before="60"/>
        <w:ind w:left="440" w:hanging="440"/>
      </w:pPr>
      <w:r w:rsidRPr="00EE39E2">
        <w:t>SO 01</w:t>
      </w:r>
      <w:r>
        <w:t>, 02, 03</w:t>
      </w:r>
      <w:r w:rsidRPr="00EE39E2">
        <w:t xml:space="preserve"> Bytový dům 4</w:t>
      </w:r>
      <w:r>
        <w:t>, 5, 6</w:t>
      </w:r>
    </w:p>
    <w:p w:rsidR="00B97F6A" w:rsidRPr="00EE39E2" w:rsidRDefault="00B97F6A" w:rsidP="00B97F6A">
      <w:pPr>
        <w:numPr>
          <w:ilvl w:val="0"/>
          <w:numId w:val="31"/>
        </w:numPr>
        <w:tabs>
          <w:tab w:val="clear" w:pos="360"/>
          <w:tab w:val="num" w:pos="440"/>
        </w:tabs>
        <w:spacing w:before="60"/>
        <w:ind w:left="440" w:hanging="440"/>
      </w:pPr>
      <w:r w:rsidRPr="00EE39E2">
        <w:t>SO 06 Zpevněné plochy, parkoviště, chodníky</w:t>
      </w:r>
    </w:p>
    <w:p w:rsidR="00B97F6A" w:rsidRPr="00EE39E2" w:rsidRDefault="00B97F6A" w:rsidP="00B97F6A">
      <w:pPr>
        <w:numPr>
          <w:ilvl w:val="0"/>
          <w:numId w:val="31"/>
        </w:numPr>
        <w:tabs>
          <w:tab w:val="clear" w:pos="360"/>
          <w:tab w:val="num" w:pos="440"/>
        </w:tabs>
        <w:spacing w:before="60"/>
        <w:ind w:left="440" w:hanging="440"/>
      </w:pPr>
      <w:r w:rsidRPr="00EE39E2">
        <w:t>SO 12 Areálové veřejné osvětlení</w:t>
      </w:r>
    </w:p>
    <w:p w:rsidR="00B97F6A" w:rsidRPr="007019F0" w:rsidRDefault="00B97F6A" w:rsidP="00667383">
      <w:pPr>
        <w:spacing w:before="240"/>
        <w:jc w:val="both"/>
      </w:pPr>
      <w:r w:rsidRPr="007019F0">
        <w:rPr>
          <w:bCs/>
        </w:rPr>
        <w:t>Popis stavebních objektů</w:t>
      </w:r>
      <w:r w:rsidRPr="007019F0">
        <w:t xml:space="preserve"> (dále jenom „SO“):</w:t>
      </w:r>
    </w:p>
    <w:p w:rsidR="00BE2176" w:rsidRDefault="00B97F6A" w:rsidP="00A40C41">
      <w:pPr>
        <w:numPr>
          <w:ilvl w:val="0"/>
          <w:numId w:val="31"/>
        </w:numPr>
        <w:tabs>
          <w:tab w:val="clear" w:pos="360"/>
          <w:tab w:val="num" w:pos="440"/>
        </w:tabs>
        <w:spacing w:before="60"/>
        <w:ind w:left="440" w:hanging="440"/>
        <w:jc w:val="both"/>
      </w:pPr>
      <w:r w:rsidRPr="00787F44">
        <w:t xml:space="preserve">SO 01, 02, 03 </w:t>
      </w:r>
      <w:r w:rsidR="00667383">
        <w:t xml:space="preserve">- </w:t>
      </w:r>
      <w:r w:rsidRPr="00787F44">
        <w:t>Bytový dům 4, 5, 6 je navrženy jako soubor 3 bytových domů samostatně stojících třípodlažních objektů ve tvaru kvádru, které jsou členěny jednotlivými prostory bytů a balkónů a  jsou zastřešeny plochou střechou. Každý bytový dům bude obsahovat 9 bytových jednotek</w:t>
      </w:r>
      <w:r w:rsidR="004D76D0">
        <w:t xml:space="preserve">. </w:t>
      </w:r>
    </w:p>
    <w:p w:rsidR="00BE2176" w:rsidRDefault="00BE2176" w:rsidP="003126D9">
      <w:pPr>
        <w:spacing w:before="60"/>
        <w:ind w:right="-106" w:firstLine="440"/>
        <w:jc w:val="both"/>
      </w:pPr>
      <w:r>
        <w:t>v</w:t>
      </w:r>
      <w:r w:rsidR="004D76D0">
        <w:t> 1.NP: byt 1 kat. 2+</w:t>
      </w:r>
      <w:smartTag w:uri="urn:schemas-microsoft-com:office:smarttags" w:element="metricconverter">
        <w:smartTagPr>
          <w:attr w:name="ProductID" w:val="1 a"/>
        </w:smartTagPr>
        <w:r w:rsidR="004D76D0">
          <w:t>1</w:t>
        </w:r>
        <w:r w:rsidR="003126D9">
          <w:t xml:space="preserve"> a</w:t>
        </w:r>
      </w:smartTag>
      <w:r w:rsidR="003126D9">
        <w:t xml:space="preserve"> terasa,</w:t>
      </w:r>
      <w:r w:rsidR="004D76D0">
        <w:t xml:space="preserve"> byt 2</w:t>
      </w:r>
      <w:r w:rsidR="00B97F6A" w:rsidRPr="00787F44">
        <w:t xml:space="preserve"> kat</w:t>
      </w:r>
      <w:r w:rsidR="004D76D0">
        <w:t>.</w:t>
      </w:r>
      <w:r w:rsidR="00B97F6A" w:rsidRPr="00787F44">
        <w:t xml:space="preserve"> </w:t>
      </w:r>
      <w:r w:rsidR="004D76D0">
        <w:t>3</w:t>
      </w:r>
      <w:r w:rsidR="00B97F6A" w:rsidRPr="00787F44">
        <w:t xml:space="preserve">+kk </w:t>
      </w:r>
      <w:r w:rsidR="003126D9">
        <w:t>a terasa, společné prostory a sklepy 01-09 k bytům 1-9</w:t>
      </w:r>
    </w:p>
    <w:p w:rsidR="00BE2176" w:rsidRDefault="004D76D0" w:rsidP="00BE2176">
      <w:pPr>
        <w:spacing w:before="60"/>
        <w:ind w:firstLine="440"/>
        <w:jc w:val="both"/>
      </w:pPr>
      <w:r>
        <w:t xml:space="preserve">v 2.NP: byt </w:t>
      </w:r>
      <w:r w:rsidR="00B26212">
        <w:t xml:space="preserve">3 kat. 3+kk, byt </w:t>
      </w:r>
      <w:smartTag w:uri="urn:schemas-microsoft-com:office:smarttags" w:element="metricconverter">
        <w:smartTagPr>
          <w:attr w:name="ProductID" w:val="4 a"/>
        </w:smartTagPr>
        <w:r w:rsidR="00B26212">
          <w:t>4 a</w:t>
        </w:r>
      </w:smartTag>
      <w:r w:rsidR="00B26212">
        <w:t xml:space="preserve"> 5 kat. 2+kk, byt 6 kat. 3+1, </w:t>
      </w:r>
      <w:r w:rsidR="00BE2176">
        <w:t>společné prostory</w:t>
      </w:r>
    </w:p>
    <w:p w:rsidR="00B97F6A" w:rsidRPr="00787F44" w:rsidRDefault="003126D9" w:rsidP="00BE2176">
      <w:pPr>
        <w:spacing w:before="60"/>
        <w:ind w:firstLine="440"/>
        <w:jc w:val="both"/>
      </w:pPr>
      <w:r>
        <w:t xml:space="preserve">v </w:t>
      </w:r>
      <w:r w:rsidR="00B26212">
        <w:t>3.NP</w:t>
      </w:r>
      <w:r w:rsidR="00206BDD">
        <w:t>:</w:t>
      </w:r>
      <w:r w:rsidR="00B26212">
        <w:t xml:space="preserve"> </w:t>
      </w:r>
      <w:r w:rsidR="00206BDD">
        <w:t xml:space="preserve">byt 7 </w:t>
      </w:r>
      <w:r w:rsidR="00B97F6A" w:rsidRPr="00787F44">
        <w:t>kat</w:t>
      </w:r>
      <w:r w:rsidR="00206BDD">
        <w:t>.</w:t>
      </w:r>
      <w:r>
        <w:t xml:space="preserve"> </w:t>
      </w:r>
      <w:r w:rsidR="00B97F6A" w:rsidRPr="00787F44">
        <w:t>3+kk</w:t>
      </w:r>
      <w:r w:rsidR="00206BDD">
        <w:t>, byt 8 kat. 2+kk., byt 9</w:t>
      </w:r>
      <w:r w:rsidR="00B97F6A" w:rsidRPr="00787F44">
        <w:t xml:space="preserve"> kat</w:t>
      </w:r>
      <w:r w:rsidR="00206BDD">
        <w:t>.</w:t>
      </w:r>
      <w:r w:rsidR="00B97F6A" w:rsidRPr="00787F44">
        <w:t xml:space="preserve"> </w:t>
      </w:r>
      <w:r w:rsidR="00206BDD">
        <w:t>2</w:t>
      </w:r>
      <w:r w:rsidR="00B97F6A" w:rsidRPr="00787F44">
        <w:t>+1</w:t>
      </w:r>
      <w:r w:rsidR="00BE2176">
        <w:t>, společné prostory</w:t>
      </w:r>
      <w:r w:rsidR="00B97F6A" w:rsidRPr="00787F44">
        <w:t xml:space="preserve">. </w:t>
      </w:r>
    </w:p>
    <w:p w:rsidR="00B97F6A" w:rsidRPr="00EE39E2" w:rsidRDefault="00B97F6A" w:rsidP="00A40C41">
      <w:pPr>
        <w:numPr>
          <w:ilvl w:val="0"/>
          <w:numId w:val="31"/>
        </w:numPr>
        <w:tabs>
          <w:tab w:val="clear" w:pos="360"/>
          <w:tab w:val="num" w:pos="440"/>
        </w:tabs>
        <w:spacing w:before="120"/>
        <w:ind w:left="442" w:hanging="442"/>
        <w:jc w:val="both"/>
      </w:pPr>
      <w:r w:rsidRPr="00EE39E2">
        <w:t>SO 06</w:t>
      </w:r>
      <w:r w:rsidR="00667383">
        <w:t xml:space="preserve"> - </w:t>
      </w:r>
      <w:r w:rsidRPr="00EE39E2">
        <w:t xml:space="preserve"> Zpevněné plochy, parkoviště, chodníky</w:t>
      </w:r>
      <w:r>
        <w:t xml:space="preserve"> – jedná se zpevněné plochy teras u bytových domů 4 - 6, parkoviště pro 24 parkovacích stání včetně sjezdů z komunikace K15 na pozemek stavby, a chodníků k bytovým domům.</w:t>
      </w:r>
    </w:p>
    <w:p w:rsidR="00B97F6A" w:rsidRPr="00270E76" w:rsidRDefault="00B97F6A" w:rsidP="00B97F6A">
      <w:pPr>
        <w:numPr>
          <w:ilvl w:val="0"/>
          <w:numId w:val="31"/>
        </w:numPr>
        <w:tabs>
          <w:tab w:val="clear" w:pos="360"/>
          <w:tab w:val="num" w:pos="440"/>
        </w:tabs>
        <w:spacing w:before="60"/>
        <w:ind w:left="440" w:hanging="440"/>
        <w:jc w:val="both"/>
      </w:pPr>
      <w:r w:rsidRPr="00270E76">
        <w:t xml:space="preserve">SO 12 </w:t>
      </w:r>
      <w:r w:rsidR="00667383">
        <w:t>-</w:t>
      </w:r>
      <w:r w:rsidRPr="00270E76">
        <w:t xml:space="preserve"> </w:t>
      </w:r>
      <w:r w:rsidR="00667383">
        <w:t>A</w:t>
      </w:r>
      <w:r w:rsidRPr="00270E76">
        <w:t xml:space="preserve">reálové veřejné osvětlení - jedná se o veřejné osvětlení areálu včetně parkovacích ploch. Před vstupy do bytových domů a </w:t>
      </w:r>
      <w:r>
        <w:t>u chodníků</w:t>
      </w:r>
      <w:r w:rsidRPr="00270E76">
        <w:t xml:space="preserve"> z parkoviště bude osazeno 6 ks přízemních svítidel. Pro osvětlení parkovacích ploch bude na stožárech VO  výšky </w:t>
      </w:r>
      <w:smartTag w:uri="urn:schemas-microsoft-com:office:smarttags" w:element="metricconverter">
        <w:smartTagPr>
          <w:attr w:name="ProductID" w:val="4,1 m"/>
        </w:smartTagPr>
        <w:r w:rsidRPr="00270E76">
          <w:t>4,1 m</w:t>
        </w:r>
      </w:smartTag>
      <w:r w:rsidRPr="00270E76">
        <w:t xml:space="preserve"> osazeno 6 ks sloupových svítidel. </w:t>
      </w:r>
      <w:r w:rsidRPr="00270E76">
        <w:lastRenderedPageBreak/>
        <w:t>Navrhovaný systém veřejného osvětlení bude napojen na nově zbudovaný kompaktní pilíř veřejného osvětlení umístěný v oplocení u vjezdu do areálu.  Z tohoto pilíře bude z volné pojistkové sady vyveden zemní kabel k nově osazeným sloupům veřejného osvětlení</w:t>
      </w:r>
      <w:r>
        <w:t>.</w:t>
      </w:r>
    </w:p>
    <w:p w:rsidR="00B97F6A" w:rsidRPr="00F21A33" w:rsidRDefault="00B97F6A" w:rsidP="00B97F6A">
      <w:pPr>
        <w:spacing w:before="240"/>
        <w:rPr>
          <w:b/>
          <w:bCs/>
        </w:rPr>
      </w:pPr>
      <w:r w:rsidRPr="00F21A33">
        <w:rPr>
          <w:b/>
          <w:bCs/>
        </w:rPr>
        <w:t>Stanoví podmínky pro provedení stavby</w:t>
      </w:r>
      <w:r w:rsidRPr="00F21A33">
        <w:rPr>
          <w:bCs/>
        </w:rPr>
        <w:t>:</w:t>
      </w:r>
    </w:p>
    <w:p w:rsidR="00B97F6A" w:rsidRPr="00F21A33" w:rsidRDefault="00B97F6A" w:rsidP="00667383">
      <w:pPr>
        <w:numPr>
          <w:ilvl w:val="0"/>
          <w:numId w:val="27"/>
        </w:numPr>
        <w:spacing w:before="60"/>
        <w:jc w:val="both"/>
      </w:pPr>
      <w:r w:rsidRPr="00F21A33">
        <w:t>Stavba bude provedena podle projektové dokumentace, kterou vypracoval</w:t>
      </w:r>
      <w:r>
        <w:t xml:space="preserve"> autorizovaný inženýr pro pozemní stavby </w:t>
      </w:r>
      <w:r w:rsidRPr="00FD297C">
        <w:rPr>
          <w:b/>
        </w:rPr>
        <w:t>Ing. Jaroslav Bořík</w:t>
      </w:r>
      <w:r>
        <w:t xml:space="preserve"> v lednu 2012</w:t>
      </w:r>
      <w:r w:rsidRPr="00F21A33">
        <w:t>; případné změny nesmí být provedeny bez předchozího povolení stavebního úřadu.</w:t>
      </w:r>
    </w:p>
    <w:p w:rsidR="00B97F6A" w:rsidRPr="00F21A33" w:rsidRDefault="00B97F6A" w:rsidP="00B97F6A">
      <w:pPr>
        <w:numPr>
          <w:ilvl w:val="0"/>
          <w:numId w:val="27"/>
        </w:numPr>
        <w:tabs>
          <w:tab w:val="clear" w:pos="360"/>
        </w:tabs>
        <w:spacing w:before="60"/>
        <w:ind w:left="440" w:hanging="440"/>
      </w:pPr>
      <w:r w:rsidRPr="00F21A33">
        <w:t>Stavebník oznámí stavebnímu úřadu termín zahájení stavby.</w:t>
      </w:r>
    </w:p>
    <w:p w:rsidR="00B97F6A" w:rsidRPr="00F21A33" w:rsidRDefault="00B97F6A" w:rsidP="00B97F6A">
      <w:pPr>
        <w:numPr>
          <w:ilvl w:val="0"/>
          <w:numId w:val="27"/>
        </w:numPr>
        <w:tabs>
          <w:tab w:val="clear" w:pos="360"/>
        </w:tabs>
        <w:spacing w:before="60"/>
        <w:ind w:left="440" w:hanging="440"/>
        <w:jc w:val="both"/>
      </w:pPr>
      <w:r w:rsidRPr="00F21A33">
        <w:t>Při provádění stavby je nutno dodržovat předpisy týkající se bezpečnosti práce a technických zařízení,</w:t>
      </w:r>
      <w:r>
        <w:t xml:space="preserve"> </w:t>
      </w:r>
      <w:r w:rsidRPr="00F21A33">
        <w:t>zejména Nařízení vlády č. 362/2005 Sb., o bližších požadavcích na bezpečnost a ochrany zdraví při práci na pracovištích s nebezpečím pádu z výšky nebo do hloubky a Nařízení vlády č. 591/2006 Sb., o bližších minimálních požadavcích na bezpečnost a ochranu zdraví při práci na staveništích.</w:t>
      </w:r>
    </w:p>
    <w:p w:rsidR="00B97F6A" w:rsidRPr="00F21A33" w:rsidRDefault="00B97F6A" w:rsidP="00B97F6A">
      <w:pPr>
        <w:numPr>
          <w:ilvl w:val="0"/>
          <w:numId w:val="27"/>
        </w:numPr>
        <w:tabs>
          <w:tab w:val="clear" w:pos="360"/>
        </w:tabs>
        <w:spacing w:before="60"/>
        <w:ind w:left="440" w:hanging="440"/>
        <w:jc w:val="both"/>
      </w:pPr>
      <w:r w:rsidRPr="00F21A33">
        <w:t>Při stavbě budou dodržena ustanovení vyhlášky č. 268/2009 Sb., o technických požadavcích na výstavby a na ně navazující ustanovení příslušných ČSN.</w:t>
      </w:r>
    </w:p>
    <w:p w:rsidR="00B97F6A" w:rsidRPr="002670FB" w:rsidRDefault="00B97F6A" w:rsidP="00B97F6A">
      <w:pPr>
        <w:numPr>
          <w:ilvl w:val="0"/>
          <w:numId w:val="27"/>
        </w:numPr>
        <w:autoSpaceDE/>
        <w:spacing w:before="120"/>
        <w:jc w:val="both"/>
      </w:pPr>
      <w:r w:rsidRPr="002670FB">
        <w:t>Při realizaci stavby budou dodrženy podmínky:</w:t>
      </w:r>
    </w:p>
    <w:p w:rsidR="00B97F6A" w:rsidRPr="00DE3315" w:rsidRDefault="00B97F6A" w:rsidP="00B97F6A">
      <w:pPr>
        <w:tabs>
          <w:tab w:val="left" w:pos="220"/>
        </w:tabs>
        <w:spacing w:before="60"/>
        <w:ind w:left="330" w:hanging="80"/>
        <w:jc w:val="both"/>
      </w:pPr>
      <w:r>
        <w:rPr>
          <w:color w:val="FF0000"/>
        </w:rPr>
        <w:t xml:space="preserve">  </w:t>
      </w:r>
      <w:r w:rsidRPr="00DE3315">
        <w:t>Hasičského záchranného sboru Plzeňského kraje, krajského ředitelství dle stanoviska ze dne</w:t>
      </w:r>
      <w:r>
        <w:t xml:space="preserve"> </w:t>
      </w:r>
      <w:r w:rsidRPr="00DE3315">
        <w:t>23.2.2012 č.j. HSPM-149-15/2010 ÚPP:</w:t>
      </w:r>
    </w:p>
    <w:p w:rsidR="00B97F6A" w:rsidRPr="00F83312" w:rsidRDefault="00B97F6A" w:rsidP="00B97F6A">
      <w:pPr>
        <w:pStyle w:val="Zkladntext"/>
        <w:numPr>
          <w:ilvl w:val="1"/>
          <w:numId w:val="27"/>
        </w:numPr>
        <w:overflowPunct w:val="0"/>
        <w:adjustRightInd w:val="0"/>
        <w:spacing w:before="0" w:after="60" w:line="240" w:lineRule="atLeast"/>
        <w:rPr>
          <w:sz w:val="22"/>
          <w:szCs w:val="22"/>
        </w:rPr>
      </w:pPr>
      <w:r w:rsidRPr="00F83312">
        <w:rPr>
          <w:sz w:val="22"/>
          <w:szCs w:val="22"/>
        </w:rPr>
        <w:t>Splnit podmínky požárně bezpečnostního řešení stavby vypracovaného Ing. Kolařovou dne 10.1.2012 a splnit veškeré požadavky na zajištění požární bezpečnosti vyplývající z norem a technických předpisů.</w:t>
      </w:r>
    </w:p>
    <w:p w:rsidR="00B97F6A" w:rsidRPr="00F83312" w:rsidRDefault="00B97F6A" w:rsidP="00B97F6A">
      <w:pPr>
        <w:pStyle w:val="Zkladntext"/>
        <w:numPr>
          <w:ilvl w:val="1"/>
          <w:numId w:val="27"/>
        </w:numPr>
        <w:overflowPunct w:val="0"/>
        <w:adjustRightInd w:val="0"/>
        <w:spacing w:before="0" w:after="60" w:line="240" w:lineRule="atLeast"/>
        <w:rPr>
          <w:sz w:val="22"/>
          <w:szCs w:val="22"/>
        </w:rPr>
      </w:pPr>
      <w:r w:rsidRPr="00F83312">
        <w:rPr>
          <w:sz w:val="22"/>
          <w:szCs w:val="22"/>
        </w:rPr>
        <w:t>Při řízení k užívání stavby doložit splnění požadavků § 6, § 7, § 9 vyhlášky 246/2001  Sb. o stanovení podmínek požární bezpečnosti a výkonu státního požárního dozoru.</w:t>
      </w:r>
    </w:p>
    <w:p w:rsidR="00B97F6A" w:rsidRPr="00F83312" w:rsidRDefault="00B97F6A" w:rsidP="00B97F6A">
      <w:pPr>
        <w:pStyle w:val="Zkladntext"/>
        <w:numPr>
          <w:ilvl w:val="1"/>
          <w:numId w:val="27"/>
        </w:numPr>
        <w:overflowPunct w:val="0"/>
        <w:adjustRightInd w:val="0"/>
        <w:spacing w:before="0" w:after="60" w:line="240" w:lineRule="atLeast"/>
        <w:rPr>
          <w:sz w:val="22"/>
          <w:szCs w:val="22"/>
        </w:rPr>
      </w:pPr>
      <w:r w:rsidRPr="00F83312">
        <w:rPr>
          <w:sz w:val="22"/>
          <w:szCs w:val="22"/>
        </w:rPr>
        <w:t>Při řízení k užívání stavby doložit doklad o kontrole provozuschopnosti vnějších odběrných míst požární vody.</w:t>
      </w:r>
    </w:p>
    <w:p w:rsidR="00B97F6A" w:rsidRPr="00F83312" w:rsidRDefault="00B97F6A" w:rsidP="00B97F6A">
      <w:pPr>
        <w:pStyle w:val="Zkladntext"/>
        <w:numPr>
          <w:ilvl w:val="1"/>
          <w:numId w:val="27"/>
        </w:numPr>
        <w:overflowPunct w:val="0"/>
        <w:adjustRightInd w:val="0"/>
        <w:spacing w:before="0" w:after="60" w:line="240" w:lineRule="atLeast"/>
        <w:rPr>
          <w:sz w:val="22"/>
          <w:szCs w:val="22"/>
        </w:rPr>
      </w:pPr>
      <w:r w:rsidRPr="00F83312">
        <w:rPr>
          <w:sz w:val="22"/>
          <w:szCs w:val="22"/>
        </w:rPr>
        <w:t xml:space="preserve">Instalace tepelných spotřebičů musí být provedena dle ČSN 06 </w:t>
      </w:r>
      <w:smartTag w:uri="urn:schemas-microsoft-com:office:smarttags" w:element="metricconverter">
        <w:smartTagPr>
          <w:attr w:name="ProductID" w:val="1008 a"/>
        </w:smartTagPr>
        <w:r w:rsidRPr="00F83312">
          <w:rPr>
            <w:sz w:val="22"/>
            <w:szCs w:val="22"/>
          </w:rPr>
          <w:t>1008 a</w:t>
        </w:r>
      </w:smartTag>
      <w:r w:rsidRPr="00F83312">
        <w:rPr>
          <w:sz w:val="22"/>
          <w:szCs w:val="22"/>
        </w:rPr>
        <w:t xml:space="preserve"> návodu výrobce.</w:t>
      </w:r>
    </w:p>
    <w:p w:rsidR="00B97F6A" w:rsidRPr="00F83312" w:rsidRDefault="00B97F6A" w:rsidP="00B97F6A">
      <w:pPr>
        <w:pStyle w:val="Zkladntext"/>
        <w:numPr>
          <w:ilvl w:val="1"/>
          <w:numId w:val="27"/>
        </w:numPr>
        <w:overflowPunct w:val="0"/>
        <w:adjustRightInd w:val="0"/>
        <w:spacing w:before="0" w:after="60" w:line="240" w:lineRule="atLeast"/>
        <w:rPr>
          <w:sz w:val="22"/>
          <w:szCs w:val="22"/>
        </w:rPr>
      </w:pPr>
      <w:r w:rsidRPr="00F83312">
        <w:rPr>
          <w:sz w:val="22"/>
          <w:szCs w:val="22"/>
        </w:rPr>
        <w:t>Komín pro zaústění plynového kotle musí být proveden dle ČSN 73 4201.</w:t>
      </w:r>
    </w:p>
    <w:p w:rsidR="00B97F6A" w:rsidRPr="00CF6BA5" w:rsidRDefault="00B97F6A" w:rsidP="00B97F6A">
      <w:pPr>
        <w:numPr>
          <w:ilvl w:val="0"/>
          <w:numId w:val="27"/>
        </w:numPr>
        <w:tabs>
          <w:tab w:val="clear" w:pos="360"/>
        </w:tabs>
        <w:spacing w:before="60"/>
        <w:ind w:left="440" w:hanging="440"/>
        <w:jc w:val="both"/>
      </w:pPr>
      <w:r w:rsidRPr="00CF6BA5">
        <w:t xml:space="preserve">Při stavbě budou provedena protiradonová opatření na základě radonového průzkumu provedeného     odbornou firmou NUKLID – sdružení </w:t>
      </w:r>
      <w:r w:rsidRPr="00941917">
        <w:t>podnikatelů - protokol č. 90348 ze dne 16.9.2009.</w:t>
      </w:r>
      <w:r w:rsidRPr="002670FB">
        <w:rPr>
          <w:color w:val="FF0000"/>
        </w:rPr>
        <w:t xml:space="preserve"> </w:t>
      </w:r>
      <w:r w:rsidRPr="00CF6BA5">
        <w:t xml:space="preserve">Z protokolu zpracovaného z tohoto měření Ing. F. Vychytilem CSc. Vyplývá, že pozemek je zařazen do kategorie se </w:t>
      </w:r>
      <w:r w:rsidRPr="00CF6BA5">
        <w:rPr>
          <w:b/>
        </w:rPr>
        <w:t xml:space="preserve">střední plynopropustnosti s vysokým radonovým indexem. </w:t>
      </w:r>
      <w:r w:rsidRPr="00CF6BA5">
        <w:t xml:space="preserve"> Protiradonová opatření jsou součástí ověřené projektové dokumentace.</w:t>
      </w:r>
    </w:p>
    <w:p w:rsidR="00B97F6A" w:rsidRPr="00F21A33" w:rsidRDefault="00B97F6A" w:rsidP="00B97F6A">
      <w:pPr>
        <w:numPr>
          <w:ilvl w:val="0"/>
          <w:numId w:val="27"/>
        </w:numPr>
        <w:tabs>
          <w:tab w:val="clear" w:pos="360"/>
        </w:tabs>
        <w:spacing w:before="60"/>
        <w:ind w:left="440" w:hanging="440"/>
        <w:jc w:val="both"/>
      </w:pPr>
      <w:r>
        <w:t>Stavebník před provedením zemních prací je povinen provést vytýčení inženýrských sítí</w:t>
      </w:r>
      <w:r w:rsidR="00A40C41">
        <w:t>,</w:t>
      </w:r>
      <w:r>
        <w:t xml:space="preserve"> dle předložených vyjádření vlastníků veřejné dopravní a technické infrastruktury.</w:t>
      </w:r>
    </w:p>
    <w:p w:rsidR="00B97F6A" w:rsidRPr="00F21A33" w:rsidRDefault="00B97F6A" w:rsidP="00B97F6A">
      <w:pPr>
        <w:numPr>
          <w:ilvl w:val="0"/>
          <w:numId w:val="27"/>
        </w:numPr>
        <w:tabs>
          <w:tab w:val="clear" w:pos="360"/>
        </w:tabs>
        <w:spacing w:before="60"/>
        <w:ind w:left="440" w:hanging="440"/>
        <w:jc w:val="both"/>
      </w:pPr>
      <w:r w:rsidRPr="004A63AF">
        <w:t xml:space="preserve">Stavba bude provedena </w:t>
      </w:r>
      <w:r>
        <w:rPr>
          <w:b/>
        </w:rPr>
        <w:t>stavebním podnikatelem</w:t>
      </w:r>
      <w:r w:rsidRPr="004A63AF">
        <w:t xml:space="preserve">. Název a adresa prováděcí firmy bude před zahájením  stavebních prací písemně oznámena stavebnímu úřadu a současně </w:t>
      </w:r>
      <w:r>
        <w:t xml:space="preserve">mu bude předložena kopie jejího oprávnění </w:t>
      </w:r>
      <w:r w:rsidRPr="004A63AF">
        <w:t>k provádění stavebních prací</w:t>
      </w:r>
      <w:r w:rsidRPr="00F21A33">
        <w:t>.</w:t>
      </w:r>
    </w:p>
    <w:p w:rsidR="00B97F6A" w:rsidRDefault="00B97F6A" w:rsidP="00B97F6A">
      <w:pPr>
        <w:numPr>
          <w:ilvl w:val="0"/>
          <w:numId w:val="27"/>
        </w:numPr>
        <w:tabs>
          <w:tab w:val="clear" w:pos="360"/>
        </w:tabs>
        <w:spacing w:before="60"/>
        <w:ind w:left="440" w:hanging="440"/>
        <w:jc w:val="both"/>
      </w:pPr>
      <w:r>
        <w:t>Napojení na dopravní</w:t>
      </w:r>
      <w:r w:rsidRPr="00D63A50">
        <w:t xml:space="preserve"> </w:t>
      </w:r>
      <w:r>
        <w:t>a technickou infrastrukturu:</w:t>
      </w:r>
    </w:p>
    <w:p w:rsidR="00B97F6A" w:rsidRPr="006611A0" w:rsidRDefault="00B97F6A" w:rsidP="00B97F6A">
      <w:pPr>
        <w:numPr>
          <w:ilvl w:val="0"/>
          <w:numId w:val="32"/>
        </w:numPr>
        <w:spacing w:before="60"/>
        <w:jc w:val="both"/>
      </w:pPr>
      <w:r w:rsidRPr="006611A0">
        <w:t>Areál bytových domů bude napojen na dopravní infrastrukturu na komunikac</w:t>
      </w:r>
      <w:r>
        <w:t>i</w:t>
      </w:r>
      <w:r w:rsidRPr="006611A0">
        <w:t xml:space="preserve"> K 15, která byla povolena MěÚ Přeštice, odbor správní a dopravní v rámci </w:t>
      </w:r>
      <w:r>
        <w:t xml:space="preserve">samostatné akce </w:t>
      </w:r>
      <w:r w:rsidRPr="006611A0">
        <w:t>„Obytná zóna Svatoplukova  - I. část</w:t>
      </w:r>
      <w:r>
        <w:t>“</w:t>
      </w:r>
    </w:p>
    <w:p w:rsidR="00B97F6A" w:rsidRPr="00ED1145" w:rsidRDefault="00B97F6A" w:rsidP="00B97F6A">
      <w:pPr>
        <w:numPr>
          <w:ilvl w:val="0"/>
          <w:numId w:val="32"/>
        </w:numPr>
        <w:spacing w:before="60"/>
        <w:jc w:val="both"/>
      </w:pPr>
      <w:r>
        <w:t>N</w:t>
      </w:r>
      <w:r w:rsidRPr="00ED1145">
        <w:t>apojen</w:t>
      </w:r>
      <w:r>
        <w:t>í stavby</w:t>
      </w:r>
      <w:r w:rsidRPr="00ED1145">
        <w:t xml:space="preserve"> na technickou infrastrukturu: Každý dům bude mít samostatnou vodovodní a kanalizační přípojku a u každého domu bude na dešťovou kanalizaci osazena retenční nádrž s přepadem do kanalizační přípojky. Dešťové vody ze zpevněných </w:t>
      </w:r>
      <w:r>
        <w:t xml:space="preserve">a parkovacích </w:t>
      </w:r>
      <w:r w:rsidRPr="00ED1145">
        <w:t>ploch</w:t>
      </w:r>
      <w:r>
        <w:t xml:space="preserve"> </w:t>
      </w:r>
      <w:r w:rsidRPr="00ED1145">
        <w:t xml:space="preserve">budou svedeny </w:t>
      </w:r>
      <w:r>
        <w:t xml:space="preserve">kanalizaci </w:t>
      </w:r>
      <w:r w:rsidRPr="00ED1145">
        <w:t xml:space="preserve">do </w:t>
      </w:r>
      <w:r>
        <w:t xml:space="preserve">jednotné </w:t>
      </w:r>
      <w:r w:rsidRPr="00ED1145">
        <w:t>kanalizace pro veřejnou potřebu.</w:t>
      </w:r>
      <w:r>
        <w:t xml:space="preserve"> </w:t>
      </w:r>
      <w:r w:rsidRPr="00ED1145">
        <w:t>Splaškové vody z bytových domů č. 4-6 budou odvedeny nově vybudovanými přípojkami do jednotné kanalizace pro veřejnou potřebu, dešťové vody ze střech objektů budou zadržovány v retenčních nádržích s přepadem do veřejného řadu, zásobování vodou bude provedeno nově vybudovanými přípojkami z veřejného vodovodu</w:t>
      </w:r>
      <w:r>
        <w:t>.</w:t>
      </w:r>
      <w:r w:rsidRPr="00ED1145">
        <w:t xml:space="preserve"> </w:t>
      </w:r>
      <w:r>
        <w:t>N</w:t>
      </w:r>
      <w:r w:rsidRPr="00ED1145">
        <w:t xml:space="preserve">a plynovodní řad budou objekty napojeny přípojkami </w:t>
      </w:r>
    </w:p>
    <w:p w:rsidR="00B97F6A" w:rsidRPr="00C40919" w:rsidRDefault="00B97F6A" w:rsidP="00B97F6A">
      <w:pPr>
        <w:numPr>
          <w:ilvl w:val="0"/>
          <w:numId w:val="32"/>
        </w:numPr>
        <w:spacing w:before="60"/>
        <w:ind w:right="-106"/>
        <w:jc w:val="both"/>
      </w:pPr>
      <w:r w:rsidRPr="00C40919">
        <w:t>Napojení bytových domů na NN bude z části stávající kioskové trafostanice ČEZ Distribuce a.s. zemním kabelem do rozpojovacích skříní na jednotlivých objektech (investice ČEZ Distribuce a.s.), a je podmiňující investici</w:t>
      </w:r>
    </w:p>
    <w:p w:rsidR="00B97F6A" w:rsidRDefault="00B97F6A" w:rsidP="00B97F6A">
      <w:pPr>
        <w:numPr>
          <w:ilvl w:val="0"/>
          <w:numId w:val="27"/>
        </w:numPr>
        <w:tabs>
          <w:tab w:val="clear" w:pos="360"/>
        </w:tabs>
        <w:spacing w:before="60"/>
        <w:ind w:left="440" w:hanging="440"/>
      </w:pPr>
      <w:r w:rsidRPr="00611BE3">
        <w:lastRenderedPageBreak/>
        <w:t>Kontrolní prohlídka stavby bude provedena při vytýčení prostorové polohy stavby, po dokončení nosných konstrukcí a dokončení stavby. Ukončení každé etapy oznámí stavebník stavebnímu úřadu v dostatečném předstihu</w:t>
      </w:r>
      <w:r w:rsidR="003126D9">
        <w:t>.</w:t>
      </w:r>
    </w:p>
    <w:p w:rsidR="00B97F6A" w:rsidRDefault="00B97F6A" w:rsidP="00B97F6A">
      <w:pPr>
        <w:numPr>
          <w:ilvl w:val="0"/>
          <w:numId w:val="27"/>
        </w:numPr>
        <w:tabs>
          <w:tab w:val="clear" w:pos="360"/>
        </w:tabs>
        <w:spacing w:before="60"/>
        <w:ind w:left="440" w:hanging="440"/>
      </w:pPr>
      <w:r w:rsidRPr="001C4995">
        <w:t xml:space="preserve">Stavba bude dokončena </w:t>
      </w:r>
      <w:r w:rsidRPr="00EE39E2">
        <w:rPr>
          <w:b/>
        </w:rPr>
        <w:t>do 31.12.2015</w:t>
      </w:r>
      <w:r w:rsidR="003126D9">
        <w:rPr>
          <w:b/>
        </w:rPr>
        <w:t>.</w:t>
      </w:r>
    </w:p>
    <w:p w:rsidR="00B97F6A" w:rsidRDefault="00B97F6A" w:rsidP="00B97F6A">
      <w:pPr>
        <w:spacing w:before="60"/>
      </w:pPr>
    </w:p>
    <w:p w:rsidR="00B97F6A" w:rsidRDefault="00B97F6A" w:rsidP="00B97F6A">
      <w:pPr>
        <w:spacing w:before="120"/>
        <w:rPr>
          <w:bCs/>
        </w:rPr>
      </w:pPr>
      <w:r w:rsidRPr="00795269">
        <w:rPr>
          <w:b/>
          <w:bCs/>
        </w:rPr>
        <w:t>Stanoví podmínky pro užívání stavby</w:t>
      </w:r>
      <w:r w:rsidRPr="00795269">
        <w:rPr>
          <w:bCs/>
        </w:rPr>
        <w:t>:</w:t>
      </w:r>
    </w:p>
    <w:p w:rsidR="00B97F6A" w:rsidRDefault="00B97F6A" w:rsidP="00B97F6A">
      <w:pPr>
        <w:numPr>
          <w:ilvl w:val="0"/>
          <w:numId w:val="33"/>
        </w:numPr>
        <w:autoSpaceDE/>
        <w:spacing w:after="60"/>
        <w:jc w:val="both"/>
      </w:pPr>
      <w:r w:rsidRPr="00795269">
        <w:t>V souladu s ust. § 122 stav. zákona může být stavba užívána pouze na základě kolaudačního souhlasu o jehož vydání je nutné požádat zdejší stavební úřad na předepsaném formuláři dle vyhlášky č. 526/2006 Sb.</w:t>
      </w:r>
    </w:p>
    <w:p w:rsidR="00B97F6A" w:rsidRPr="00A93C74" w:rsidRDefault="00B97F6A" w:rsidP="00B97F6A">
      <w:pPr>
        <w:numPr>
          <w:ilvl w:val="0"/>
          <w:numId w:val="33"/>
        </w:numPr>
        <w:autoSpaceDE/>
        <w:spacing w:after="60"/>
        <w:jc w:val="both"/>
      </w:pPr>
      <w:r w:rsidRPr="00A93C74">
        <w:t xml:space="preserve">K žádosti o kolaudační souhlas předloží v souladu s přílohou č.5 vyhlášky č.526/2006 Sb. stanoviska vlastníků veřejné dopravní a technické infrastruktury o provedení kontroly způsobu napojení stavby na zařízení společnosti: </w:t>
      </w:r>
      <w:r w:rsidRPr="00A93C74">
        <w:rPr>
          <w:noProof/>
        </w:rPr>
        <w:t xml:space="preserve">ČEVAK a.s., </w:t>
      </w:r>
      <w:r w:rsidRPr="00A93C74">
        <w:t>RWE Distribuční služby, s.r.o. dle příslušných vyjádření ke stavebnímu řízení.</w:t>
      </w:r>
    </w:p>
    <w:p w:rsidR="00B97F6A" w:rsidRPr="00F21A33" w:rsidRDefault="00B97F6A" w:rsidP="00B97F6A">
      <w:pPr>
        <w:spacing w:before="120"/>
      </w:pPr>
      <w:r w:rsidRPr="00F21A33">
        <w:t>Účastníci řízení na něž se vztahuje rozhodnutí správního orgánu:</w:t>
      </w:r>
    </w:p>
    <w:p w:rsidR="00B97F6A" w:rsidRPr="00F21A33" w:rsidRDefault="00B97F6A" w:rsidP="00B97F6A">
      <w:pPr>
        <w:spacing w:before="120"/>
        <w:ind w:left="440"/>
      </w:pPr>
      <w:r w:rsidRPr="00F21A33">
        <w:t>AREA group s.r.o., Šafaříkovy sady 2455/5, Plzeň 3-Východní Předměstí, 301 00  Plzeň 1</w:t>
      </w:r>
      <w:r w:rsidRPr="00F21A33">
        <w:br/>
        <w:t>Město Přeštice, Masarykovo nám. 107, 334 01  Přeštice</w:t>
      </w:r>
    </w:p>
    <w:p w:rsidR="00B97F6A" w:rsidRPr="00F21A33" w:rsidRDefault="00B97F6A" w:rsidP="00B97F6A">
      <w:pPr>
        <w:spacing w:before="120"/>
      </w:pPr>
    </w:p>
    <w:p w:rsidR="00B97F6A" w:rsidRPr="00F21A33" w:rsidRDefault="00B97F6A" w:rsidP="00B97F6A">
      <w:pPr>
        <w:spacing w:before="120"/>
      </w:pPr>
    </w:p>
    <w:p w:rsidR="00B97F6A" w:rsidRPr="00F21A33" w:rsidRDefault="00B97F6A" w:rsidP="00B97F6A">
      <w:pPr>
        <w:spacing w:before="120"/>
        <w:jc w:val="center"/>
        <w:rPr>
          <w:b/>
          <w:bCs/>
          <w:spacing w:val="40"/>
        </w:rPr>
      </w:pPr>
      <w:r w:rsidRPr="00F21A33">
        <w:rPr>
          <w:b/>
          <w:bCs/>
          <w:spacing w:val="40"/>
        </w:rPr>
        <w:t>Odůvodnění</w:t>
      </w:r>
    </w:p>
    <w:p w:rsidR="00B97F6A" w:rsidRPr="00F21A33" w:rsidRDefault="00B97F6A" w:rsidP="00B97F6A">
      <w:pPr>
        <w:spacing w:before="120"/>
        <w:jc w:val="both"/>
      </w:pPr>
      <w:r w:rsidRPr="00F21A33">
        <w:t>Dne 16.5.2012 podal stavebník žádost o vydání stavebního povolení na výše uvedenou stavbu, uvedeným dnem bylo zahájeno stavební řízení.</w:t>
      </w:r>
    </w:p>
    <w:p w:rsidR="00B97F6A" w:rsidRPr="002341CB" w:rsidRDefault="00B97F6A" w:rsidP="00B97F6A">
      <w:pPr>
        <w:spacing w:before="120"/>
        <w:jc w:val="both"/>
      </w:pPr>
      <w:r w:rsidRPr="00F21A33">
        <w:t xml:space="preserve">Územní rozhodnutí o umístění stavby bylo vydáno dne  </w:t>
      </w:r>
      <w:r>
        <w:t xml:space="preserve">30.3.2012 </w:t>
      </w:r>
      <w:r w:rsidRPr="00F21A33">
        <w:t xml:space="preserve">pod č.j. </w:t>
      </w:r>
      <w:r w:rsidRPr="002341CB">
        <w:t>OVÚP-BEJ/7594/2012.</w:t>
      </w:r>
    </w:p>
    <w:p w:rsidR="00B97F6A" w:rsidRPr="00F21A33" w:rsidRDefault="00B97F6A" w:rsidP="00B97F6A">
      <w:pPr>
        <w:spacing w:before="120"/>
        <w:jc w:val="both"/>
      </w:pPr>
      <w:r w:rsidRPr="00F21A33">
        <w:t>Stavební úřad oznámil zahájení stavebního řízení známým účastníkům řízení a dotčeným orgánům. Stavební úřad podle ustanovení § 112 odst. 2 stavebního zákona upustil od ohledání na místě a ústního jednání, protože mu poměry staveniště byly dobře známy a žádost poskytovala dostatečné podklady pro posouzení stavby, a stanovil, že ve lhůtě do 10 dnů od doručení tohoto oznámení mohou účastníci řízení uplatnit své námitky a dotčené orgány svá stanoviska.</w:t>
      </w:r>
    </w:p>
    <w:p w:rsidR="00B97F6A" w:rsidRPr="00A93C74" w:rsidRDefault="00B97F6A" w:rsidP="00B97F6A">
      <w:pPr>
        <w:spacing w:before="120"/>
        <w:jc w:val="both"/>
      </w:pPr>
      <w:r w:rsidRPr="00A93C74">
        <w:t>Stavební úřad v provedeném stavebním řízení přezkoumal předloženou žádost z hledisek uvedených v § 111 stavebního zákona, projednal ji s účastníky řízení a s dotčenými orgány a zjistil, že jejím uskutečněním nebo užíváním nejsou ohroženy zájmy chráněné stavebním zákonem, předpisy vydanými k jeho provedení a zvláštními předpisy.</w:t>
      </w:r>
    </w:p>
    <w:p w:rsidR="00B97F6A" w:rsidRPr="000F7A96" w:rsidRDefault="00B97F6A" w:rsidP="00B97F6A">
      <w:pPr>
        <w:adjustRightInd w:val="0"/>
        <w:spacing w:before="60"/>
        <w:jc w:val="both"/>
      </w:pPr>
      <w:r>
        <w:t>Projektová dokumentace je zpracována</w:t>
      </w:r>
      <w:r w:rsidRPr="00E86997">
        <w:t xml:space="preserve"> </w:t>
      </w:r>
      <w:r>
        <w:t xml:space="preserve">v souladu s vydanou územně plánovací dokumentací – regulačním plánem Rozvojová zóna Přeštice – </w:t>
      </w:r>
      <w:r w:rsidR="00387F0F">
        <w:t>S</w:t>
      </w:r>
      <w:r>
        <w:t xml:space="preserve">everní </w:t>
      </w:r>
      <w:r w:rsidR="00114C58">
        <w:t>p</w:t>
      </w:r>
      <w:r>
        <w:t xml:space="preserve">ředměstí – Změna č. 2 regulačního plánu, s podmínkami územního rozhodnutí. Navržená stavba bude dopravně napojena na komunikace K 15, která je podmiňující investicí, stejně jako dobudování příslušné technické infrastruktury. </w:t>
      </w:r>
      <w:r w:rsidRPr="00182810">
        <w:t>Projektová dokumentace je úplná, přehledná, je zpracována oprávněnou osobou</w:t>
      </w:r>
      <w:r>
        <w:t xml:space="preserve"> </w:t>
      </w:r>
      <w:r w:rsidRPr="00182810">
        <w:t xml:space="preserve">a </w:t>
      </w:r>
      <w:r>
        <w:t>v odpovídající míře jsou řešeny obecné</w:t>
      </w:r>
      <w:r w:rsidRPr="00182810">
        <w:t xml:space="preserve"> požadavky na stavb</w:t>
      </w:r>
      <w:r>
        <w:t>u</w:t>
      </w:r>
      <w:r w:rsidRPr="00182810">
        <w:t xml:space="preserve"> a podmínky územního rozhodnutí o umístění stavby. </w:t>
      </w:r>
      <w:r>
        <w:t>Předložené podklady vyhovují požadavkům dotčených orgánů</w:t>
      </w:r>
      <w:r w:rsidRPr="008B3FF7">
        <w:t xml:space="preserve"> </w:t>
      </w:r>
      <w:r w:rsidRPr="006C7E83">
        <w:t>Hasičského záchranného sboru Plzeňského kraje a Krajsk</w:t>
      </w:r>
      <w:r w:rsidR="00387F0F">
        <w:t>é</w:t>
      </w:r>
      <w:r w:rsidRPr="006C7E83">
        <w:t xml:space="preserve"> hygienick</w:t>
      </w:r>
      <w:r w:rsidR="00387F0F">
        <w:t>é</w:t>
      </w:r>
      <w:r w:rsidRPr="006C7E83">
        <w:t xml:space="preserve"> stanice Plzeňského kraje se sídlem v Plzni.</w:t>
      </w:r>
    </w:p>
    <w:p w:rsidR="00B97F6A" w:rsidRDefault="00B97F6A" w:rsidP="00B97F6A">
      <w:pPr>
        <w:adjustRightInd w:val="0"/>
        <w:spacing w:before="120" w:after="120"/>
        <w:jc w:val="both"/>
      </w:pPr>
      <w:r w:rsidRPr="00182810">
        <w:t xml:space="preserve">Stavební úřad dle ustanovení § 111 stavebního zákona posoudil výše uvedený záměr a zjistil, že </w:t>
      </w:r>
      <w:r>
        <w:t>stavbu lze provést.</w:t>
      </w:r>
      <w:r w:rsidRPr="00182810">
        <w:t xml:space="preserve"> </w:t>
      </w:r>
    </w:p>
    <w:p w:rsidR="00B97F6A" w:rsidRPr="006C7E83" w:rsidRDefault="00B97F6A" w:rsidP="00B97F6A">
      <w:pPr>
        <w:adjustRightInd w:val="0"/>
        <w:spacing w:after="120"/>
        <w:jc w:val="both"/>
      </w:pPr>
      <w:r>
        <w:t xml:space="preserve">Stavební úřad vydal povolení jenom na stavby, které vyžadovaly povolení nebo ohlášení stavebnímu úřadu. Stavby označené - SO 07, SO 08, SO 09, SO </w:t>
      </w:r>
      <w:smartTag w:uri="urn:schemas-microsoft-com:office:smarttags" w:element="metricconverter">
        <w:smartTagPr>
          <w:attr w:name="ProductID" w:val="11 a"/>
        </w:smartTagPr>
        <w:r>
          <w:t>11 a</w:t>
        </w:r>
      </w:smartTag>
      <w:r>
        <w:t xml:space="preserve"> SO 13 nepovoloval, protože jsou to stavby dle ustanovení § 103 stavebního zákona, které nevyžadují stavební povolení ani ohlášení stavebnímu úřadu.  </w:t>
      </w:r>
    </w:p>
    <w:p w:rsidR="00B97F6A" w:rsidRPr="00182810" w:rsidRDefault="00B97F6A" w:rsidP="00B97F6A">
      <w:pPr>
        <w:adjustRightInd w:val="0"/>
        <w:spacing w:after="120"/>
        <w:jc w:val="both"/>
      </w:pPr>
      <w:r w:rsidRPr="00182810">
        <w:t>Stavební úřad v průběhu řízení neshledal důvody, které by bránily povolení stavby.</w:t>
      </w:r>
    </w:p>
    <w:p w:rsidR="00B97F6A" w:rsidRPr="00F21A33" w:rsidRDefault="00B97F6A" w:rsidP="00B97F6A">
      <w:r w:rsidRPr="00F21A33">
        <w:t>Stanoviska sdělili:</w:t>
      </w:r>
    </w:p>
    <w:p w:rsidR="00B97F6A" w:rsidRPr="00DE3315" w:rsidRDefault="00B97F6A" w:rsidP="00B97F6A">
      <w:pPr>
        <w:numPr>
          <w:ilvl w:val="0"/>
          <w:numId w:val="21"/>
        </w:numPr>
        <w:tabs>
          <w:tab w:val="left" w:pos="709"/>
          <w:tab w:val="left" w:pos="1134"/>
        </w:tabs>
        <w:spacing w:before="60"/>
      </w:pPr>
      <w:r w:rsidRPr="00DE3315">
        <w:t>Hasičský záchranný sbor Plzeňského kraje - stanovisko ze dne 23.2.2012 č.j. HSPM-149-15/2010 ÚPP</w:t>
      </w:r>
    </w:p>
    <w:p w:rsidR="00B97F6A" w:rsidRPr="00DE3315" w:rsidRDefault="00B97F6A" w:rsidP="00B97F6A">
      <w:pPr>
        <w:numPr>
          <w:ilvl w:val="0"/>
          <w:numId w:val="21"/>
        </w:numPr>
        <w:tabs>
          <w:tab w:val="left" w:pos="709"/>
          <w:tab w:val="left" w:pos="1134"/>
        </w:tabs>
        <w:spacing w:before="60"/>
      </w:pPr>
      <w:r w:rsidRPr="00DE3315">
        <w:t>Krajská hygienická stanice Plzeňského kraje se sídlem v Plzni - stanovisko ze dne 8.2.2012 č.j. 2409/21/12</w:t>
      </w:r>
    </w:p>
    <w:p w:rsidR="00B97F6A" w:rsidRPr="001C4995" w:rsidRDefault="00B97F6A" w:rsidP="00B97F6A">
      <w:pPr>
        <w:spacing w:before="120"/>
        <w:jc w:val="both"/>
      </w:pPr>
      <w:r w:rsidRPr="001C4995">
        <w:lastRenderedPageBreak/>
        <w:t>Stavební úřad zajistil vzájemný soulad předložených závazných stanovisek dotčených orgánů vyžadovaných zvláštními předpisy a zahrnul je do podmínek rozhodnutí.</w:t>
      </w:r>
    </w:p>
    <w:p w:rsidR="00B97F6A" w:rsidRPr="00F21A33" w:rsidRDefault="00B97F6A" w:rsidP="00B97F6A">
      <w:pPr>
        <w:spacing w:before="120"/>
      </w:pPr>
      <w:r w:rsidRPr="00F21A33">
        <w:t>Účastníci řízení - další dotčené osoby:</w:t>
      </w:r>
    </w:p>
    <w:p w:rsidR="00B97F6A" w:rsidRPr="00F21A33" w:rsidRDefault="00B97F6A" w:rsidP="00B97F6A">
      <w:pPr>
        <w:spacing w:before="60"/>
        <w:ind w:left="550"/>
      </w:pPr>
      <w:r w:rsidRPr="00F21A33">
        <w:t>Tomáš Truhlář, Libor Vizingr, Renata Vizingrová, ČEVAK, a.s., ČEZ Distribuce a.s., ELIMONT spol. s r.o., RWE Distribuční služby, s.r.o., Telefonica  Czech Republic, a.s.</w:t>
      </w:r>
    </w:p>
    <w:p w:rsidR="00B97F6A" w:rsidRPr="00F21A33" w:rsidRDefault="00B97F6A" w:rsidP="00B97F6A">
      <w:pPr>
        <w:spacing w:before="120"/>
      </w:pPr>
      <w:r w:rsidRPr="00F21A33">
        <w:t>Vypořádání s návrhy a námitkami účastníků:</w:t>
      </w:r>
    </w:p>
    <w:p w:rsidR="00B97F6A" w:rsidRPr="00F21A33" w:rsidRDefault="00B97F6A" w:rsidP="00B97F6A">
      <w:pPr>
        <w:numPr>
          <w:ilvl w:val="0"/>
          <w:numId w:val="24"/>
        </w:numPr>
        <w:spacing w:before="60"/>
      </w:pPr>
      <w:r w:rsidRPr="00F21A33">
        <w:t xml:space="preserve"> Účastníci neuplatnili návrhy a námitky.</w:t>
      </w:r>
    </w:p>
    <w:p w:rsidR="00B97F6A" w:rsidRDefault="00B97F6A" w:rsidP="00B97F6A">
      <w:pPr>
        <w:spacing w:before="120"/>
      </w:pPr>
      <w:r w:rsidRPr="00F21A33">
        <w:t>Vypořádání s vyjádřeními účastníků k podkladům rozhodnutí:</w:t>
      </w:r>
    </w:p>
    <w:p w:rsidR="00B97F6A" w:rsidRPr="00C6291A" w:rsidRDefault="00B97F6A" w:rsidP="00B97F6A">
      <w:pPr>
        <w:numPr>
          <w:ilvl w:val="0"/>
          <w:numId w:val="25"/>
        </w:numPr>
        <w:spacing w:before="60"/>
      </w:pPr>
      <w:r w:rsidRPr="00C6291A">
        <w:t xml:space="preserve">Účastníci: Město Přeštice  nemá námitek k předložené projektové dokumentaci, </w:t>
      </w:r>
      <w:r>
        <w:t>požadavky</w:t>
      </w:r>
      <w:r w:rsidRPr="00C6291A">
        <w:t xml:space="preserve"> ČEVAK, a.s.</w:t>
      </w:r>
      <w:r>
        <w:t>, ČEZ Distribuce a.s.</w:t>
      </w:r>
      <w:r w:rsidRPr="00C6291A">
        <w:t xml:space="preserve"> </w:t>
      </w:r>
      <w:r>
        <w:t>a</w:t>
      </w:r>
      <w:r w:rsidRPr="00C6291A">
        <w:t xml:space="preserve"> RWE Distribuční služby, s.r.o. </w:t>
      </w:r>
      <w:r>
        <w:t>byly</w:t>
      </w:r>
      <w:r w:rsidRPr="00C6291A">
        <w:t xml:space="preserve"> </w:t>
      </w:r>
      <w:r>
        <w:t>zapracovány do podmínek rozhodnutí.</w:t>
      </w:r>
    </w:p>
    <w:p w:rsidR="00B97F6A" w:rsidRPr="00F21A33" w:rsidRDefault="00B97F6A" w:rsidP="00B97F6A">
      <w:pPr>
        <w:numPr>
          <w:ilvl w:val="0"/>
          <w:numId w:val="25"/>
        </w:numPr>
        <w:spacing w:before="60"/>
      </w:pPr>
      <w:r>
        <w:t>Ostatní účastníci se</w:t>
      </w:r>
      <w:r w:rsidRPr="00F21A33">
        <w:t xml:space="preserve"> k podkladům rozhodnutí nevyjádřili.</w:t>
      </w:r>
    </w:p>
    <w:p w:rsidR="00B97F6A" w:rsidRPr="004A63AF" w:rsidRDefault="00B97F6A" w:rsidP="00B97F6A">
      <w:pPr>
        <w:spacing w:before="120"/>
        <w:jc w:val="both"/>
      </w:pPr>
      <w:r w:rsidRPr="004A63AF">
        <w:t>Při vymezování okruhu účastníků řízení dospěl stavební úřad k závěru, že v daném případě toto právní postavení podle stavebního zákona přísluší pouze účastníkům výše uvedeným, vlastnictví ani jiná práva k dalším (vzdálenějším) pozemkům a nemovitostem nejsou tímto rozhodnutím přímo dotčena.</w:t>
      </w:r>
    </w:p>
    <w:p w:rsidR="00B97F6A" w:rsidRPr="004A63AF" w:rsidRDefault="00B97F6A" w:rsidP="00B97F6A">
      <w:pPr>
        <w:spacing w:before="120"/>
        <w:jc w:val="both"/>
      </w:pPr>
      <w:r w:rsidRPr="004A63AF">
        <w:t>Stavební úřad rozhodl, jak je uvedeno ve výroku rozhodnutí, za použití ustanovení právních předpisů ve výroku uvedených.</w:t>
      </w:r>
    </w:p>
    <w:p w:rsidR="00B97F6A" w:rsidRPr="00F21A33" w:rsidRDefault="00B97F6A" w:rsidP="00B97F6A">
      <w:pPr>
        <w:spacing w:before="120"/>
        <w:jc w:val="both"/>
      </w:pPr>
    </w:p>
    <w:p w:rsidR="00B97F6A" w:rsidRPr="00F21A33" w:rsidRDefault="00B97F6A" w:rsidP="00B97F6A">
      <w:pPr>
        <w:spacing w:before="120"/>
        <w:jc w:val="center"/>
        <w:rPr>
          <w:b/>
          <w:bCs/>
          <w:spacing w:val="40"/>
        </w:rPr>
      </w:pPr>
      <w:r w:rsidRPr="00F21A33">
        <w:rPr>
          <w:b/>
          <w:bCs/>
          <w:spacing w:val="40"/>
        </w:rPr>
        <w:t>Poučení účastníků</w:t>
      </w:r>
    </w:p>
    <w:p w:rsidR="00B97F6A" w:rsidRPr="00F21A33" w:rsidRDefault="00B97F6A" w:rsidP="00B97F6A">
      <w:pPr>
        <w:spacing w:before="120"/>
        <w:jc w:val="both"/>
      </w:pPr>
      <w:r w:rsidRPr="00F21A33">
        <w:t>Proti tomuto rozhodnutí se lze odvolat do 15 dnů ode dne jeho oznámení ke Krajskému úřadu Plzeňského kraje podáním u zdejšího správního orgánu.</w:t>
      </w:r>
    </w:p>
    <w:p w:rsidR="00B97F6A" w:rsidRPr="00F21A33" w:rsidRDefault="00B97F6A" w:rsidP="00B97F6A">
      <w:pPr>
        <w:spacing w:before="120"/>
        <w:jc w:val="both"/>
      </w:pPr>
      <w:r w:rsidRPr="00F21A33">
        <w:t>Odvolání se podává s potřebným počtem stejnopisů tak, aby jeden stejnopis zůstal správnímu orgánu a aby každý účastník dostal jeden stejnopis. Nepodá-li účastník potřebný počet stejnopisů, vyhotoví je správní orgán na náklady účastníka.</w:t>
      </w:r>
    </w:p>
    <w:p w:rsidR="00B97F6A" w:rsidRPr="00F21A33" w:rsidRDefault="00B97F6A" w:rsidP="00B97F6A">
      <w:pPr>
        <w:spacing w:before="120"/>
        <w:jc w:val="both"/>
      </w:pPr>
      <w:r w:rsidRPr="00F21A33">
        <w:t>Odvoláním lze napadnout výrokovou část rozhodnutí, jednotlivý výrok nebo jeho vedlejší ustanovení. Odvolání jen proti odůvodnění rozhodnutí je nepřípustné.</w:t>
      </w:r>
    </w:p>
    <w:p w:rsidR="00B97F6A" w:rsidRPr="00F21A33" w:rsidRDefault="00B97F6A" w:rsidP="00B97F6A">
      <w:pPr>
        <w:tabs>
          <w:tab w:val="left" w:pos="709"/>
          <w:tab w:val="left" w:pos="1134"/>
        </w:tabs>
        <w:spacing w:before="120"/>
        <w:jc w:val="both"/>
        <w:rPr>
          <w:color w:val="000000"/>
        </w:rPr>
      </w:pPr>
      <w:r w:rsidRPr="00F21A33">
        <w:rPr>
          <w:color w:val="000000"/>
        </w:rPr>
        <w:t>Stavební úřad po dni nabytí právní moci stavebního povolení zašle stavebníkovi jedno vyhotovení ověřené projektové dokumentace a štítek obsahující identifikační údaje o povolené stavbě. Další vyhotovení ověřené projektové dokumentace zašle vlastníkovi stavby, pokud není stavebníkem.</w:t>
      </w:r>
    </w:p>
    <w:p w:rsidR="00B97F6A" w:rsidRPr="00F21A33" w:rsidRDefault="00B97F6A" w:rsidP="00B97F6A">
      <w:pPr>
        <w:tabs>
          <w:tab w:val="left" w:pos="709"/>
          <w:tab w:val="left" w:pos="1134"/>
        </w:tabs>
        <w:spacing w:before="120"/>
        <w:jc w:val="both"/>
      </w:pPr>
      <w:r w:rsidRPr="00F21A33">
        <w:rPr>
          <w:color w:val="000000"/>
        </w:rPr>
        <w:t>Stavebník je povinen štítek před zahájením stavby umístit na viditelném místě u vstupu na staveniště a ponechat jej tam až do dokončení stavby, případně do vydání kolaudačního souhlasu; rozsáhlé stavby se mohou označit jiným vhodným způsobem s uvedením údajů ze štítku.</w:t>
      </w:r>
    </w:p>
    <w:p w:rsidR="00B97F6A" w:rsidRPr="00F21A33" w:rsidRDefault="00B97F6A" w:rsidP="00B97F6A">
      <w:pPr>
        <w:tabs>
          <w:tab w:val="left" w:pos="709"/>
          <w:tab w:val="left" w:pos="1134"/>
        </w:tabs>
        <w:spacing w:before="120"/>
        <w:jc w:val="both"/>
      </w:pPr>
      <w:r w:rsidRPr="00F21A33">
        <w:t xml:space="preserve">Stavba nesmí být zahájena, dokud stavební povolení nenabude právní moci. </w:t>
      </w:r>
      <w:r w:rsidRPr="00F21A33">
        <w:rPr>
          <w:color w:val="000000"/>
        </w:rPr>
        <w:t>Stavební povolení pozbývá platnosti, jestliže stavba nebyla zahájena do 2 let ode dne, kdy nabylo právní moci</w:t>
      </w:r>
      <w:r w:rsidRPr="00F21A33">
        <w:t>.</w:t>
      </w:r>
    </w:p>
    <w:p w:rsidR="00B97F6A" w:rsidRPr="00F21A33" w:rsidRDefault="00B97F6A" w:rsidP="00B97F6A"/>
    <w:p w:rsidR="00B97F6A" w:rsidRPr="00F21A33" w:rsidRDefault="00B97F6A" w:rsidP="00B97F6A">
      <w:r w:rsidRPr="00F21A33">
        <w:t xml:space="preserve"> </w:t>
      </w:r>
    </w:p>
    <w:p w:rsidR="00E16D9F" w:rsidRPr="00313E1D" w:rsidRDefault="00E16D9F" w:rsidP="00E16D9F">
      <w:pPr>
        <w:jc w:val="center"/>
        <w:rPr>
          <w:bCs/>
          <w:sz w:val="20"/>
          <w:szCs w:val="20"/>
        </w:rPr>
      </w:pPr>
      <w:r w:rsidRPr="00313E1D">
        <w:rPr>
          <w:bCs/>
          <w:sz w:val="20"/>
          <w:szCs w:val="20"/>
        </w:rPr>
        <w:t>otisk úředního razítka</w:t>
      </w:r>
    </w:p>
    <w:p w:rsidR="00E16D9F" w:rsidRDefault="00E16D9F" w:rsidP="00E16D9F">
      <w:pPr>
        <w:jc w:val="center"/>
      </w:pPr>
    </w:p>
    <w:tbl>
      <w:tblPr>
        <w:tblW w:w="94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44"/>
        <w:gridCol w:w="3608"/>
      </w:tblGrid>
      <w:tr w:rsidR="00E16D9F" w:rsidRPr="00485A48">
        <w:trPr>
          <w:trHeight w:val="1426"/>
        </w:trPr>
        <w:tc>
          <w:tcPr>
            <w:tcW w:w="5844" w:type="dxa"/>
            <w:shd w:val="clear" w:color="auto" w:fill="auto"/>
          </w:tcPr>
          <w:p w:rsidR="00E16D9F" w:rsidRPr="00F13535" w:rsidRDefault="00E16D9F" w:rsidP="00CB493B">
            <w:pPr>
              <w:spacing w:line="240" w:lineRule="atLeast"/>
              <w:rPr>
                <w:bCs/>
              </w:rPr>
            </w:pPr>
          </w:p>
          <w:p w:rsidR="00E16D9F" w:rsidRDefault="00E16D9F" w:rsidP="00CB493B">
            <w:pPr>
              <w:spacing w:line="240" w:lineRule="atLeast"/>
            </w:pPr>
          </w:p>
          <w:p w:rsidR="00E16D9F" w:rsidRDefault="00E16D9F" w:rsidP="00CB493B">
            <w:pPr>
              <w:spacing w:line="240" w:lineRule="atLeast"/>
            </w:pPr>
            <w:r w:rsidRPr="00F13535">
              <w:t>Za správnost vyhotovení:</w:t>
            </w:r>
          </w:p>
          <w:p w:rsidR="00E16D9F" w:rsidRDefault="00E16D9F" w:rsidP="00CB493B">
            <w:pPr>
              <w:spacing w:line="240" w:lineRule="atLeast"/>
            </w:pPr>
          </w:p>
          <w:p w:rsidR="00E16D9F" w:rsidRPr="00F13535" w:rsidRDefault="00E16D9F" w:rsidP="00CB493B">
            <w:pPr>
              <w:spacing w:line="240" w:lineRule="atLeast"/>
              <w:rPr>
                <w:bCs/>
              </w:rPr>
            </w:pPr>
          </w:p>
        </w:tc>
        <w:tc>
          <w:tcPr>
            <w:tcW w:w="3608" w:type="dxa"/>
            <w:shd w:val="clear" w:color="auto" w:fill="auto"/>
          </w:tcPr>
          <w:p w:rsidR="00E16D9F" w:rsidRPr="00F13535" w:rsidRDefault="00E16D9F" w:rsidP="00CB493B">
            <w:pPr>
              <w:jc w:val="center"/>
            </w:pPr>
            <w:r w:rsidRPr="00F13535">
              <w:t>Ing. Miroslav Milas v.r.</w:t>
            </w:r>
          </w:p>
          <w:p w:rsidR="00E16D9F" w:rsidRDefault="00E16D9F" w:rsidP="00CB493B">
            <w:pPr>
              <w:spacing w:line="240" w:lineRule="atLeast"/>
              <w:jc w:val="center"/>
            </w:pPr>
            <w:r w:rsidRPr="00F13535">
              <w:t>referent odboru výstavby a ÚP</w:t>
            </w:r>
          </w:p>
          <w:p w:rsidR="00E16D9F" w:rsidRDefault="00E16D9F" w:rsidP="00CB493B">
            <w:pPr>
              <w:spacing w:line="240" w:lineRule="atLeast"/>
              <w:jc w:val="center"/>
            </w:pPr>
          </w:p>
          <w:p w:rsidR="00E16D9F" w:rsidRDefault="00E16D9F" w:rsidP="00CB493B">
            <w:pPr>
              <w:spacing w:line="240" w:lineRule="atLeast"/>
              <w:jc w:val="center"/>
            </w:pPr>
          </w:p>
          <w:p w:rsidR="00E16D9F" w:rsidRDefault="00E16D9F" w:rsidP="00CB493B">
            <w:pPr>
              <w:spacing w:line="240" w:lineRule="atLeast"/>
              <w:jc w:val="center"/>
            </w:pPr>
          </w:p>
          <w:p w:rsidR="00E16D9F" w:rsidRDefault="00E16D9F" w:rsidP="00CB493B">
            <w:pPr>
              <w:spacing w:line="240" w:lineRule="atLeast"/>
              <w:jc w:val="center"/>
            </w:pPr>
          </w:p>
          <w:p w:rsidR="00E16D9F" w:rsidRPr="00F13535" w:rsidRDefault="00E16D9F" w:rsidP="00CB493B">
            <w:pPr>
              <w:spacing w:line="240" w:lineRule="atLeast"/>
              <w:jc w:val="center"/>
            </w:pPr>
          </w:p>
        </w:tc>
      </w:tr>
    </w:tbl>
    <w:p w:rsidR="00B97F6A" w:rsidRPr="00F21A33" w:rsidRDefault="00B97F6A" w:rsidP="00B97F6A"/>
    <w:p w:rsidR="00B97F6A" w:rsidRPr="00F21A33" w:rsidRDefault="00B97F6A" w:rsidP="00B97F6A"/>
    <w:p w:rsidR="00B97F6A" w:rsidRPr="00F21A33" w:rsidRDefault="00B97F6A" w:rsidP="00B97F6A">
      <w:pPr>
        <w:spacing w:after="60"/>
        <w:rPr>
          <w:b/>
          <w:bCs/>
        </w:rPr>
      </w:pPr>
      <w:r w:rsidRPr="00F21A33">
        <w:rPr>
          <w:b/>
          <w:bCs/>
        </w:rPr>
        <w:t>Poplatek:</w:t>
      </w:r>
    </w:p>
    <w:p w:rsidR="00B97F6A" w:rsidRPr="00321F53" w:rsidRDefault="00B97F6A" w:rsidP="00B97F6A">
      <w:pPr>
        <w:jc w:val="both"/>
      </w:pPr>
      <w:r w:rsidRPr="00321F53">
        <w:t>Správní poplatek podle zákona č. 634/2004 Sb., o správních poplatcích položky 17 odst. 1 písm</w:t>
      </w:r>
      <w:r w:rsidRPr="00596154">
        <w:t>. i)</w:t>
      </w:r>
      <w:r w:rsidRPr="00321F53">
        <w:t xml:space="preserve"> ve výši </w:t>
      </w:r>
      <w:r>
        <w:t>2000</w:t>
      </w:r>
      <w:r w:rsidRPr="00321F53">
        <w:t xml:space="preserve"> Kč byl zaplacen dne </w:t>
      </w:r>
      <w:r>
        <w:t>10.7.2012</w:t>
      </w:r>
      <w:r w:rsidRPr="00321F53">
        <w:t>.</w:t>
      </w:r>
    </w:p>
    <w:p w:rsidR="00B97F6A" w:rsidRPr="00F21A33" w:rsidRDefault="00B97F6A" w:rsidP="00B97F6A"/>
    <w:p w:rsidR="00B97F6A" w:rsidRDefault="00B97F6A" w:rsidP="00B97F6A">
      <w:pPr>
        <w:spacing w:after="60"/>
        <w:rPr>
          <w:b/>
          <w:bCs/>
        </w:rPr>
      </w:pPr>
    </w:p>
    <w:p w:rsidR="00B97F6A" w:rsidRPr="00F21A33" w:rsidRDefault="00B97F6A" w:rsidP="00B97F6A">
      <w:pPr>
        <w:spacing w:after="60"/>
        <w:rPr>
          <w:b/>
          <w:bCs/>
        </w:rPr>
      </w:pPr>
      <w:r w:rsidRPr="00F21A33">
        <w:rPr>
          <w:b/>
          <w:bCs/>
        </w:rPr>
        <w:lastRenderedPageBreak/>
        <w:t>Obdrží:</w:t>
      </w:r>
    </w:p>
    <w:p w:rsidR="00B97F6A" w:rsidRPr="00484AFC" w:rsidRDefault="00B97F6A" w:rsidP="00B97F6A">
      <w:pPr>
        <w:rPr>
          <w:b/>
        </w:rPr>
      </w:pPr>
      <w:r w:rsidRPr="00F21A33">
        <w:t>účastníci (</w:t>
      </w:r>
      <w:r>
        <w:t xml:space="preserve">s dodejkou </w:t>
      </w:r>
      <w:r w:rsidRPr="00F21A33">
        <w:t>do vlastních rukou)</w:t>
      </w:r>
      <w:r w:rsidRPr="00F21A33">
        <w:br/>
      </w:r>
      <w:r w:rsidRPr="00484AFC">
        <w:rPr>
          <w:b/>
        </w:rPr>
        <w:t>AREA group s.r.o., IDDS: urpm6rv</w:t>
      </w:r>
      <w:r w:rsidRPr="00484AFC">
        <w:rPr>
          <w:b/>
        </w:rPr>
        <w:br/>
        <w:t>Tomáš Truhlář, Zdemyslice č.p. 190, 336 01  Blovice</w:t>
      </w:r>
      <w:r w:rsidRPr="00484AFC">
        <w:rPr>
          <w:b/>
        </w:rPr>
        <w:br/>
        <w:t>Libor Vizingr, U Stadionu č.p. 1302, 334 01  Přeštice</w:t>
      </w:r>
      <w:r w:rsidRPr="00484AFC">
        <w:rPr>
          <w:b/>
        </w:rPr>
        <w:br/>
        <w:t>Renata Vizingrová, U Stadionu č.p. 1302, 334 01  Přeštice</w:t>
      </w:r>
      <w:r w:rsidRPr="00484AFC">
        <w:rPr>
          <w:b/>
        </w:rPr>
        <w:br/>
        <w:t>ČEVAK, a.s., IDDS: 3ndg7rf</w:t>
      </w:r>
      <w:r w:rsidRPr="00484AFC">
        <w:rPr>
          <w:b/>
        </w:rPr>
        <w:br/>
        <w:t>ČEZ Distribuce a.s., IDDS: v95uqfy</w:t>
      </w:r>
      <w:r w:rsidRPr="00484AFC">
        <w:rPr>
          <w:b/>
        </w:rPr>
        <w:br/>
        <w:t>ELIMONT spol. s r.o., IDDS: i2y3rvi</w:t>
      </w:r>
      <w:r w:rsidRPr="00484AFC">
        <w:rPr>
          <w:b/>
        </w:rPr>
        <w:br/>
        <w:t>RWE Distribuční služby, s.r.o., IDDS: jnnyjs6</w:t>
      </w:r>
      <w:r w:rsidRPr="00484AFC">
        <w:rPr>
          <w:b/>
        </w:rPr>
        <w:br/>
        <w:t>Telefonica  Czech Republic, a.s., IDDS: d79ch2h</w:t>
      </w:r>
      <w:r w:rsidRPr="00484AFC">
        <w:rPr>
          <w:b/>
        </w:rPr>
        <w:br/>
        <w:t>Město Přeštice, Masarykovo nám. č.p. 107, 334 01  Přeštice</w:t>
      </w:r>
    </w:p>
    <w:p w:rsidR="00B97F6A" w:rsidRPr="00484AFC" w:rsidRDefault="00B97F6A" w:rsidP="00B97F6A">
      <w:pPr>
        <w:rPr>
          <w:b/>
        </w:rPr>
      </w:pPr>
      <w:r w:rsidRPr="00F21A33">
        <w:t xml:space="preserve"> </w:t>
      </w:r>
      <w:r w:rsidRPr="00F21A33">
        <w:br/>
        <w:t>dotčené orgány</w:t>
      </w:r>
      <w:r>
        <w:t xml:space="preserve"> (obyčejně)</w:t>
      </w:r>
      <w:r w:rsidRPr="00F21A33">
        <w:br/>
      </w:r>
      <w:r w:rsidRPr="00484AFC">
        <w:rPr>
          <w:b/>
        </w:rPr>
        <w:t>Hasičský záchranný sbor Plzeňského kraje, IDDS: p36ab6k</w:t>
      </w:r>
      <w:r w:rsidRPr="00484AFC">
        <w:rPr>
          <w:b/>
        </w:rPr>
        <w:br/>
        <w:t>Krajská hygienická stanice Plzeňského kraje, IDDS: samai8a</w:t>
      </w:r>
      <w:r w:rsidRPr="00484AFC">
        <w:rPr>
          <w:b/>
        </w:rPr>
        <w:br/>
        <w:t>Městský úřad Přeštice, odbor správní a dopravní, Masarykovo nám. č.p. 107, 334 01  Přeštice</w:t>
      </w:r>
      <w:r w:rsidRPr="00484AFC">
        <w:rPr>
          <w:b/>
        </w:rPr>
        <w:br/>
        <w:t>Městský úřad Přeštice, odbor životního prostředí, Masarykovo nám. č.p. 107, 334 01  Přeštice</w:t>
      </w:r>
      <w:r w:rsidRPr="00484AFC">
        <w:rPr>
          <w:b/>
        </w:rPr>
        <w:br/>
      </w:r>
    </w:p>
    <w:p w:rsidR="00813493" w:rsidRPr="001C4995" w:rsidRDefault="00813493" w:rsidP="00813493"/>
    <w:p w:rsidR="00813493" w:rsidRPr="001C4995" w:rsidRDefault="00813493" w:rsidP="00813493"/>
    <w:p w:rsidR="00B7088B" w:rsidRPr="001C4995" w:rsidRDefault="00B7088B" w:rsidP="00813493"/>
    <w:sectPr w:rsidR="00B7088B" w:rsidRPr="001C4995" w:rsidSect="009177E6">
      <w:footerReference w:type="default" r:id="rId7"/>
      <w:footerReference w:type="first" r:id="rId8"/>
      <w:type w:val="continuous"/>
      <w:pgSz w:w="11906" w:h="16838"/>
      <w:pgMar w:top="851" w:right="1134" w:bottom="851" w:left="1418" w:header="709" w:footer="709" w:gutter="0"/>
      <w:cols w:space="709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860" w:rsidRDefault="00DD2860">
      <w:r>
        <w:separator/>
      </w:r>
    </w:p>
  </w:endnote>
  <w:endnote w:type="continuationSeparator" w:id="1">
    <w:p w:rsidR="00DD2860" w:rsidRDefault="00DD2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5B3" w:rsidRPr="00CB708E" w:rsidRDefault="005355B3" w:rsidP="00AD5BD1">
    <w:pPr>
      <w:pStyle w:val="Zhlav"/>
      <w:rPr>
        <w:rStyle w:val="slostrnky"/>
        <w:sz w:val="18"/>
        <w:szCs w:val="18"/>
      </w:rPr>
    </w:pPr>
    <w:r w:rsidRPr="00CB708E">
      <w:rPr>
        <w:sz w:val="18"/>
        <w:szCs w:val="18"/>
      </w:rPr>
      <w:t xml:space="preserve">Č.j. </w:t>
    </w:r>
    <w:r>
      <w:rPr>
        <w:sz w:val="18"/>
        <w:szCs w:val="18"/>
      </w:rPr>
      <w:t>OVÚP-MIM/15461/2012</w:t>
    </w:r>
    <w:r w:rsidRPr="00CB708E">
      <w:rPr>
        <w:sz w:val="18"/>
        <w:szCs w:val="18"/>
      </w:rPr>
      <w:tab/>
    </w:r>
    <w:r w:rsidRPr="00AD5BD1">
      <w:rPr>
        <w:sz w:val="18"/>
        <w:szCs w:val="18"/>
      </w:rPr>
      <w:t xml:space="preserve">Strana </w:t>
    </w:r>
    <w:r w:rsidRPr="00AD5BD1">
      <w:rPr>
        <w:sz w:val="18"/>
        <w:szCs w:val="18"/>
      </w:rPr>
      <w:fldChar w:fldCharType="begin"/>
    </w:r>
    <w:r w:rsidRPr="00AD5BD1"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7927BA">
      <w:rPr>
        <w:noProof/>
        <w:sz w:val="18"/>
        <w:szCs w:val="18"/>
      </w:rPr>
      <w:t>2</w:t>
    </w:r>
    <w:r w:rsidRPr="00AD5BD1">
      <w:rPr>
        <w:sz w:val="18"/>
        <w:szCs w:val="18"/>
      </w:rPr>
      <w:fldChar w:fldCharType="end"/>
    </w:r>
    <w:r w:rsidRPr="00AD5BD1">
      <w:rPr>
        <w:sz w:val="18"/>
        <w:szCs w:val="18"/>
      </w:rPr>
      <w:t xml:space="preserve"> (celkem </w:t>
    </w:r>
    <w:r w:rsidRPr="00AD5BD1">
      <w:rPr>
        <w:sz w:val="18"/>
        <w:szCs w:val="18"/>
      </w:rPr>
      <w:fldChar w:fldCharType="begin"/>
    </w:r>
    <w:r w:rsidRPr="00AD5BD1"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7927BA">
      <w:rPr>
        <w:noProof/>
        <w:sz w:val="18"/>
        <w:szCs w:val="18"/>
      </w:rPr>
      <w:t>5</w:t>
    </w:r>
    <w:r w:rsidRPr="00AD5BD1">
      <w:rPr>
        <w:sz w:val="18"/>
        <w:szCs w:val="18"/>
      </w:rPr>
      <w:fldChar w:fldCharType="end"/>
    </w:r>
    <w:r w:rsidRPr="00AD5BD1">
      <w:rPr>
        <w:sz w:val="18"/>
        <w:szCs w:val="18"/>
      </w:rPr>
      <w:t>)</w:t>
    </w:r>
  </w:p>
  <w:p w:rsidR="005355B3" w:rsidRDefault="005355B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5B3" w:rsidRPr="00CB708E" w:rsidRDefault="005355B3" w:rsidP="00E462C1">
    <w:pPr>
      <w:pStyle w:val="Zhlav"/>
      <w:rPr>
        <w:rStyle w:val="slostrnky"/>
        <w:sz w:val="18"/>
        <w:szCs w:val="18"/>
      </w:rPr>
    </w:pPr>
    <w:r w:rsidRPr="00CB708E">
      <w:rPr>
        <w:sz w:val="18"/>
        <w:szCs w:val="18"/>
      </w:rPr>
      <w:t xml:space="preserve">Č.j. </w:t>
    </w:r>
    <w:r>
      <w:rPr>
        <w:sz w:val="18"/>
        <w:szCs w:val="18"/>
      </w:rPr>
      <w:t>OVÚP-MIM/15461/2012</w:t>
    </w:r>
    <w:r w:rsidRPr="00CB708E">
      <w:rPr>
        <w:sz w:val="18"/>
        <w:szCs w:val="18"/>
      </w:rPr>
      <w:tab/>
    </w:r>
    <w:r w:rsidRPr="00AD5BD1">
      <w:rPr>
        <w:sz w:val="18"/>
        <w:szCs w:val="18"/>
      </w:rPr>
      <w:t xml:space="preserve">Strana </w:t>
    </w:r>
    <w:r w:rsidRPr="00AD5BD1">
      <w:rPr>
        <w:sz w:val="18"/>
        <w:szCs w:val="18"/>
      </w:rPr>
      <w:fldChar w:fldCharType="begin"/>
    </w:r>
    <w:r w:rsidRPr="00AD5BD1"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7927BA">
      <w:rPr>
        <w:noProof/>
        <w:sz w:val="18"/>
        <w:szCs w:val="18"/>
      </w:rPr>
      <w:t>1</w:t>
    </w:r>
    <w:r w:rsidRPr="00AD5BD1">
      <w:rPr>
        <w:sz w:val="18"/>
        <w:szCs w:val="18"/>
      </w:rPr>
      <w:fldChar w:fldCharType="end"/>
    </w:r>
    <w:r w:rsidRPr="00AD5BD1">
      <w:rPr>
        <w:sz w:val="18"/>
        <w:szCs w:val="18"/>
      </w:rPr>
      <w:t xml:space="preserve"> (celkem </w:t>
    </w:r>
    <w:r w:rsidRPr="00AD5BD1">
      <w:rPr>
        <w:sz w:val="18"/>
        <w:szCs w:val="18"/>
      </w:rPr>
      <w:fldChar w:fldCharType="begin"/>
    </w:r>
    <w:r w:rsidRPr="00AD5BD1"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7927BA">
      <w:rPr>
        <w:noProof/>
        <w:sz w:val="18"/>
        <w:szCs w:val="18"/>
      </w:rPr>
      <w:t>5</w:t>
    </w:r>
    <w:r w:rsidRPr="00AD5BD1">
      <w:rPr>
        <w:sz w:val="18"/>
        <w:szCs w:val="18"/>
      </w:rPr>
      <w:fldChar w:fldCharType="end"/>
    </w:r>
    <w:r w:rsidRPr="00AD5BD1">
      <w:rPr>
        <w:sz w:val="18"/>
        <w:szCs w:val="18"/>
      </w:rPr>
      <w:t>)</w:t>
    </w:r>
  </w:p>
  <w:p w:rsidR="005355B3" w:rsidRDefault="005355B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860" w:rsidRDefault="00DD2860">
      <w:r>
        <w:separator/>
      </w:r>
    </w:p>
  </w:footnote>
  <w:footnote w:type="continuationSeparator" w:id="1">
    <w:p w:rsidR="00DD2860" w:rsidRDefault="00DD28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3DC8"/>
    <w:multiLevelType w:val="multilevel"/>
    <w:tmpl w:val="3940C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0E44C27"/>
    <w:multiLevelType w:val="singleLevel"/>
    <w:tmpl w:val="1336599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2">
    <w:nsid w:val="025F291B"/>
    <w:multiLevelType w:val="hybridMultilevel"/>
    <w:tmpl w:val="48683C4A"/>
    <w:lvl w:ilvl="0" w:tplc="D36A222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5652C6F"/>
    <w:multiLevelType w:val="singleLevel"/>
    <w:tmpl w:val="1336599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4">
    <w:nsid w:val="17A12737"/>
    <w:multiLevelType w:val="multilevel"/>
    <w:tmpl w:val="3940C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F5A6552"/>
    <w:multiLevelType w:val="hybridMultilevel"/>
    <w:tmpl w:val="EE249D6A"/>
    <w:lvl w:ilvl="0" w:tplc="FBC2ED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208657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6C370D"/>
    <w:multiLevelType w:val="singleLevel"/>
    <w:tmpl w:val="1336599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7">
    <w:nsid w:val="25B1378D"/>
    <w:multiLevelType w:val="singleLevel"/>
    <w:tmpl w:val="1336599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8">
    <w:nsid w:val="26E13D30"/>
    <w:multiLevelType w:val="multilevel"/>
    <w:tmpl w:val="0AA22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ordinal"/>
      <w:lvlText w:val="%2"/>
      <w:lvlJc w:val="left"/>
      <w:pPr>
        <w:tabs>
          <w:tab w:val="num" w:pos="1077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abstractNum w:abstractNumId="9">
    <w:nsid w:val="27AE6568"/>
    <w:multiLevelType w:val="hybridMultilevel"/>
    <w:tmpl w:val="2B4E9B72"/>
    <w:lvl w:ilvl="0" w:tplc="D36A222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C003F4D"/>
    <w:multiLevelType w:val="multilevel"/>
    <w:tmpl w:val="39444E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ordinal"/>
      <w:lvlText w:val="%2"/>
      <w:lvlJc w:val="left"/>
      <w:pPr>
        <w:tabs>
          <w:tab w:val="num" w:pos="1077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abstractNum w:abstractNumId="11">
    <w:nsid w:val="2DEF738E"/>
    <w:multiLevelType w:val="singleLevel"/>
    <w:tmpl w:val="34DC5A2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12">
    <w:nsid w:val="2E066543"/>
    <w:multiLevelType w:val="hybridMultilevel"/>
    <w:tmpl w:val="C772F908"/>
    <w:lvl w:ilvl="0" w:tplc="D36A222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702019D"/>
    <w:multiLevelType w:val="multilevel"/>
    <w:tmpl w:val="0AA22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ordinal"/>
      <w:lvlText w:val="%2"/>
      <w:lvlJc w:val="left"/>
      <w:pPr>
        <w:tabs>
          <w:tab w:val="num" w:pos="1077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abstractNum w:abstractNumId="14">
    <w:nsid w:val="39B04CE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0972B04"/>
    <w:multiLevelType w:val="multilevel"/>
    <w:tmpl w:val="0AA22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ordinal"/>
      <w:lvlText w:val="%2"/>
      <w:lvlJc w:val="left"/>
      <w:pPr>
        <w:tabs>
          <w:tab w:val="num" w:pos="1077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abstractNum w:abstractNumId="16">
    <w:nsid w:val="425334E7"/>
    <w:multiLevelType w:val="hybridMultilevel"/>
    <w:tmpl w:val="8378384E"/>
    <w:lvl w:ilvl="0" w:tplc="D36A222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76109D9"/>
    <w:multiLevelType w:val="singleLevel"/>
    <w:tmpl w:val="1336599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18">
    <w:nsid w:val="51335106"/>
    <w:multiLevelType w:val="multilevel"/>
    <w:tmpl w:val="3940C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53081855"/>
    <w:multiLevelType w:val="hybridMultilevel"/>
    <w:tmpl w:val="71E28352"/>
    <w:lvl w:ilvl="0" w:tplc="D36A222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45E6F00"/>
    <w:multiLevelType w:val="singleLevel"/>
    <w:tmpl w:val="1336599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21">
    <w:nsid w:val="54824BC4"/>
    <w:multiLevelType w:val="hybridMultilevel"/>
    <w:tmpl w:val="C84EDE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7A2E04"/>
    <w:multiLevelType w:val="hybridMultilevel"/>
    <w:tmpl w:val="F2E4C9D0"/>
    <w:lvl w:ilvl="0" w:tplc="D36A222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B1B74FE"/>
    <w:multiLevelType w:val="hybridMultilevel"/>
    <w:tmpl w:val="EBBAF8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045776"/>
    <w:multiLevelType w:val="hybridMultilevel"/>
    <w:tmpl w:val="1F3E001C"/>
    <w:lvl w:ilvl="0" w:tplc="D36A222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CF14CD7"/>
    <w:multiLevelType w:val="singleLevel"/>
    <w:tmpl w:val="34DC5A2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26">
    <w:nsid w:val="5D2C2451"/>
    <w:multiLevelType w:val="multilevel"/>
    <w:tmpl w:val="3940C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724B042B"/>
    <w:multiLevelType w:val="singleLevel"/>
    <w:tmpl w:val="1336599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28">
    <w:nsid w:val="776113D9"/>
    <w:multiLevelType w:val="multilevel"/>
    <w:tmpl w:val="4404BD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ordinal"/>
      <w:lvlText w:val="%2"/>
      <w:lvlJc w:val="left"/>
      <w:pPr>
        <w:tabs>
          <w:tab w:val="num" w:pos="1077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abstractNum w:abstractNumId="29">
    <w:nsid w:val="77EF5597"/>
    <w:multiLevelType w:val="hybridMultilevel"/>
    <w:tmpl w:val="9F00354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023B3F"/>
    <w:multiLevelType w:val="multilevel"/>
    <w:tmpl w:val="3940C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7FA76E97"/>
    <w:multiLevelType w:val="hybridMultilevel"/>
    <w:tmpl w:val="E36AFCDA"/>
    <w:lvl w:ilvl="0" w:tplc="D36A222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25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7"/>
  </w:num>
  <w:num w:numId="8">
    <w:abstractNumId w:val="27"/>
  </w:num>
  <w:num w:numId="9">
    <w:abstractNumId w:val="26"/>
  </w:num>
  <w:num w:numId="10">
    <w:abstractNumId w:val="13"/>
  </w:num>
  <w:num w:numId="11">
    <w:abstractNumId w:val="20"/>
    <w:lvlOverride w:ilvl="0"/>
  </w:num>
  <w:num w:numId="12">
    <w:abstractNumId w:val="6"/>
    <w:lvlOverride w:ilvl="0"/>
  </w:num>
  <w:num w:numId="13">
    <w:abstractNumId w:val="7"/>
    <w:lvlOverride w:ilvl="0"/>
  </w:num>
  <w:num w:numId="14">
    <w:abstractNumId w:val="8"/>
  </w:num>
  <w:num w:numId="15">
    <w:abstractNumId w:val="21"/>
  </w:num>
  <w:num w:numId="16">
    <w:abstractNumId w:val="10"/>
  </w:num>
  <w:num w:numId="17">
    <w:abstractNumId w:val="9"/>
  </w:num>
  <w:num w:numId="18">
    <w:abstractNumId w:val="31"/>
  </w:num>
  <w:num w:numId="19">
    <w:abstractNumId w:val="2"/>
  </w:num>
  <w:num w:numId="20">
    <w:abstractNumId w:val="15"/>
  </w:num>
  <w:num w:numId="21">
    <w:abstractNumId w:val="28"/>
  </w:num>
  <w:num w:numId="22">
    <w:abstractNumId w:val="24"/>
  </w:num>
  <w:num w:numId="23">
    <w:abstractNumId w:val="22"/>
  </w:num>
  <w:num w:numId="24">
    <w:abstractNumId w:val="19"/>
  </w:num>
  <w:num w:numId="25">
    <w:abstractNumId w:val="16"/>
  </w:num>
  <w:num w:numId="26">
    <w:abstractNumId w:val="5"/>
  </w:num>
  <w:num w:numId="27">
    <w:abstractNumId w:val="4"/>
  </w:num>
  <w:num w:numId="28">
    <w:abstractNumId w:val="30"/>
  </w:num>
  <w:num w:numId="29">
    <w:abstractNumId w:val="0"/>
  </w:num>
  <w:num w:numId="30">
    <w:abstractNumId w:val="18"/>
  </w:num>
  <w:num w:numId="31">
    <w:abstractNumId w:val="12"/>
  </w:num>
  <w:num w:numId="32">
    <w:abstractNumId w:val="29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41F"/>
    <w:rsid w:val="00015AD7"/>
    <w:rsid w:val="00037603"/>
    <w:rsid w:val="000A4CF8"/>
    <w:rsid w:val="000B31E3"/>
    <w:rsid w:val="000D7D19"/>
    <w:rsid w:val="001107E6"/>
    <w:rsid w:val="00114C58"/>
    <w:rsid w:val="00130AFB"/>
    <w:rsid w:val="00150CE8"/>
    <w:rsid w:val="001815DB"/>
    <w:rsid w:val="0018629B"/>
    <w:rsid w:val="001C4995"/>
    <w:rsid w:val="001D0643"/>
    <w:rsid w:val="00206BDD"/>
    <w:rsid w:val="00231413"/>
    <w:rsid w:val="002C48AE"/>
    <w:rsid w:val="002D241F"/>
    <w:rsid w:val="002F192F"/>
    <w:rsid w:val="003072CE"/>
    <w:rsid w:val="003126D9"/>
    <w:rsid w:val="00354866"/>
    <w:rsid w:val="00365BD3"/>
    <w:rsid w:val="00384FD1"/>
    <w:rsid w:val="00387F0F"/>
    <w:rsid w:val="0039686C"/>
    <w:rsid w:val="003A0102"/>
    <w:rsid w:val="003A15EB"/>
    <w:rsid w:val="003D4F36"/>
    <w:rsid w:val="003D7ADF"/>
    <w:rsid w:val="003F3DFA"/>
    <w:rsid w:val="00410607"/>
    <w:rsid w:val="004369D0"/>
    <w:rsid w:val="00445DB7"/>
    <w:rsid w:val="00452653"/>
    <w:rsid w:val="00455DED"/>
    <w:rsid w:val="00491D55"/>
    <w:rsid w:val="00495FDA"/>
    <w:rsid w:val="004D76D0"/>
    <w:rsid w:val="004F5EE2"/>
    <w:rsid w:val="005057FD"/>
    <w:rsid w:val="00526DC6"/>
    <w:rsid w:val="005355B3"/>
    <w:rsid w:val="0054670C"/>
    <w:rsid w:val="005835CF"/>
    <w:rsid w:val="00587D8B"/>
    <w:rsid w:val="005A6F9F"/>
    <w:rsid w:val="005F3597"/>
    <w:rsid w:val="0062116A"/>
    <w:rsid w:val="006554F3"/>
    <w:rsid w:val="00667383"/>
    <w:rsid w:val="0066769A"/>
    <w:rsid w:val="006712F1"/>
    <w:rsid w:val="006B10BC"/>
    <w:rsid w:val="006D5B31"/>
    <w:rsid w:val="00716EA4"/>
    <w:rsid w:val="00766FF0"/>
    <w:rsid w:val="0077098F"/>
    <w:rsid w:val="00791F31"/>
    <w:rsid w:val="007927BA"/>
    <w:rsid w:val="007A2E0D"/>
    <w:rsid w:val="007B2D0B"/>
    <w:rsid w:val="00804319"/>
    <w:rsid w:val="00813493"/>
    <w:rsid w:val="00826518"/>
    <w:rsid w:val="00835DEF"/>
    <w:rsid w:val="00854CE6"/>
    <w:rsid w:val="00871CE9"/>
    <w:rsid w:val="00883261"/>
    <w:rsid w:val="008C0570"/>
    <w:rsid w:val="00907B99"/>
    <w:rsid w:val="00910B4C"/>
    <w:rsid w:val="009177E6"/>
    <w:rsid w:val="0097450A"/>
    <w:rsid w:val="00995A60"/>
    <w:rsid w:val="00996F91"/>
    <w:rsid w:val="009B588E"/>
    <w:rsid w:val="009D08D7"/>
    <w:rsid w:val="009D6B4C"/>
    <w:rsid w:val="009E3DE4"/>
    <w:rsid w:val="009E7FE3"/>
    <w:rsid w:val="00A40C41"/>
    <w:rsid w:val="00A46B11"/>
    <w:rsid w:val="00AA1DB4"/>
    <w:rsid w:val="00AB6F3D"/>
    <w:rsid w:val="00AB74C2"/>
    <w:rsid w:val="00AC2251"/>
    <w:rsid w:val="00AD5BD1"/>
    <w:rsid w:val="00AE7570"/>
    <w:rsid w:val="00B1170E"/>
    <w:rsid w:val="00B26212"/>
    <w:rsid w:val="00B5618A"/>
    <w:rsid w:val="00B7088B"/>
    <w:rsid w:val="00B75F5B"/>
    <w:rsid w:val="00B83741"/>
    <w:rsid w:val="00B97F6A"/>
    <w:rsid w:val="00BB65D7"/>
    <w:rsid w:val="00BD3200"/>
    <w:rsid w:val="00BE2176"/>
    <w:rsid w:val="00BF3442"/>
    <w:rsid w:val="00C037D5"/>
    <w:rsid w:val="00C15865"/>
    <w:rsid w:val="00CA0761"/>
    <w:rsid w:val="00CA568A"/>
    <w:rsid w:val="00CB493B"/>
    <w:rsid w:val="00CB708E"/>
    <w:rsid w:val="00CC3AA0"/>
    <w:rsid w:val="00CE32C8"/>
    <w:rsid w:val="00CE7023"/>
    <w:rsid w:val="00D04476"/>
    <w:rsid w:val="00D33586"/>
    <w:rsid w:val="00D36C2C"/>
    <w:rsid w:val="00D37C0D"/>
    <w:rsid w:val="00D4643A"/>
    <w:rsid w:val="00D67AB7"/>
    <w:rsid w:val="00D8759C"/>
    <w:rsid w:val="00DA5E1B"/>
    <w:rsid w:val="00DC4767"/>
    <w:rsid w:val="00DC53F3"/>
    <w:rsid w:val="00DD2860"/>
    <w:rsid w:val="00DD4E51"/>
    <w:rsid w:val="00DF205A"/>
    <w:rsid w:val="00DF2A98"/>
    <w:rsid w:val="00E10300"/>
    <w:rsid w:val="00E16D9F"/>
    <w:rsid w:val="00E32393"/>
    <w:rsid w:val="00E462C1"/>
    <w:rsid w:val="00E66AC9"/>
    <w:rsid w:val="00E76AEE"/>
    <w:rsid w:val="00E851F9"/>
    <w:rsid w:val="00EA1712"/>
    <w:rsid w:val="00EC67BC"/>
    <w:rsid w:val="00EE61F8"/>
    <w:rsid w:val="00EF0EFB"/>
    <w:rsid w:val="00EF659C"/>
    <w:rsid w:val="00F23992"/>
    <w:rsid w:val="00F31446"/>
    <w:rsid w:val="00F71712"/>
    <w:rsid w:val="00F72C3F"/>
    <w:rsid w:val="00F83F17"/>
    <w:rsid w:val="00FB6C9F"/>
    <w:rsid w:val="00FD60F1"/>
    <w:rsid w:val="00FE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</w:pPr>
    <w:rPr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spacing w:before="120"/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ind w:firstLine="708"/>
      <w:jc w:val="both"/>
    </w:pPr>
    <w:rPr>
      <w:sz w:val="24"/>
      <w:szCs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037D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1952</Words>
  <Characters>11519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[21]</vt:lpstr>
    </vt:vector>
  </TitlesOfParts>
  <Company>VITA software</Company>
  <LinksUpToDate>false</LinksUpToDate>
  <CharactersWithSpaces>13445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[21]</dc:title>
  <dc:creator>Jiri Stochel</dc:creator>
  <cp:lastModifiedBy>kroupova</cp:lastModifiedBy>
  <cp:revision>2</cp:revision>
  <cp:lastPrinted>2012-07-23T10:04:00Z</cp:lastPrinted>
  <dcterms:created xsi:type="dcterms:W3CDTF">2017-07-12T14:34:00Z</dcterms:created>
  <dcterms:modified xsi:type="dcterms:W3CDTF">2017-07-12T14:34:00Z</dcterms:modified>
</cp:coreProperties>
</file>