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61AF1" w14:textId="77777777" w:rsidR="00F3347A" w:rsidRDefault="00A66AAD">
      <w:pPr>
        <w:spacing w:after="87" w:line="259" w:lineRule="auto"/>
        <w:ind w:left="54" w:firstLine="0"/>
        <w:jc w:val="center"/>
      </w:pPr>
      <w:r>
        <w:rPr>
          <w:b/>
          <w:color w:val="5E5E5E"/>
          <w:sz w:val="34"/>
        </w:rPr>
        <w:t>Smlouva o dílo</w:t>
      </w:r>
    </w:p>
    <w:p w14:paraId="297458C2" w14:textId="77777777" w:rsidR="00F3347A" w:rsidRDefault="00A66AAD">
      <w:pPr>
        <w:spacing w:after="261" w:line="259" w:lineRule="auto"/>
        <w:ind w:left="119"/>
      </w:pPr>
      <w:r>
        <w:rPr>
          <w:b/>
        </w:rPr>
        <w:t>uzavřená ve smyslu ustanovení § 2586 až 2630 občanského zákoníku č. 89/2012 Sb. v platném znění mezi těmito smluvními stranami:</w:t>
      </w:r>
    </w:p>
    <w:p w14:paraId="6F7DCFB5" w14:textId="77777777" w:rsidR="00F3347A" w:rsidRDefault="00A66AAD">
      <w:pPr>
        <w:numPr>
          <w:ilvl w:val="0"/>
          <w:numId w:val="1"/>
        </w:numPr>
        <w:spacing w:after="261" w:line="259" w:lineRule="auto"/>
        <w:ind w:left="317" w:hanging="208"/>
      </w:pPr>
      <w:r>
        <w:rPr>
          <w:b/>
        </w:rPr>
        <w:t>Zhotovitel</w:t>
      </w:r>
      <w:r>
        <w:t>:</w:t>
      </w:r>
    </w:p>
    <w:p w14:paraId="48964CA9" w14:textId="77777777" w:rsidR="00F3347A" w:rsidRDefault="00A66AAD" w:rsidP="00B4057B">
      <w:pPr>
        <w:tabs>
          <w:tab w:val="center" w:pos="6285"/>
        </w:tabs>
        <w:spacing w:after="0" w:line="240" w:lineRule="auto"/>
        <w:ind w:left="0" w:firstLine="0"/>
      </w:pPr>
      <w:r>
        <w:t>obchodní firma:</w:t>
      </w:r>
      <w:r>
        <w:tab/>
      </w:r>
      <w:r>
        <w:rPr>
          <w:b/>
        </w:rPr>
        <w:t>MATTES plus s.r.o.</w:t>
      </w:r>
    </w:p>
    <w:p w14:paraId="4907DD9D" w14:textId="77777777" w:rsidR="00F3347A" w:rsidRDefault="00A66AAD" w:rsidP="00B4057B">
      <w:pPr>
        <w:tabs>
          <w:tab w:val="center" w:pos="7266"/>
        </w:tabs>
        <w:spacing w:after="0" w:line="240" w:lineRule="auto"/>
        <w:ind w:left="0" w:firstLine="0"/>
      </w:pPr>
      <w:r>
        <w:t>sídlo:</w:t>
      </w:r>
      <w:r>
        <w:tab/>
        <w:t>Studentská 1554/1, 736 01 Havířov, Podlesí</w:t>
      </w:r>
    </w:p>
    <w:p w14:paraId="54BB6406" w14:textId="77777777" w:rsidR="00EB391C" w:rsidRDefault="00A66AAD" w:rsidP="00B4057B">
      <w:pPr>
        <w:spacing w:after="0" w:line="240" w:lineRule="auto"/>
        <w:ind w:left="0" w:right="3916" w:firstLine="0"/>
      </w:pPr>
      <w:r>
        <w:t>IČ:</w:t>
      </w:r>
      <w:r>
        <w:tab/>
      </w:r>
      <w:r w:rsidR="00B4057B">
        <w:t xml:space="preserve">                                                                                         </w:t>
      </w:r>
      <w:r>
        <w:t>278 30</w:t>
      </w:r>
      <w:r w:rsidR="00EB391C">
        <w:t> </w:t>
      </w:r>
      <w:r>
        <w:t xml:space="preserve">594 </w:t>
      </w:r>
    </w:p>
    <w:p w14:paraId="4DCDB14B" w14:textId="618C0C29" w:rsidR="00F3347A" w:rsidRDefault="00A66AAD" w:rsidP="00B4057B">
      <w:pPr>
        <w:spacing w:after="0" w:line="240" w:lineRule="auto"/>
        <w:ind w:left="0" w:right="3916" w:firstLine="0"/>
      </w:pPr>
      <w:r>
        <w:t>DIČ:</w:t>
      </w:r>
      <w:r>
        <w:tab/>
      </w:r>
      <w:r w:rsidR="00B4057B">
        <w:t xml:space="preserve">                                                                                         </w:t>
      </w:r>
      <w:r>
        <w:t>CZ27830594 bankovní spojení:</w:t>
      </w:r>
      <w:r>
        <w:tab/>
      </w:r>
      <w:r w:rsidR="00B4057B">
        <w:t xml:space="preserve">                                                              </w:t>
      </w:r>
      <w:r>
        <w:t>ČSOB a.s.</w:t>
      </w:r>
    </w:p>
    <w:p w14:paraId="59EACC39" w14:textId="77777777" w:rsidR="00B4057B" w:rsidRDefault="00A66AAD" w:rsidP="00B4057B">
      <w:pPr>
        <w:spacing w:after="0" w:line="240" w:lineRule="auto"/>
        <w:ind w:left="120" w:right="2483"/>
      </w:pPr>
      <w:r>
        <w:t xml:space="preserve"> </w:t>
      </w:r>
      <w:r>
        <w:tab/>
      </w:r>
      <w:r w:rsidR="00B4057B">
        <w:t xml:space="preserve">                                                                                         </w:t>
      </w:r>
      <w:r>
        <w:t>číslo účtu: 218999320/0300</w:t>
      </w:r>
    </w:p>
    <w:p w14:paraId="3EB677C3" w14:textId="287A5690" w:rsidR="00EB391C" w:rsidRDefault="0039326C" w:rsidP="00EB391C">
      <w:pPr>
        <w:spacing w:after="0" w:line="240" w:lineRule="auto"/>
        <w:ind w:left="0" w:right="2483"/>
      </w:pPr>
      <w:r>
        <w:t>zastoupená</w:t>
      </w:r>
      <w:r w:rsidR="00A66AAD">
        <w:t>:</w:t>
      </w:r>
      <w:r w:rsidR="00A66AAD">
        <w:tab/>
      </w:r>
      <w:r w:rsidR="00B4057B">
        <w:t xml:space="preserve"> </w:t>
      </w:r>
      <w:r>
        <w:tab/>
      </w:r>
      <w:r>
        <w:tab/>
      </w:r>
      <w:r>
        <w:tab/>
      </w:r>
      <w:r>
        <w:tab/>
        <w:t xml:space="preserve">                      </w:t>
      </w:r>
      <w:r w:rsidR="00A66AAD">
        <w:t xml:space="preserve">Martinem </w:t>
      </w:r>
      <w:proofErr w:type="spellStart"/>
      <w:r w:rsidR="00A66AAD">
        <w:t>Šatkem</w:t>
      </w:r>
      <w:proofErr w:type="spellEnd"/>
      <w:r>
        <w:t>, jednatelem</w:t>
      </w:r>
    </w:p>
    <w:p w14:paraId="061440EE" w14:textId="77777777" w:rsidR="00F3347A" w:rsidRDefault="00A66AAD" w:rsidP="00B4057B">
      <w:pPr>
        <w:spacing w:after="9"/>
        <w:ind w:left="0" w:right="69"/>
      </w:pPr>
      <w:r>
        <w:t>osoby oprávněné:</w:t>
      </w:r>
    </w:p>
    <w:p w14:paraId="0105B870" w14:textId="77777777" w:rsidR="00B4057B" w:rsidRDefault="00A66AAD" w:rsidP="00B4057B">
      <w:pPr>
        <w:spacing w:after="0" w:line="240" w:lineRule="auto"/>
        <w:ind w:left="0" w:right="6606" w:hanging="11"/>
      </w:pPr>
      <w:r>
        <w:t xml:space="preserve">jednat ve věcech smluvních: Martin Šatek </w:t>
      </w:r>
    </w:p>
    <w:p w14:paraId="520B910C" w14:textId="3EE8B8C8" w:rsidR="00F3347A" w:rsidRDefault="00A66AAD" w:rsidP="00B4057B">
      <w:pPr>
        <w:spacing w:after="0" w:line="240" w:lineRule="auto"/>
        <w:ind w:left="0" w:right="6606" w:hanging="11"/>
      </w:pPr>
      <w:r>
        <w:t>jednat ve věcech technických: ................</w:t>
      </w:r>
    </w:p>
    <w:p w14:paraId="04E1CA62" w14:textId="77777777" w:rsidR="00B4057B" w:rsidRDefault="00B4057B" w:rsidP="00B4057B">
      <w:pPr>
        <w:spacing w:after="0" w:line="240" w:lineRule="auto"/>
        <w:ind w:left="0" w:right="6606" w:hanging="11"/>
      </w:pPr>
    </w:p>
    <w:p w14:paraId="4174C991" w14:textId="77777777" w:rsidR="00B4057B" w:rsidRDefault="00B4057B" w:rsidP="00B4057B">
      <w:pPr>
        <w:spacing w:after="0" w:line="240" w:lineRule="auto"/>
        <w:ind w:left="0" w:right="6606" w:hanging="11"/>
      </w:pPr>
    </w:p>
    <w:p w14:paraId="20C8681B" w14:textId="77777777" w:rsidR="00F3347A" w:rsidRDefault="00A66AAD">
      <w:pPr>
        <w:numPr>
          <w:ilvl w:val="0"/>
          <w:numId w:val="1"/>
        </w:numPr>
        <w:spacing w:after="261" w:line="259" w:lineRule="auto"/>
        <w:ind w:left="317" w:hanging="208"/>
      </w:pPr>
      <w:r>
        <w:rPr>
          <w:b/>
        </w:rPr>
        <w:t>Objednatel</w:t>
      </w:r>
      <w:r>
        <w:t>:</w:t>
      </w:r>
    </w:p>
    <w:p w14:paraId="434E991E" w14:textId="5BFD2A68" w:rsidR="00F3347A" w:rsidRDefault="0039326C" w:rsidP="00B4057B">
      <w:pPr>
        <w:tabs>
          <w:tab w:val="center" w:pos="7215"/>
        </w:tabs>
        <w:spacing w:after="0" w:line="240" w:lineRule="auto"/>
        <w:ind w:left="0" w:firstLine="0"/>
      </w:pPr>
      <w:r>
        <w:t>Název:</w:t>
      </w:r>
      <w:r w:rsidR="00A66AAD">
        <w:tab/>
        <w:t>Mateřská škola Havířov – Město Lípová 15</w:t>
      </w:r>
    </w:p>
    <w:p w14:paraId="31BAA324" w14:textId="77777777" w:rsidR="00B4057B" w:rsidRDefault="00A66AAD" w:rsidP="00B4057B">
      <w:pPr>
        <w:spacing w:after="0" w:line="240" w:lineRule="auto"/>
        <w:ind w:left="0" w:right="1913"/>
      </w:pPr>
      <w:r>
        <w:t>zapsáno:</w:t>
      </w:r>
      <w:r>
        <w:tab/>
      </w:r>
      <w:r w:rsidR="00B4057B">
        <w:t xml:space="preserve">                                                                            </w:t>
      </w:r>
      <w:r>
        <w:t xml:space="preserve">v rejstříku škol 01.01.2005 </w:t>
      </w:r>
    </w:p>
    <w:p w14:paraId="3954EE6A" w14:textId="0B114CC4" w:rsidR="00F3347A" w:rsidRDefault="00A66AAD" w:rsidP="00B4057B">
      <w:pPr>
        <w:spacing w:after="0" w:line="240" w:lineRule="auto"/>
        <w:ind w:left="0" w:right="1913"/>
      </w:pPr>
      <w:r>
        <w:t>sídlo/bydliště:</w:t>
      </w:r>
      <w:r>
        <w:tab/>
      </w:r>
      <w:r w:rsidR="00B4057B">
        <w:t xml:space="preserve">                                                                            </w:t>
      </w:r>
      <w:r>
        <w:t>Lípová 15, 73601 Havířov</w:t>
      </w:r>
    </w:p>
    <w:p w14:paraId="0A4B1C2C" w14:textId="6E6245C9" w:rsidR="00F3347A" w:rsidRDefault="00A66AAD" w:rsidP="00B4057B">
      <w:pPr>
        <w:tabs>
          <w:tab w:val="center" w:pos="5861"/>
        </w:tabs>
        <w:spacing w:after="0" w:line="240" w:lineRule="auto"/>
        <w:ind w:left="0" w:firstLine="0"/>
      </w:pPr>
      <w:r>
        <w:t>IČ:</w:t>
      </w:r>
      <w:r>
        <w:tab/>
        <w:t>65890701</w:t>
      </w:r>
    </w:p>
    <w:p w14:paraId="7E847848" w14:textId="77777777" w:rsidR="00F3347A" w:rsidRDefault="00A66AAD" w:rsidP="00B4057B">
      <w:pPr>
        <w:tabs>
          <w:tab w:val="center" w:pos="6022"/>
        </w:tabs>
        <w:spacing w:after="0" w:line="240" w:lineRule="auto"/>
        <w:ind w:left="0" w:firstLine="0"/>
      </w:pPr>
      <w:r>
        <w:t>DIČ:</w:t>
      </w:r>
      <w:r>
        <w:tab/>
        <w:t>neplátce DPH</w:t>
      </w:r>
    </w:p>
    <w:p w14:paraId="5A37347F" w14:textId="67A80591" w:rsidR="00B4057B" w:rsidRDefault="0039326C" w:rsidP="00B4057B">
      <w:pPr>
        <w:spacing w:after="0" w:line="240" w:lineRule="auto"/>
        <w:ind w:left="0" w:right="1955"/>
      </w:pPr>
      <w:r>
        <w:t>z</w:t>
      </w:r>
      <w:r w:rsidR="00A66AAD">
        <w:t>ast</w:t>
      </w:r>
      <w:r>
        <w:t>oupená</w:t>
      </w:r>
      <w:r w:rsidR="00A66AAD">
        <w:t>:</w:t>
      </w:r>
      <w:r w:rsidR="00A66AAD">
        <w:tab/>
      </w:r>
      <w:r w:rsidR="00B4057B">
        <w:t xml:space="preserve">                                                            </w:t>
      </w:r>
      <w:r>
        <w:t xml:space="preserve">             </w:t>
      </w:r>
      <w:r w:rsidR="00B4057B">
        <w:t xml:space="preserve">   </w:t>
      </w:r>
      <w:r w:rsidR="00A66AAD">
        <w:t>Mgr. Jarmila Dujková, ředitelka školy bankovní spojení:</w:t>
      </w:r>
      <w:r w:rsidR="00A66AAD">
        <w:tab/>
      </w:r>
      <w:r w:rsidR="00B4057B">
        <w:t xml:space="preserve">                                                               </w:t>
      </w:r>
      <w:r w:rsidR="00A66AAD">
        <w:t>Komerční banka, a.s., pobočka Havířov číslo účtu:</w:t>
      </w:r>
      <w:r w:rsidR="00A66AAD">
        <w:tab/>
      </w:r>
      <w:r w:rsidR="00B4057B">
        <w:t xml:space="preserve">                                                                            </w:t>
      </w:r>
      <w:r w:rsidR="00A66AAD">
        <w:t>115–7680890247/0100</w:t>
      </w:r>
    </w:p>
    <w:p w14:paraId="3B075A1E" w14:textId="2D546D0D" w:rsidR="00F3347A" w:rsidRDefault="00A66AAD" w:rsidP="00EB391C">
      <w:pPr>
        <w:spacing w:after="0" w:line="240" w:lineRule="auto"/>
        <w:ind w:left="-142" w:right="1955" w:firstLine="132"/>
      </w:pPr>
      <w:r>
        <w:t>e-mail:</w:t>
      </w:r>
      <w:r>
        <w:tab/>
      </w:r>
      <w:r w:rsidR="00B4057B">
        <w:t xml:space="preserve">                                                                                          </w:t>
      </w:r>
      <w:r>
        <w:t>reditelka@mslipova-havirov.cz</w:t>
      </w:r>
    </w:p>
    <w:p w14:paraId="0EF1ED65" w14:textId="77777777" w:rsidR="00B4057B" w:rsidRDefault="00B4057B" w:rsidP="00B4057B">
      <w:pPr>
        <w:spacing w:after="0" w:line="240" w:lineRule="auto"/>
        <w:ind w:left="0" w:right="1955"/>
      </w:pPr>
    </w:p>
    <w:p w14:paraId="24190366" w14:textId="77777777" w:rsidR="00F3347A" w:rsidRDefault="00A66AAD" w:rsidP="00B4057B">
      <w:pPr>
        <w:spacing w:after="9"/>
        <w:ind w:left="0" w:right="69"/>
      </w:pPr>
      <w:r>
        <w:t>osoby oprávněné:</w:t>
      </w:r>
    </w:p>
    <w:p w14:paraId="73642F71" w14:textId="77777777" w:rsidR="00B4057B" w:rsidRDefault="00A66AAD" w:rsidP="00B4057B">
      <w:pPr>
        <w:spacing w:after="0" w:line="240" w:lineRule="auto"/>
        <w:ind w:left="0" w:right="5908" w:firstLine="0"/>
      </w:pPr>
      <w:r>
        <w:t>jednat ve věcech smluvních: Mgr. Jarmila Dujková</w:t>
      </w:r>
    </w:p>
    <w:p w14:paraId="6EA41301" w14:textId="15B473F1" w:rsidR="00F3347A" w:rsidRDefault="00A66AAD" w:rsidP="00B4057B">
      <w:pPr>
        <w:spacing w:after="0" w:line="240" w:lineRule="auto"/>
        <w:ind w:left="0" w:right="5908" w:firstLine="0"/>
      </w:pPr>
      <w:r>
        <w:t>jednat ve věcech technických:</w:t>
      </w:r>
    </w:p>
    <w:p w14:paraId="2779FAFC" w14:textId="77777777" w:rsidR="00F3347A" w:rsidRDefault="00A66AAD">
      <w:pPr>
        <w:spacing w:after="0" w:line="259" w:lineRule="auto"/>
        <w:ind w:left="64"/>
        <w:jc w:val="center"/>
      </w:pPr>
      <w:r>
        <w:rPr>
          <w:b/>
          <w:color w:val="5E5E5E"/>
          <w:sz w:val="30"/>
        </w:rPr>
        <w:t>I.</w:t>
      </w:r>
    </w:p>
    <w:p w14:paraId="0D9E6580" w14:textId="77777777" w:rsidR="00F3347A" w:rsidRDefault="00A66AAD">
      <w:pPr>
        <w:pStyle w:val="Nadpis1"/>
        <w:ind w:left="134"/>
      </w:pPr>
      <w:r>
        <w:t>Předmět smlouvy</w:t>
      </w:r>
    </w:p>
    <w:p w14:paraId="4C81A969" w14:textId="6C42E6DF" w:rsidR="00B4057B" w:rsidRDefault="00A66AAD" w:rsidP="0071554B">
      <w:pPr>
        <w:spacing w:after="0" w:line="240" w:lineRule="auto"/>
        <w:ind w:left="465" w:right="68" w:hanging="357"/>
        <w:jc w:val="both"/>
      </w:pPr>
      <w:r>
        <w:t>I.1. Zhotovitel se zavazuje provést pro objednatele dílo v rozsahu a za podmínek stanovených touto smlouvou a objednatel se</w:t>
      </w:r>
      <w:r w:rsidR="00EB391C">
        <w:t xml:space="preserve">                 </w:t>
      </w:r>
      <w:r>
        <w:t xml:space="preserve"> </w:t>
      </w:r>
      <w:r w:rsidR="00EB391C">
        <w:t xml:space="preserve">         </w:t>
      </w:r>
      <w:r>
        <w:t>zavazuje dílo převzít a zaplatit sjednanou cenu za dílo.</w:t>
      </w:r>
    </w:p>
    <w:p w14:paraId="1E394951" w14:textId="77777777" w:rsidR="00EB391C" w:rsidRDefault="00EB391C" w:rsidP="00EB391C">
      <w:pPr>
        <w:spacing w:after="0" w:line="240" w:lineRule="auto"/>
        <w:ind w:left="142" w:right="57" w:firstLine="0"/>
        <w:jc w:val="both"/>
      </w:pPr>
    </w:p>
    <w:p w14:paraId="10A88BB6" w14:textId="41BF9767" w:rsidR="00F3347A" w:rsidRDefault="00B4057B" w:rsidP="00B4057B">
      <w:pPr>
        <w:spacing w:after="107" w:line="373" w:lineRule="auto"/>
        <w:ind w:left="0" w:right="69" w:firstLine="0"/>
        <w:jc w:val="both"/>
      </w:pPr>
      <w:r>
        <w:t xml:space="preserve">  I.2. Dílem jsou </w:t>
      </w:r>
      <w:r w:rsidR="00FE050D">
        <w:t>stavební práce</w:t>
      </w:r>
      <w:r w:rsidR="0039326C">
        <w:t xml:space="preserve"> ve výdejně stravy MŠ Lípová</w:t>
      </w:r>
      <w:r>
        <w:t>.</w:t>
      </w:r>
    </w:p>
    <w:p w14:paraId="2D047F0A" w14:textId="5F9DA65B" w:rsidR="00F3347A" w:rsidRDefault="00B4057B" w:rsidP="00B4057B">
      <w:pPr>
        <w:ind w:right="69"/>
        <w:jc w:val="both"/>
      </w:pPr>
      <w:r>
        <w:t xml:space="preserve">      Předmětem díla je: </w:t>
      </w:r>
      <w:r w:rsidR="0039326C">
        <w:t>r</w:t>
      </w:r>
      <w:r>
        <w:t>ealizace zakázky dle rozpočtu, který je uvedený v příloze</w:t>
      </w:r>
    </w:p>
    <w:p w14:paraId="208A65C5" w14:textId="7D531DF1" w:rsidR="00F3347A" w:rsidRDefault="00B4057B" w:rsidP="00B4057B">
      <w:pPr>
        <w:ind w:left="426" w:right="69" w:hanging="302"/>
        <w:jc w:val="both"/>
      </w:pPr>
      <w:r>
        <w:t xml:space="preserve">      Předmět díla zhotoví zhotovitel v souladu s předběžným položkovým rozpočtem ze dne 26. 2. 2024, uvedenými v příloze </w:t>
      </w:r>
      <w:proofErr w:type="gramStart"/>
      <w:r>
        <w:t>č.1,          které</w:t>
      </w:r>
      <w:proofErr w:type="gramEnd"/>
      <w:r>
        <w:t xml:space="preserve"> jsou nedílnou </w:t>
      </w:r>
      <w:r w:rsidR="0039326C">
        <w:t>součástí této smlouvy.</w:t>
      </w:r>
    </w:p>
    <w:p w14:paraId="786F06D0" w14:textId="650B8B28" w:rsidR="00F3347A" w:rsidRDefault="002B45D8" w:rsidP="0071554B">
      <w:pPr>
        <w:spacing w:after="480" w:line="247" w:lineRule="auto"/>
        <w:ind w:left="465" w:right="68" w:hanging="357"/>
        <w:jc w:val="both"/>
      </w:pPr>
      <w:proofErr w:type="gramStart"/>
      <w:r>
        <w:t>I.3.</w:t>
      </w:r>
      <w:proofErr w:type="gramEnd"/>
      <w:r>
        <w:t xml:space="preserve"> Případné věcné změny předmětu díla mohou být sjednávány formou písemného dodatku k této smlouvě, obsahujícím změnu předmětu, změnu ceny, event. změnu termínu provedení díla. Věcné změny lze provést i příslušnými zápisy do stavebního deníku, jež budou podepsány oběma smluvními stranami, a to za podmínky, že bude povinnost vést stavební deník, vyplývající ze stavebního povolení. V ostatních případech se stavební deník nevede a dohodnuté vícepráce mohou být odsouhlaseny i ústně nebo elektronickou poštou (e-mailem).</w:t>
      </w:r>
    </w:p>
    <w:p w14:paraId="56654801" w14:textId="77777777" w:rsidR="00F3347A" w:rsidRDefault="00A66AAD">
      <w:pPr>
        <w:spacing w:after="0" w:line="259" w:lineRule="auto"/>
        <w:ind w:left="64"/>
        <w:jc w:val="center"/>
      </w:pPr>
      <w:r>
        <w:rPr>
          <w:b/>
          <w:color w:val="5E5E5E"/>
          <w:sz w:val="30"/>
        </w:rPr>
        <w:t>II.</w:t>
      </w:r>
    </w:p>
    <w:p w14:paraId="068844AE" w14:textId="77777777" w:rsidR="00F3347A" w:rsidRDefault="00A66AAD">
      <w:pPr>
        <w:pStyle w:val="Nadpis1"/>
        <w:ind w:left="134"/>
      </w:pPr>
      <w:r>
        <w:t>Termín provedení díla</w:t>
      </w:r>
    </w:p>
    <w:p w14:paraId="34BF736B" w14:textId="29454B1B" w:rsidR="00F3347A" w:rsidRDefault="00A66AAD" w:rsidP="00BC37B2">
      <w:pPr>
        <w:ind w:left="463" w:right="69" w:hanging="353"/>
        <w:jc w:val="both"/>
      </w:pPr>
      <w:r>
        <w:t>II.1. Objednatel je povinen zhotoviteli připravit a umožnit přístup na místo zhotovení díla, a to nejpozději v den zahájení práci o</w:t>
      </w:r>
      <w:r w:rsidR="0039326C">
        <w:t>d</w:t>
      </w:r>
      <w:r>
        <w:t xml:space="preserve"> 7:00 hodin.</w:t>
      </w:r>
    </w:p>
    <w:p w14:paraId="0D51533E" w14:textId="28394ADF" w:rsidR="00B4057B" w:rsidRDefault="00A66AAD" w:rsidP="00FE050D">
      <w:pPr>
        <w:spacing w:after="483"/>
        <w:ind w:left="120" w:right="69"/>
        <w:jc w:val="both"/>
      </w:pPr>
      <w:r>
        <w:t>II.2. Dílo v rozsahu dle čl. I.2. této smlouvy bude provedeno v termínu od 7.8. 2024 do 26.8. 2024</w:t>
      </w:r>
    </w:p>
    <w:p w14:paraId="4E61B1AB" w14:textId="77777777" w:rsidR="00F3347A" w:rsidRDefault="00A66AAD">
      <w:pPr>
        <w:spacing w:after="0" w:line="259" w:lineRule="auto"/>
        <w:ind w:left="64"/>
        <w:jc w:val="center"/>
      </w:pPr>
      <w:r>
        <w:rPr>
          <w:b/>
          <w:color w:val="5E5E5E"/>
          <w:sz w:val="30"/>
        </w:rPr>
        <w:t>III.</w:t>
      </w:r>
    </w:p>
    <w:p w14:paraId="14E9BD5F" w14:textId="77777777" w:rsidR="00F3347A" w:rsidRDefault="00A66AAD">
      <w:pPr>
        <w:pStyle w:val="Nadpis1"/>
        <w:ind w:left="134"/>
      </w:pPr>
      <w:r>
        <w:t>Cena za dílo</w:t>
      </w:r>
    </w:p>
    <w:p w14:paraId="6612AD97" w14:textId="625F0793" w:rsidR="00F3347A" w:rsidRDefault="00A66AAD" w:rsidP="00BC37B2">
      <w:pPr>
        <w:ind w:left="515" w:right="69" w:hanging="405"/>
        <w:jc w:val="both"/>
      </w:pPr>
      <w:r>
        <w:t xml:space="preserve">III.1. Cena za dílo je stanovena dohodou v souladu s předběžným rozpočtem ze dne 26. 2. 2024 ve výši: </w:t>
      </w:r>
      <w:r w:rsidR="00FE050D">
        <w:t>86 409,84</w:t>
      </w:r>
      <w:r>
        <w:t xml:space="preserve"> Kč, včetně daně z přidané hodnoty, stanovené platným právním předpisem ke dni podepsání této smlouvy. </w:t>
      </w:r>
    </w:p>
    <w:p w14:paraId="759A7004" w14:textId="77777777" w:rsidR="00F3347A" w:rsidRDefault="00A66AAD" w:rsidP="00BC37B2">
      <w:pPr>
        <w:spacing w:after="480"/>
        <w:ind w:left="120" w:right="69"/>
        <w:jc w:val="both"/>
      </w:pPr>
      <w:r>
        <w:t>V případě že dojde ke změně právního předpisu, týkajícího se daně z přidané hodnoty, jsou smluvní strany povinny tyto změny respektovat.</w:t>
      </w:r>
    </w:p>
    <w:p w14:paraId="40C83473" w14:textId="77777777" w:rsidR="00F3347A" w:rsidRDefault="00A66AAD">
      <w:pPr>
        <w:spacing w:after="0" w:line="259" w:lineRule="auto"/>
        <w:ind w:left="64"/>
        <w:jc w:val="center"/>
      </w:pPr>
      <w:r>
        <w:rPr>
          <w:b/>
          <w:color w:val="5E5E5E"/>
          <w:sz w:val="30"/>
        </w:rPr>
        <w:lastRenderedPageBreak/>
        <w:t>IV.</w:t>
      </w:r>
    </w:p>
    <w:p w14:paraId="24ED1F7F" w14:textId="77777777" w:rsidR="00B4057B" w:rsidRDefault="00A66AAD">
      <w:pPr>
        <w:spacing w:after="188"/>
        <w:ind w:left="110" w:right="4076" w:firstLine="4446"/>
        <w:rPr>
          <w:b/>
        </w:rPr>
      </w:pPr>
      <w:r>
        <w:rPr>
          <w:b/>
        </w:rPr>
        <w:t>Platební podmínky</w:t>
      </w:r>
    </w:p>
    <w:p w14:paraId="5B91084D" w14:textId="03F33962" w:rsidR="00F3347A" w:rsidRDefault="00A66AAD" w:rsidP="00B4057B">
      <w:pPr>
        <w:spacing w:after="188"/>
        <w:ind w:left="0" w:right="4076" w:firstLine="0"/>
      </w:pPr>
      <w:r>
        <w:rPr>
          <w:b/>
        </w:rPr>
        <w:t xml:space="preserve"> </w:t>
      </w:r>
      <w:r>
        <w:t>IV.1. Objednatel uhradí zhotoviteli následující zálohy.</w:t>
      </w:r>
    </w:p>
    <w:p w14:paraId="65F85AB8" w14:textId="0BC349A5" w:rsidR="00F3347A" w:rsidRDefault="00A66AAD">
      <w:pPr>
        <w:numPr>
          <w:ilvl w:val="1"/>
          <w:numId w:val="2"/>
        </w:numPr>
        <w:spacing w:after="155"/>
        <w:ind w:right="69" w:hanging="208"/>
      </w:pPr>
      <w:r>
        <w:t xml:space="preserve">záloha </w:t>
      </w:r>
      <w:r w:rsidR="00FE050D">
        <w:t>4</w:t>
      </w:r>
      <w:r>
        <w:t xml:space="preserve">0 </w:t>
      </w:r>
      <w:r w:rsidR="002B45D8">
        <w:t>000, – Kč</w:t>
      </w:r>
      <w:r>
        <w:t xml:space="preserve"> v termínu do 15.7. 2024</w:t>
      </w:r>
    </w:p>
    <w:p w14:paraId="03BD4281" w14:textId="77777777" w:rsidR="00F3347A" w:rsidRDefault="00A66AAD">
      <w:pPr>
        <w:numPr>
          <w:ilvl w:val="1"/>
          <w:numId w:val="2"/>
        </w:numPr>
        <w:ind w:right="69" w:hanging="208"/>
      </w:pPr>
      <w:r>
        <w:t>záloha ................ Kč v termínu ... .............</w:t>
      </w:r>
    </w:p>
    <w:p w14:paraId="0EACF36E" w14:textId="77777777" w:rsidR="00F3347A" w:rsidRDefault="00A66AAD" w:rsidP="00BC37B2">
      <w:pPr>
        <w:spacing w:after="480"/>
        <w:ind w:left="519" w:right="334" w:hanging="409"/>
        <w:jc w:val="both"/>
      </w:pPr>
      <w:r>
        <w:t>IV.2. Cena za dílo včetně daně z přidané hodnoty, stanovené podle platných právních předpisů, je splatná do 7 dnů ode dne doručení objednateli konečné faktury – daňového dokladu, vystaveného zhotovitelem ke dni provedení, tj. dokončení a předání díla.</w:t>
      </w:r>
    </w:p>
    <w:p w14:paraId="1C038F04" w14:textId="77777777" w:rsidR="00F3347A" w:rsidRDefault="00A66AAD">
      <w:pPr>
        <w:spacing w:after="0" w:line="259" w:lineRule="auto"/>
        <w:ind w:left="64"/>
        <w:jc w:val="center"/>
      </w:pPr>
      <w:r>
        <w:rPr>
          <w:b/>
          <w:color w:val="5E5E5E"/>
          <w:sz w:val="30"/>
        </w:rPr>
        <w:t>V.</w:t>
      </w:r>
    </w:p>
    <w:p w14:paraId="4F924DF1" w14:textId="77777777" w:rsidR="00F3347A" w:rsidRDefault="00A66AAD">
      <w:pPr>
        <w:pStyle w:val="Nadpis1"/>
        <w:ind w:left="134"/>
      </w:pPr>
      <w:r>
        <w:t>Smluvní pokuta, úrok z prodlení</w:t>
      </w:r>
    </w:p>
    <w:p w14:paraId="3AC4E6F3" w14:textId="60CB267E" w:rsidR="00F3347A" w:rsidRDefault="00A66AAD" w:rsidP="00BC37B2">
      <w:pPr>
        <w:spacing w:after="238" w:line="238" w:lineRule="auto"/>
        <w:ind w:left="465" w:right="68" w:hanging="357"/>
        <w:jc w:val="both"/>
      </w:pPr>
      <w:r>
        <w:t xml:space="preserve">V.1. Zhotovitel se zavazuje, že v případě prodlení se splněním termínu dle čl. II.2. této smlouvy, nezpůsobené jednáním na </w:t>
      </w:r>
      <w:r w:rsidR="00B4057B">
        <w:t xml:space="preserve">          </w:t>
      </w:r>
      <w:r>
        <w:t>straně objednatele nebo vyšší mocí, zaplatí objednateli smluvní pokutu ve výši 0,05 % z ceny díla za každý započatý den prodlení.</w:t>
      </w:r>
    </w:p>
    <w:p w14:paraId="2EDCCE4C" w14:textId="74319FD7" w:rsidR="00F3347A" w:rsidRDefault="00A66AAD" w:rsidP="00BC37B2">
      <w:pPr>
        <w:ind w:left="467" w:right="69" w:hanging="357"/>
        <w:jc w:val="both"/>
      </w:pPr>
      <w:r>
        <w:t xml:space="preserve">V.2. Vyskytne-li se situace, kdy dodavatel zhotovitele nedodá zboží, potřebné k dokončení díla, v dřívějším </w:t>
      </w:r>
      <w:r w:rsidR="002B45D8">
        <w:t>termínu,</w:t>
      </w:r>
      <w:r>
        <w:t xml:space="preserve"> než je termín ukončení díla v této smlouvě dle čl. II.2, nenese zhotovitel odpovědnost za nedodržení termínu dle čl. II.2. této smlouvy a automaticky se posunuje termín předání díla ke dni, kdy zhotovitel obdrží zboží od daného dodavatele.</w:t>
      </w:r>
    </w:p>
    <w:p w14:paraId="67E3012A" w14:textId="77777777" w:rsidR="00F3347A" w:rsidRDefault="00A66AAD" w:rsidP="00BC37B2">
      <w:pPr>
        <w:spacing w:after="480"/>
        <w:ind w:left="467" w:right="69" w:hanging="357"/>
        <w:jc w:val="both"/>
      </w:pPr>
      <w:r>
        <w:t>V.3. Objednatel se zavazuje, že v případě prodlení se zaplacením jakékoliv částky dle čl. IV. této smlouvy, jakož i pro případ prodlení s plněním závazku dle čl. III této smlouvy, zaplatí zhotoviteli smluvní úrok z prodlení ve výši 0,05 % z této dlužné částky za každý započatý den prodlení.</w:t>
      </w:r>
    </w:p>
    <w:p w14:paraId="0AB09402" w14:textId="77777777" w:rsidR="00F3347A" w:rsidRDefault="00A66AAD">
      <w:pPr>
        <w:spacing w:after="0" w:line="259" w:lineRule="auto"/>
        <w:ind w:left="64"/>
        <w:jc w:val="center"/>
      </w:pPr>
      <w:r>
        <w:rPr>
          <w:b/>
          <w:color w:val="5E5E5E"/>
          <w:sz w:val="30"/>
        </w:rPr>
        <w:t>VI.</w:t>
      </w:r>
    </w:p>
    <w:p w14:paraId="332ACBD9" w14:textId="77777777" w:rsidR="00F3347A" w:rsidRDefault="00A66AAD">
      <w:pPr>
        <w:pStyle w:val="Nadpis1"/>
        <w:ind w:left="134"/>
      </w:pPr>
      <w:r>
        <w:t>Dodací podmínky</w:t>
      </w:r>
    </w:p>
    <w:p w14:paraId="0BDB0360" w14:textId="77777777" w:rsidR="00F3347A" w:rsidRDefault="00A66AAD" w:rsidP="00BC37B2">
      <w:pPr>
        <w:spacing w:after="105"/>
        <w:ind w:left="120" w:right="69"/>
        <w:jc w:val="both"/>
      </w:pPr>
      <w:r>
        <w:t>VI.1. Místem plnění díla je:</w:t>
      </w:r>
    </w:p>
    <w:p w14:paraId="6C1D2E8C" w14:textId="77777777" w:rsidR="00F3347A" w:rsidRDefault="00A66AAD" w:rsidP="00BC37B2">
      <w:pPr>
        <w:ind w:left="540" w:right="69"/>
        <w:jc w:val="both"/>
      </w:pPr>
      <w:r>
        <w:t>Mateřská škola Havířov na adrese ul. Lípová 15, město Havířov, 736 01</w:t>
      </w:r>
    </w:p>
    <w:p w14:paraId="368FA54D" w14:textId="77777777" w:rsidR="00F3347A" w:rsidRDefault="00A66AAD" w:rsidP="00BC37B2">
      <w:pPr>
        <w:ind w:left="120" w:right="69"/>
        <w:jc w:val="both"/>
      </w:pPr>
      <w:r>
        <w:t>VI.2. Zhotovitel splní svou povinnost provést dílo jeho řádným dokončením a předáním díla objednateli.</w:t>
      </w:r>
    </w:p>
    <w:p w14:paraId="3FC538F0" w14:textId="2FE3EF60" w:rsidR="00F3347A" w:rsidRDefault="00A66AAD" w:rsidP="00BC37B2">
      <w:pPr>
        <w:ind w:left="536" w:right="69" w:hanging="426"/>
        <w:jc w:val="both"/>
      </w:pPr>
      <w:r>
        <w:t xml:space="preserve">VI.3. O předání a převzetí díla sepíší smluvní strany protokol (dále jen </w:t>
      </w:r>
      <w:r w:rsidR="002B45D8">
        <w:t>„Předávací</w:t>
      </w:r>
      <w:r>
        <w:t xml:space="preserve"> protokol “). Objednatel je povinen uvést, zda dílo přejímá s výhradou nebo bez výhrad. Přejímá-li s výhradami, je povinen uvést a jednotlivě specifikovat vady a nedodělky.</w:t>
      </w:r>
    </w:p>
    <w:p w14:paraId="0C263159" w14:textId="77777777" w:rsidR="00F3347A" w:rsidRDefault="00A66AAD" w:rsidP="00BC37B2">
      <w:pPr>
        <w:ind w:left="536" w:right="69" w:hanging="426"/>
        <w:jc w:val="both"/>
      </w:pPr>
      <w:r>
        <w:t>VI.4. Objednatel nemá právo odmítnout převzetí díla pro ojedinělé drobné vady a nedodělky, které samy o sobě, ani ve spojení s jinými, nebrání užívání díla funkčně ani jeho užívání podstatným způsobem neomezují. Povinnost odstranit vady ze strany zhotovitele nemá vliv na povinnost objednatele uhradit smluvní cenu.</w:t>
      </w:r>
    </w:p>
    <w:p w14:paraId="303FD4DC" w14:textId="77777777" w:rsidR="00F3347A" w:rsidRDefault="00A66AAD" w:rsidP="00BC37B2">
      <w:pPr>
        <w:spacing w:after="479"/>
        <w:ind w:left="536" w:right="69" w:hanging="426"/>
        <w:jc w:val="both"/>
      </w:pPr>
      <w:r>
        <w:t>VI.5. Má-li dílo v době předání vady a nedodělky a jde o vady a nedodělky, které by bránily bezpečnému užívání díla, je objednatel oprávněn odmítnout dílo převzít.</w:t>
      </w:r>
    </w:p>
    <w:p w14:paraId="1BD5D83C" w14:textId="77777777" w:rsidR="00F3347A" w:rsidRDefault="00A66AAD">
      <w:pPr>
        <w:spacing w:after="0" w:line="259" w:lineRule="auto"/>
        <w:ind w:left="64"/>
        <w:jc w:val="center"/>
      </w:pPr>
      <w:r>
        <w:rPr>
          <w:b/>
          <w:color w:val="5E5E5E"/>
          <w:sz w:val="30"/>
        </w:rPr>
        <w:t>VII.</w:t>
      </w:r>
    </w:p>
    <w:p w14:paraId="75D5473E" w14:textId="77777777" w:rsidR="00F3347A" w:rsidRDefault="00A66AAD">
      <w:pPr>
        <w:pStyle w:val="Nadpis1"/>
        <w:ind w:left="134"/>
      </w:pPr>
      <w:r>
        <w:t>Záruční doba, způsob a průběh reklamačního řízení, odpovědnost za vady</w:t>
      </w:r>
    </w:p>
    <w:p w14:paraId="121B0060" w14:textId="77777777" w:rsidR="00F3347A" w:rsidRDefault="00A66AAD" w:rsidP="00BC37B2">
      <w:pPr>
        <w:ind w:left="588" w:right="352" w:hanging="478"/>
        <w:jc w:val="both"/>
      </w:pPr>
      <w:r>
        <w:t>VII.1. Zhotovitel odpovídá za to, že dílo bude provedeno v souladu a za podmínek stanovených touto smlouvou a v souladu s obecně závaznými právními předpisy a technickými normami.</w:t>
      </w:r>
    </w:p>
    <w:p w14:paraId="30EA1740" w14:textId="77777777" w:rsidR="00F3347A" w:rsidRDefault="00A66AAD" w:rsidP="00BC37B2">
      <w:pPr>
        <w:ind w:left="588" w:hanging="478"/>
        <w:jc w:val="both"/>
      </w:pPr>
      <w:r>
        <w:t>VII.2. Zhotovitel poskytuje objednateli záruku za jakost na provedené práce a dodávky jednotlivých částí díla v délce trvání 24 měsíců ode dne podpisu Protokolu o předání a převzetí díla. V případě, že výrobce jednotlivých výrobku poskytuje delší záruku než 24 měsíců, tato záruka je objednateli prodloužena na stejně uvedenou dobu jako uvádí výrobce.</w:t>
      </w:r>
    </w:p>
    <w:p w14:paraId="6D94E32E" w14:textId="72B27827" w:rsidR="00FE050D" w:rsidRDefault="00A66AAD" w:rsidP="00BC37B2">
      <w:pPr>
        <w:ind w:left="588" w:right="69" w:hanging="478"/>
        <w:jc w:val="both"/>
      </w:pPr>
      <w:r>
        <w:t>VII.3. Objednatel je povinen oznámit zhotoviteli vadu bez zbytečného odkladu po jejím zjištění, a to písemným oznámením odeslaným do sídla zhotovitele. Za písemnou reklamaci se považuje i reklamace provedená formou emailu. Telefonicky učiněné reklamace se za reklamaci nepovažují a zhotovitel je neakceptuje.</w:t>
      </w:r>
    </w:p>
    <w:p w14:paraId="2A93823A" w14:textId="43B863A2" w:rsidR="00F3347A" w:rsidRDefault="00A66AAD" w:rsidP="00BC37B2">
      <w:pPr>
        <w:ind w:left="588" w:right="69" w:hanging="478"/>
        <w:jc w:val="both"/>
      </w:pPr>
      <w:proofErr w:type="gramStart"/>
      <w:r>
        <w:t>VII.4.</w:t>
      </w:r>
      <w:proofErr w:type="gramEnd"/>
      <w:r>
        <w:t xml:space="preserve"> Záruka za jakost se nevztahuje na poškození, způsobené neodborným zásahem objednatele nebo třetí osoby, nebo pokud objednatel v případě poruchy neučiní neodkladně opatření k omezení následků a neumožní závadu odstranit. Záruka se také nevztahuje na poškození, které vzniklo v důsledku nedodržení návodu na obsluhu a údržbu, který zhotovitel objednateli při předání díla předal.</w:t>
      </w:r>
    </w:p>
    <w:p w14:paraId="13D3143F" w14:textId="23BC78EC" w:rsidR="0039326C" w:rsidRDefault="0039326C" w:rsidP="00BC37B2">
      <w:pPr>
        <w:ind w:left="588" w:right="69" w:hanging="478"/>
        <w:jc w:val="both"/>
      </w:pPr>
    </w:p>
    <w:p w14:paraId="1077CCE1" w14:textId="77777777" w:rsidR="0039326C" w:rsidRDefault="0039326C" w:rsidP="00BC37B2">
      <w:pPr>
        <w:ind w:left="588" w:right="69" w:hanging="478"/>
        <w:jc w:val="both"/>
      </w:pPr>
    </w:p>
    <w:p w14:paraId="77F7BDCA" w14:textId="77777777" w:rsidR="00F3347A" w:rsidRDefault="00A66AAD">
      <w:pPr>
        <w:spacing w:after="0" w:line="259" w:lineRule="auto"/>
        <w:ind w:left="64"/>
        <w:jc w:val="center"/>
      </w:pPr>
      <w:r>
        <w:rPr>
          <w:b/>
          <w:color w:val="5E5E5E"/>
          <w:sz w:val="30"/>
        </w:rPr>
        <w:t>VIII.</w:t>
      </w:r>
    </w:p>
    <w:p w14:paraId="7638DC99" w14:textId="77777777" w:rsidR="00F3347A" w:rsidRDefault="00A66AAD">
      <w:pPr>
        <w:pStyle w:val="Nadpis1"/>
        <w:ind w:left="134"/>
      </w:pPr>
      <w:r>
        <w:t>Vyšší moc</w:t>
      </w:r>
    </w:p>
    <w:p w14:paraId="7E73E146" w14:textId="77777777" w:rsidR="00F3347A" w:rsidRDefault="00A66AAD" w:rsidP="00BC37B2">
      <w:pPr>
        <w:spacing w:after="480"/>
        <w:ind w:left="530" w:right="8" w:hanging="530"/>
        <w:jc w:val="both"/>
      </w:pPr>
      <w:r>
        <w:t>VIII.1. Pro účely této smlouvy se za vyšší moc považují případy, které nejsou závislé na vůli smluvních stran a které jsou smluvními stranami neovlivnitelné. Pominou-li důvody vyšší moci, pro které bylo plnění této smlouvy přerušeno, zavazují se smluvní strany neprodleně o této skutečnosti vzájemně vyrozumět a společně projednat další postup. Vyšší mocí se pro účely této smlouvy rozumí např.: válka, revoluce, přírodní katastrofy – povodně, záplavy, vichřice, bouřky, apod.</w:t>
      </w:r>
    </w:p>
    <w:p w14:paraId="3E9638D6" w14:textId="77777777" w:rsidR="00F3347A" w:rsidRDefault="00A66AAD">
      <w:pPr>
        <w:spacing w:after="0" w:line="259" w:lineRule="auto"/>
        <w:ind w:left="64"/>
        <w:jc w:val="center"/>
      </w:pPr>
      <w:r>
        <w:rPr>
          <w:b/>
          <w:color w:val="5E5E5E"/>
          <w:sz w:val="30"/>
        </w:rPr>
        <w:t>IX.</w:t>
      </w:r>
    </w:p>
    <w:p w14:paraId="240F2DB4" w14:textId="77777777" w:rsidR="00F3347A" w:rsidRDefault="00A66AAD">
      <w:pPr>
        <w:pStyle w:val="Nadpis1"/>
        <w:ind w:left="134"/>
      </w:pPr>
      <w:r>
        <w:t>Vlastnické právo, přechod nebezpečí škody</w:t>
      </w:r>
    </w:p>
    <w:p w14:paraId="75592290" w14:textId="77777777" w:rsidR="00F3347A" w:rsidRDefault="00A66AAD" w:rsidP="00BC37B2">
      <w:pPr>
        <w:ind w:left="536" w:right="69" w:hanging="426"/>
        <w:jc w:val="both"/>
      </w:pPr>
      <w:r>
        <w:t>IX.1. Vlastnické právo k dílu přechází na objednatele okamžikem úplného zaplacení ceny za dílo dle čl. IV. této smlouvy, to je okamžikem připsání ceny za dílo dle čl. II. této smlouvy na účet zhotovitele, uvedený v řádném daňovém dokladu. Není-li objednatel konečným uživatelem díla, není oprávněn převést vlastnické právo k dílu na třetí osobu, aniž by úplně zaplatil cenu za dílo dle čl. II. této smlouvy. O právním režimu nabytí vlastnického práva k dílu je objednatel povinen informovat třetí osobu, do jejíhož vlastnictví hodlá dílo převést.</w:t>
      </w:r>
    </w:p>
    <w:p w14:paraId="778FD5C9" w14:textId="77777777" w:rsidR="00F3347A" w:rsidRDefault="00A66AAD" w:rsidP="00BC37B2">
      <w:pPr>
        <w:spacing w:after="479"/>
        <w:ind w:left="536" w:right="69" w:hanging="426"/>
        <w:jc w:val="both"/>
      </w:pPr>
      <w:r>
        <w:t>IX.2. Nebezpečí škody na díle přechází na objednatele okamžikem jeho převzetí dle čl. VI. této smlouvy, to je okamžikem vyhotovení a podepsání Protokolu o předání a převzetí.</w:t>
      </w:r>
    </w:p>
    <w:p w14:paraId="64097A60" w14:textId="77777777" w:rsidR="00F3347A" w:rsidRDefault="00A66AAD">
      <w:pPr>
        <w:spacing w:after="0" w:line="259" w:lineRule="auto"/>
        <w:ind w:left="64"/>
        <w:jc w:val="center"/>
      </w:pPr>
      <w:r>
        <w:rPr>
          <w:b/>
          <w:color w:val="5E5E5E"/>
          <w:sz w:val="30"/>
        </w:rPr>
        <w:t>X.</w:t>
      </w:r>
    </w:p>
    <w:p w14:paraId="5AA8A68A" w14:textId="77777777" w:rsidR="00F3347A" w:rsidRDefault="00A66AAD">
      <w:pPr>
        <w:pStyle w:val="Nadpis1"/>
        <w:ind w:left="134"/>
      </w:pPr>
      <w:r>
        <w:t>Změna smlouvy, zrušení smlouvy</w:t>
      </w:r>
    </w:p>
    <w:p w14:paraId="1309EB08" w14:textId="77777777" w:rsidR="00F3347A" w:rsidRDefault="00A66AAD" w:rsidP="00BC37B2">
      <w:pPr>
        <w:ind w:left="484" w:right="69" w:hanging="374"/>
        <w:jc w:val="both"/>
      </w:pPr>
      <w:r>
        <w:t>X.1. Tuto smlouvu lze měnit, rozšiřovat nebo upravovat jen formou písemných dodatků, podepsaných smluvními stranami, nebo písemnou dohodou, uvedenou ve stavebním deníku, podepsanou oběma smluvními stranami.</w:t>
      </w:r>
    </w:p>
    <w:p w14:paraId="7E8A3EC9" w14:textId="77777777" w:rsidR="00F3347A" w:rsidRDefault="00A66AAD" w:rsidP="00BC37B2">
      <w:pPr>
        <w:spacing w:after="0"/>
        <w:ind w:left="722" w:right="1329" w:hanging="612"/>
        <w:jc w:val="both"/>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523BC75" wp14:editId="670196F7">
                <wp:simplePos x="0" y="0"/>
                <wp:positionH relativeFrom="column">
                  <wp:posOffset>354236</wp:posOffset>
                </wp:positionH>
                <wp:positionV relativeFrom="paragraph">
                  <wp:posOffset>166360</wp:posOffset>
                </wp:positionV>
                <wp:extent cx="35577" cy="168988"/>
                <wp:effectExtent l="0" t="0" r="0" b="0"/>
                <wp:wrapSquare wrapText="bothSides"/>
                <wp:docPr id="3170" name="Group 3170"/>
                <wp:cNvGraphicFramePr/>
                <a:graphic xmlns:a="http://schemas.openxmlformats.org/drawingml/2006/main">
                  <a:graphicData uri="http://schemas.microsoft.com/office/word/2010/wordprocessingGroup">
                    <wpg:wgp>
                      <wpg:cNvGrpSpPr/>
                      <wpg:grpSpPr>
                        <a:xfrm>
                          <a:off x="0" y="0"/>
                          <a:ext cx="35577" cy="168988"/>
                          <a:chOff x="0" y="0"/>
                          <a:chExt cx="35577" cy="168988"/>
                        </a:xfrm>
                      </wpg:grpSpPr>
                      <wps:wsp>
                        <wps:cNvPr id="3927" name="Shape 3927"/>
                        <wps:cNvSpPr/>
                        <wps:spPr>
                          <a:xfrm>
                            <a:off x="0" y="0"/>
                            <a:ext cx="35577" cy="35578"/>
                          </a:xfrm>
                          <a:custGeom>
                            <a:avLst/>
                            <a:gdLst/>
                            <a:ahLst/>
                            <a:cxnLst/>
                            <a:rect l="0" t="0" r="0" b="0"/>
                            <a:pathLst>
                              <a:path w="35577" h="35578">
                                <a:moveTo>
                                  <a:pt x="0" y="0"/>
                                </a:moveTo>
                                <a:lnTo>
                                  <a:pt x="35577" y="0"/>
                                </a:lnTo>
                                <a:lnTo>
                                  <a:pt x="35577" y="35578"/>
                                </a:lnTo>
                                <a:lnTo>
                                  <a:pt x="0" y="355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28" name="Shape 3928"/>
                        <wps:cNvSpPr/>
                        <wps:spPr>
                          <a:xfrm>
                            <a:off x="0" y="133412"/>
                            <a:ext cx="35577" cy="35576"/>
                          </a:xfrm>
                          <a:custGeom>
                            <a:avLst/>
                            <a:gdLst/>
                            <a:ahLst/>
                            <a:cxnLst/>
                            <a:rect l="0" t="0" r="0" b="0"/>
                            <a:pathLst>
                              <a:path w="35577" h="35576">
                                <a:moveTo>
                                  <a:pt x="0" y="0"/>
                                </a:moveTo>
                                <a:lnTo>
                                  <a:pt x="35577" y="0"/>
                                </a:lnTo>
                                <a:lnTo>
                                  <a:pt x="35577" y="35576"/>
                                </a:lnTo>
                                <a:lnTo>
                                  <a:pt x="0" y="35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3170" style="width:2.8013pt;height:13.3062pt;position:absolute;mso-position-horizontal-relative:text;mso-position-horizontal:absolute;margin-left:27.8926pt;mso-position-vertical-relative:text;margin-top:13.0992pt;" coordsize="355,1689">
                <v:shape id="Shape 3929" style="position:absolute;width:355;height:355;left:0;top:0;" coordsize="35577,35578" path="m0,0l35577,0l35577,35578l0,35578l0,0">
                  <v:stroke weight="0pt" endcap="flat" joinstyle="miter" miterlimit="10" on="false" color="#000000" opacity="0"/>
                  <v:fill on="true" color="#000000"/>
                </v:shape>
                <v:shape id="Shape 3930" style="position:absolute;width:355;height:355;left:0;top:1334;" coordsize="35577,35576" path="m0,0l35577,0l35577,35576l0,35576l0,0">
                  <v:stroke weight="0pt" endcap="flat" joinstyle="miter" miterlimit="10" on="false" color="#000000" opacity="0"/>
                  <v:fill on="true" color="#000000"/>
                </v:shape>
                <w10:wrap type="square"/>
              </v:group>
            </w:pict>
          </mc:Fallback>
        </mc:AlternateContent>
      </w:r>
      <w:r>
        <w:t>X.2. Od této smlouvy lze odstoupit jen v případě podstatného porušení smluvních povinností, kterými se rozumí prodlení zhotovitele s provedením díla v délce přesahující 60 dnů, prodlení objednatele s úhradou zálohy v délce přesahující 30 dnů.</w:t>
      </w:r>
    </w:p>
    <w:p w14:paraId="18979DA8" w14:textId="77777777" w:rsidR="00F3347A" w:rsidRDefault="00A66AAD" w:rsidP="00BC37B2">
      <w:pPr>
        <w:ind w:left="540" w:right="69"/>
        <w:jc w:val="both"/>
      </w:pPr>
      <w:r>
        <w:t>V takovém případě má zhotovitel nárok na uhrazení ceny dosud dokončené části díla, tj. nákladů vynaložených na realizaci předmětu smlouvy (např. materiál, mzdy, skladné, dopravní náklady, přiměřený zisk apod.).</w:t>
      </w:r>
    </w:p>
    <w:p w14:paraId="0B87FA98" w14:textId="77777777" w:rsidR="00F3347A" w:rsidRDefault="00A66AAD" w:rsidP="00BC37B2">
      <w:pPr>
        <w:ind w:left="484" w:right="259" w:hanging="374"/>
        <w:jc w:val="both"/>
      </w:pPr>
      <w:r>
        <w:t>X.3. Každá ze smluvních stran je oprávněna od této smlouvy odstoupit též v případě, kdy provádění díla bude znemožněno v důsledku rozhodnutí či pokynu orgánu státní správy.</w:t>
      </w:r>
    </w:p>
    <w:p w14:paraId="7AA55469" w14:textId="37C1DF00" w:rsidR="00F3347A" w:rsidRDefault="00A66AAD" w:rsidP="00BC37B2">
      <w:pPr>
        <w:ind w:left="484" w:right="238" w:hanging="374"/>
        <w:jc w:val="both"/>
      </w:pPr>
      <w:r>
        <w:t xml:space="preserve">X.4. V případě, že objednatel odstoupí od smlouvy ještě před započetím díla, je povinen zhotoviteli uhradit smluvní pokutu </w:t>
      </w:r>
      <w:r w:rsidR="001A375F">
        <w:t xml:space="preserve">    </w:t>
      </w:r>
      <w:r>
        <w:t xml:space="preserve">10 % z celkové ceny </w:t>
      </w:r>
      <w:r w:rsidR="002B45D8">
        <w:t>díla,</w:t>
      </w:r>
      <w:r>
        <w:t xml:space="preserve"> a to neprodleně po odstoupení od smlouvy.</w:t>
      </w:r>
    </w:p>
    <w:p w14:paraId="33A42D04" w14:textId="77777777" w:rsidR="00F3347A" w:rsidRDefault="00A66AAD" w:rsidP="00BC37B2">
      <w:pPr>
        <w:spacing w:after="477"/>
        <w:ind w:left="120" w:right="69"/>
        <w:jc w:val="both"/>
      </w:pPr>
      <w:r>
        <w:t>Odstoupení od smlouvy je možné provést pouze písemnou formou.</w:t>
      </w:r>
    </w:p>
    <w:p w14:paraId="3C5FC972" w14:textId="77777777" w:rsidR="00F3347A" w:rsidRDefault="00A66AAD">
      <w:pPr>
        <w:spacing w:after="0" w:line="259" w:lineRule="auto"/>
        <w:ind w:left="64"/>
        <w:jc w:val="center"/>
      </w:pPr>
      <w:r>
        <w:rPr>
          <w:b/>
          <w:color w:val="5E5E5E"/>
          <w:sz w:val="30"/>
        </w:rPr>
        <w:t>XI.</w:t>
      </w:r>
    </w:p>
    <w:p w14:paraId="41BFEFD5" w14:textId="77777777" w:rsidR="00F3347A" w:rsidRDefault="00A66AAD">
      <w:pPr>
        <w:pStyle w:val="Nadpis1"/>
        <w:ind w:left="134"/>
      </w:pPr>
      <w:r>
        <w:t>Závěrečná ustanovení</w:t>
      </w:r>
    </w:p>
    <w:p w14:paraId="7B609AE9" w14:textId="533FAB76" w:rsidR="00F3347A" w:rsidRDefault="00A66AAD" w:rsidP="00BC37B2">
      <w:pPr>
        <w:ind w:left="120" w:right="69"/>
        <w:jc w:val="both"/>
      </w:pPr>
      <w:r>
        <w:t>XI.1. Pokud není v předchozích ustanoveních uvedeno jinak, platí pro vzájemné vztahy ustanovení občanského zákoníku.</w:t>
      </w:r>
    </w:p>
    <w:p w14:paraId="4CA1B80A" w14:textId="158814F3" w:rsidR="0039326C" w:rsidRDefault="0039326C" w:rsidP="00BC37B2">
      <w:pPr>
        <w:ind w:left="120" w:right="69"/>
        <w:jc w:val="both"/>
      </w:pPr>
      <w:proofErr w:type="gramStart"/>
      <w:r>
        <w:t xml:space="preserve">XI.2. </w:t>
      </w:r>
      <w:proofErr w:type="gramEnd"/>
      <w:r>
        <w:t>Zhotovitel bere na vědomí, že smlouva podléhá zveřejnění v registru smluv.</w:t>
      </w:r>
    </w:p>
    <w:p w14:paraId="4423E95C" w14:textId="146332D4" w:rsidR="00F3347A" w:rsidRDefault="00A66AAD" w:rsidP="00BC37B2">
      <w:pPr>
        <w:ind w:left="120" w:right="69"/>
        <w:jc w:val="both"/>
      </w:pPr>
      <w:proofErr w:type="gramStart"/>
      <w:r>
        <w:t>XI.</w:t>
      </w:r>
      <w:r w:rsidR="0039326C">
        <w:t>3</w:t>
      </w:r>
      <w:r>
        <w:t>.</w:t>
      </w:r>
      <w:proofErr w:type="gramEnd"/>
      <w:r>
        <w:t xml:space="preserve"> Tato smlouva nabývá platnosti a účinnosti okamžikem podpisu oprávněnými zástupci obou smluvních stran.</w:t>
      </w:r>
    </w:p>
    <w:p w14:paraId="30BC4D0F" w14:textId="3CD4B949" w:rsidR="00F3347A" w:rsidRDefault="0039326C" w:rsidP="00BC37B2">
      <w:pPr>
        <w:spacing w:after="427"/>
        <w:ind w:left="120" w:right="69"/>
        <w:jc w:val="both"/>
      </w:pPr>
      <w:proofErr w:type="gramStart"/>
      <w:r>
        <w:t>XI.4</w:t>
      </w:r>
      <w:r w:rsidR="00A66AAD">
        <w:t>.</w:t>
      </w:r>
      <w:proofErr w:type="gramEnd"/>
      <w:r w:rsidR="00A66AAD">
        <w:t xml:space="preserve"> Tato smlouva je vyhotovena ve dvou vyhotoveních, z nichž každá smluvní strana obdrží po jednom vyhotovení.</w:t>
      </w:r>
    </w:p>
    <w:p w14:paraId="42E4FBBC" w14:textId="77777777" w:rsidR="00F3347A" w:rsidRDefault="00A66AAD">
      <w:pPr>
        <w:spacing w:after="690"/>
        <w:ind w:left="120" w:right="69"/>
      </w:pPr>
      <w:r>
        <w:t>Přílohy: č. 1 – položkový rozpočet ze dne 26. 2. 2024.</w:t>
      </w:r>
    </w:p>
    <w:p w14:paraId="659A397B" w14:textId="77777777" w:rsidR="00F3347A" w:rsidRDefault="00A66AAD">
      <w:pPr>
        <w:tabs>
          <w:tab w:val="center" w:pos="7428"/>
        </w:tabs>
        <w:spacing w:after="37"/>
        <w:ind w:left="0" w:firstLine="0"/>
      </w:pPr>
      <w:r>
        <w:t>V Havířově dne 20.06.2024</w:t>
      </w:r>
      <w:r>
        <w:tab/>
        <w:t>V ........... ............. ........ dne ............. ............. .......</w:t>
      </w:r>
    </w:p>
    <w:p w14:paraId="689C09E2" w14:textId="77777777" w:rsidR="00F3347A" w:rsidRDefault="00A66AAD">
      <w:pPr>
        <w:spacing w:after="28" w:line="259" w:lineRule="auto"/>
        <w:ind w:left="124" w:firstLine="0"/>
      </w:pPr>
      <w:r>
        <w:t xml:space="preserve"> </w:t>
      </w:r>
      <w:r>
        <w:tab/>
        <w:t xml:space="preserve"> </w:t>
      </w:r>
    </w:p>
    <w:p w14:paraId="636F715A" w14:textId="47D4F2C5" w:rsidR="00EB391C" w:rsidRDefault="00A66AAD" w:rsidP="00EB391C">
      <w:pPr>
        <w:spacing w:after="28" w:line="259" w:lineRule="auto"/>
        <w:ind w:left="124" w:firstLine="0"/>
      </w:pPr>
      <w:r>
        <w:t xml:space="preserve"> </w:t>
      </w:r>
      <w:r>
        <w:tab/>
        <w:t xml:space="preserve"> </w:t>
      </w:r>
      <w:bookmarkStart w:id="0" w:name="_GoBack"/>
      <w:bookmarkEnd w:id="0"/>
      <w:r>
        <w:t xml:space="preserve"> </w:t>
      </w:r>
      <w:r>
        <w:tab/>
        <w:t xml:space="preserve"> </w:t>
      </w:r>
    </w:p>
    <w:p w14:paraId="330D67D0" w14:textId="77777777" w:rsidR="00FE050D" w:rsidRDefault="00FE050D" w:rsidP="00EB391C">
      <w:pPr>
        <w:spacing w:after="28" w:line="259" w:lineRule="auto"/>
        <w:ind w:left="124" w:firstLine="0"/>
      </w:pPr>
    </w:p>
    <w:p w14:paraId="56D34C4E" w14:textId="77777777" w:rsidR="00FE050D" w:rsidRDefault="00FE050D" w:rsidP="00EB391C">
      <w:pPr>
        <w:spacing w:after="28" w:line="259" w:lineRule="auto"/>
        <w:ind w:left="124" w:firstLine="0"/>
      </w:pPr>
    </w:p>
    <w:p w14:paraId="1CEB90AD" w14:textId="340AFF61" w:rsidR="00F3347A" w:rsidRDefault="00A66AAD" w:rsidP="00EB391C">
      <w:pPr>
        <w:spacing w:after="28" w:line="259" w:lineRule="auto"/>
        <w:ind w:left="0" w:firstLine="0"/>
      </w:pPr>
      <w:r>
        <w:t>za zhotovitele:</w:t>
      </w:r>
      <w:r>
        <w:tab/>
      </w:r>
      <w:r w:rsidR="00B4057B">
        <w:t xml:space="preserve">                                                            </w:t>
      </w:r>
      <w:r w:rsidR="00EB391C">
        <w:t xml:space="preserve">             </w:t>
      </w:r>
      <w:r>
        <w:t>za objednatele:</w:t>
      </w:r>
    </w:p>
    <w:p w14:paraId="6E2539B5" w14:textId="3F74854F" w:rsidR="00F3347A" w:rsidRDefault="00A66AAD" w:rsidP="00FE050D">
      <w:pPr>
        <w:spacing w:after="28" w:line="259" w:lineRule="auto"/>
        <w:ind w:left="124" w:firstLine="0"/>
      </w:pPr>
      <w:r>
        <w:t xml:space="preserve"> </w:t>
      </w:r>
      <w:r>
        <w:tab/>
        <w:t xml:space="preserve"> </w:t>
      </w:r>
    </w:p>
    <w:sectPr w:rsidR="00F3347A" w:rsidSect="00B4057B">
      <w:pgSz w:w="11899" w:h="16838"/>
      <w:pgMar w:top="397" w:right="510" w:bottom="397" w:left="510"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E0D70"/>
    <w:multiLevelType w:val="hybridMultilevel"/>
    <w:tmpl w:val="4ED6B606"/>
    <w:lvl w:ilvl="0" w:tplc="BC848B76">
      <w:start w:val="1"/>
      <w:numFmt w:val="decimal"/>
      <w:lvlText w:val="%1"/>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B47A608A">
      <w:start w:val="1"/>
      <w:numFmt w:val="decimal"/>
      <w:lvlRestart w:val="0"/>
      <w:lvlText w:val="%2."/>
      <w:lvlJc w:val="left"/>
      <w:pPr>
        <w:ind w:left="8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E2743D86">
      <w:start w:val="1"/>
      <w:numFmt w:val="lowerRoman"/>
      <w:lvlText w:val="%3"/>
      <w:lvlJc w:val="left"/>
      <w:pPr>
        <w:ind w:left="17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C69CD7A0">
      <w:start w:val="1"/>
      <w:numFmt w:val="decimal"/>
      <w:lvlText w:val="%4"/>
      <w:lvlJc w:val="left"/>
      <w:pPr>
        <w:ind w:left="24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ADC5BE6">
      <w:start w:val="1"/>
      <w:numFmt w:val="lowerLetter"/>
      <w:lvlText w:val="%5"/>
      <w:lvlJc w:val="left"/>
      <w:pPr>
        <w:ind w:left="315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E52411E6">
      <w:start w:val="1"/>
      <w:numFmt w:val="lowerRoman"/>
      <w:lvlText w:val="%6"/>
      <w:lvlJc w:val="left"/>
      <w:pPr>
        <w:ind w:left="387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F2903DF8">
      <w:start w:val="1"/>
      <w:numFmt w:val="decimal"/>
      <w:lvlText w:val="%7"/>
      <w:lvlJc w:val="left"/>
      <w:pPr>
        <w:ind w:left="45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3D29F0C">
      <w:start w:val="1"/>
      <w:numFmt w:val="lowerLetter"/>
      <w:lvlText w:val="%8"/>
      <w:lvlJc w:val="left"/>
      <w:pPr>
        <w:ind w:left="53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FEE2E162">
      <w:start w:val="1"/>
      <w:numFmt w:val="lowerRoman"/>
      <w:lvlText w:val="%9"/>
      <w:lvlJc w:val="left"/>
      <w:pPr>
        <w:ind w:left="60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3F1C43EA"/>
    <w:multiLevelType w:val="hybridMultilevel"/>
    <w:tmpl w:val="751ACC66"/>
    <w:lvl w:ilvl="0" w:tplc="E1E0E840">
      <w:start w:val="1"/>
      <w:numFmt w:val="decimal"/>
      <w:lvlText w:val="%1."/>
      <w:lvlJc w:val="left"/>
      <w:pPr>
        <w:ind w:left="31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77D4A63E">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285E162A">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CBD413E2">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2F16E288">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1DBE8D76">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87CE5480">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EB805FC">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EF5AD1A0">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47A"/>
    <w:rsid w:val="001406C2"/>
    <w:rsid w:val="001A375F"/>
    <w:rsid w:val="002B45D8"/>
    <w:rsid w:val="002F43A1"/>
    <w:rsid w:val="0039326C"/>
    <w:rsid w:val="0071554B"/>
    <w:rsid w:val="00A66AAD"/>
    <w:rsid w:val="00B4057B"/>
    <w:rsid w:val="00BC37B2"/>
    <w:rsid w:val="00BE0B79"/>
    <w:rsid w:val="00C01C31"/>
    <w:rsid w:val="00C629D8"/>
    <w:rsid w:val="00EB391C"/>
    <w:rsid w:val="00F3347A"/>
    <w:rsid w:val="00F818E7"/>
    <w:rsid w:val="00FE05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0A40E"/>
  <w15:docId w15:val="{D67F634F-FB67-4A3D-92AA-AAF0C22F4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30" w:line="248" w:lineRule="auto"/>
      <w:ind w:left="134" w:hanging="10"/>
    </w:pPr>
    <w:rPr>
      <w:rFonts w:ascii="Arial" w:eastAsia="Arial" w:hAnsi="Arial" w:cs="Arial"/>
      <w:color w:val="000000"/>
      <w:sz w:val="19"/>
    </w:rPr>
  </w:style>
  <w:style w:type="paragraph" w:styleId="Nadpis1">
    <w:name w:val="heading 1"/>
    <w:next w:val="Normln"/>
    <w:link w:val="Nadpis1Char"/>
    <w:uiPriority w:val="9"/>
    <w:qFormat/>
    <w:pPr>
      <w:keepNext/>
      <w:keepLines/>
      <w:spacing w:after="9"/>
      <w:ind w:left="120" w:hanging="10"/>
      <w:jc w:val="center"/>
      <w:outlineLvl w:val="0"/>
    </w:pPr>
    <w:rPr>
      <w:rFonts w:ascii="Arial" w:eastAsia="Arial" w:hAnsi="Arial" w:cs="Arial"/>
      <w:b/>
      <w:color w:val="000000"/>
      <w:sz w:val="1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19"/>
    </w:rPr>
  </w:style>
  <w:style w:type="character" w:styleId="Hypertextovodkaz">
    <w:name w:val="Hyperlink"/>
    <w:basedOn w:val="Standardnpsmoodstavce"/>
    <w:uiPriority w:val="99"/>
    <w:unhideWhenUsed/>
    <w:rsid w:val="00B4057B"/>
    <w:rPr>
      <w:color w:val="0563C1" w:themeColor="hyperlink"/>
      <w:u w:val="single"/>
    </w:rPr>
  </w:style>
  <w:style w:type="character" w:customStyle="1" w:styleId="UnresolvedMention">
    <w:name w:val="Unresolved Mention"/>
    <w:basedOn w:val="Standardnpsmoodstavce"/>
    <w:uiPriority w:val="99"/>
    <w:semiHidden/>
    <w:unhideWhenUsed/>
    <w:rsid w:val="00B405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1478</Words>
  <Characters>8721</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MARFOR – Kalkulace</vt:lpstr>
    </vt:vector>
  </TitlesOfParts>
  <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MARFOR – Kalkulace</dc:title>
  <dc:subject/>
  <dc:creator>Mattes</dc:creator>
  <cp:keywords/>
  <cp:lastModifiedBy>Jarmila LATOSINSKÁ</cp:lastModifiedBy>
  <cp:revision>2</cp:revision>
  <dcterms:created xsi:type="dcterms:W3CDTF">2024-06-24T09:10:00Z</dcterms:created>
  <dcterms:modified xsi:type="dcterms:W3CDTF">2024-06-24T09:10:00Z</dcterms:modified>
</cp:coreProperties>
</file>