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0833" w:rsidRPr="004A3E6C" w:rsidRDefault="003B0D2F">
      <w:pPr>
        <w:pBdr>
          <w:top w:val="nil"/>
          <w:left w:val="nil"/>
          <w:bottom w:val="nil"/>
          <w:right w:val="nil"/>
          <w:between w:val="nil"/>
        </w:pBdr>
        <w:spacing w:before="120" w:line="312" w:lineRule="auto"/>
        <w:jc w:val="center"/>
        <w:rPr>
          <w:b/>
          <w:color w:val="000000"/>
          <w:sz w:val="40"/>
          <w:szCs w:val="40"/>
        </w:rPr>
      </w:pPr>
      <w:r w:rsidRPr="004A3E6C">
        <w:rPr>
          <w:b/>
          <w:color w:val="000000"/>
          <w:sz w:val="40"/>
          <w:szCs w:val="40"/>
        </w:rPr>
        <w:t>SA-24/222</w:t>
      </w:r>
    </w:p>
    <w:p w14:paraId="00000002" w14:textId="77777777" w:rsidR="00B30833" w:rsidRPr="004A3E6C" w:rsidRDefault="00B30833">
      <w:pPr>
        <w:pBdr>
          <w:top w:val="nil"/>
          <w:left w:val="nil"/>
          <w:bottom w:val="nil"/>
          <w:right w:val="nil"/>
          <w:between w:val="nil"/>
        </w:pBdr>
        <w:spacing w:before="120" w:line="312" w:lineRule="auto"/>
        <w:jc w:val="center"/>
        <w:rPr>
          <w:b/>
          <w:color w:val="000000"/>
          <w:sz w:val="40"/>
          <w:szCs w:val="40"/>
        </w:rPr>
      </w:pPr>
    </w:p>
    <w:p w14:paraId="00000003" w14:textId="77777777" w:rsidR="00B30833" w:rsidRPr="004A3E6C" w:rsidRDefault="003B0D2F">
      <w:pPr>
        <w:pBdr>
          <w:top w:val="nil"/>
          <w:left w:val="nil"/>
          <w:bottom w:val="nil"/>
          <w:right w:val="nil"/>
          <w:between w:val="nil"/>
        </w:pBdr>
        <w:spacing w:before="120" w:line="312" w:lineRule="auto"/>
        <w:jc w:val="center"/>
        <w:rPr>
          <w:b/>
          <w:color w:val="000000"/>
          <w:sz w:val="40"/>
          <w:szCs w:val="40"/>
        </w:rPr>
      </w:pPr>
      <w:r w:rsidRPr="004A3E6C">
        <w:rPr>
          <w:noProof/>
          <w:color w:val="1F257A"/>
          <w:sz w:val="40"/>
          <w:szCs w:val="40"/>
        </w:rPr>
        <w:drawing>
          <wp:inline distT="0" distB="0" distL="0" distR="0" wp14:anchorId="250351AD" wp14:editId="0B61254E">
            <wp:extent cx="1952625" cy="1952625"/>
            <wp:effectExtent l="0" t="0" r="0" b="0"/>
            <wp:docPr id="29" name="image1.jpg" descr="📩 SmartEmailing | Recenze, testy a zkušenosti | AKTUALIZOVÁNOBřezen 2021"/>
            <wp:cNvGraphicFramePr/>
            <a:graphic xmlns:a="http://schemas.openxmlformats.org/drawingml/2006/main">
              <a:graphicData uri="http://schemas.openxmlformats.org/drawingml/2006/picture">
                <pic:pic xmlns:pic="http://schemas.openxmlformats.org/drawingml/2006/picture">
                  <pic:nvPicPr>
                    <pic:cNvPr id="0" name="image1.jpg" descr="📩 SmartEmailing | Recenze, testy a zkušenosti | AKTUALIZOVÁNOBřezen 2021"/>
                    <pic:cNvPicPr preferRelativeResize="0"/>
                  </pic:nvPicPr>
                  <pic:blipFill>
                    <a:blip r:embed="rId8"/>
                    <a:srcRect/>
                    <a:stretch>
                      <a:fillRect/>
                    </a:stretch>
                  </pic:blipFill>
                  <pic:spPr>
                    <a:xfrm>
                      <a:off x="0" y="0"/>
                      <a:ext cx="1952625" cy="1952625"/>
                    </a:xfrm>
                    <a:prstGeom prst="rect">
                      <a:avLst/>
                    </a:prstGeom>
                    <a:ln/>
                  </pic:spPr>
                </pic:pic>
              </a:graphicData>
            </a:graphic>
          </wp:inline>
        </w:drawing>
      </w:r>
    </w:p>
    <w:p w14:paraId="00000004" w14:textId="77777777" w:rsidR="00B30833" w:rsidRPr="004A3E6C" w:rsidRDefault="00B30833">
      <w:pPr>
        <w:pBdr>
          <w:top w:val="nil"/>
          <w:left w:val="nil"/>
          <w:bottom w:val="nil"/>
          <w:right w:val="nil"/>
          <w:between w:val="nil"/>
        </w:pBdr>
        <w:spacing w:line="240" w:lineRule="auto"/>
        <w:rPr>
          <w:b/>
          <w:color w:val="000000"/>
        </w:rPr>
      </w:pPr>
    </w:p>
    <w:p w14:paraId="00000005" w14:textId="77777777" w:rsidR="00B30833" w:rsidRPr="004A3E6C" w:rsidRDefault="00B30833">
      <w:pPr>
        <w:pBdr>
          <w:top w:val="nil"/>
          <w:left w:val="nil"/>
          <w:bottom w:val="nil"/>
          <w:right w:val="nil"/>
          <w:between w:val="nil"/>
        </w:pBdr>
        <w:spacing w:line="240" w:lineRule="auto"/>
        <w:rPr>
          <w:b/>
          <w:color w:val="000000"/>
        </w:rPr>
      </w:pPr>
    </w:p>
    <w:p w14:paraId="00000006" w14:textId="77777777" w:rsidR="00B30833" w:rsidRPr="004A3E6C" w:rsidRDefault="00B30833">
      <w:pPr>
        <w:pBdr>
          <w:top w:val="nil"/>
          <w:left w:val="nil"/>
          <w:bottom w:val="nil"/>
          <w:right w:val="nil"/>
          <w:between w:val="nil"/>
        </w:pBdr>
        <w:spacing w:line="240" w:lineRule="auto"/>
        <w:rPr>
          <w:b/>
          <w:color w:val="000000"/>
        </w:rPr>
      </w:pPr>
    </w:p>
    <w:p w14:paraId="00000007" w14:textId="77777777" w:rsidR="00B30833" w:rsidRPr="004A3E6C" w:rsidRDefault="00B30833">
      <w:pPr>
        <w:pBdr>
          <w:top w:val="nil"/>
          <w:left w:val="nil"/>
          <w:bottom w:val="nil"/>
          <w:right w:val="nil"/>
          <w:between w:val="nil"/>
        </w:pBdr>
        <w:spacing w:line="240" w:lineRule="auto"/>
        <w:rPr>
          <w:b/>
          <w:color w:val="000000"/>
        </w:rPr>
      </w:pPr>
    </w:p>
    <w:p w14:paraId="00000008" w14:textId="77777777" w:rsidR="00B30833" w:rsidRPr="004A3E6C" w:rsidRDefault="003B0D2F">
      <w:pPr>
        <w:pBdr>
          <w:top w:val="nil"/>
          <w:left w:val="nil"/>
          <w:bottom w:val="nil"/>
          <w:right w:val="nil"/>
          <w:between w:val="nil"/>
        </w:pBdr>
        <w:spacing w:before="120" w:line="312" w:lineRule="auto"/>
        <w:jc w:val="center"/>
        <w:rPr>
          <w:b/>
          <w:color w:val="000000"/>
          <w:sz w:val="40"/>
          <w:szCs w:val="40"/>
        </w:rPr>
      </w:pPr>
      <w:r w:rsidRPr="004A3E6C">
        <w:rPr>
          <w:b/>
          <w:color w:val="000000"/>
          <w:sz w:val="40"/>
          <w:szCs w:val="40"/>
        </w:rPr>
        <w:t xml:space="preserve">Smlouva o poskytování služeb aplikace </w:t>
      </w:r>
      <w:proofErr w:type="spellStart"/>
      <w:r w:rsidRPr="004A3E6C">
        <w:rPr>
          <w:b/>
          <w:color w:val="000000"/>
          <w:sz w:val="40"/>
          <w:szCs w:val="40"/>
        </w:rPr>
        <w:t>SmartEmailing</w:t>
      </w:r>
      <w:proofErr w:type="spellEnd"/>
    </w:p>
    <w:p w14:paraId="00000009" w14:textId="77777777" w:rsidR="00B30833" w:rsidRPr="004A3E6C" w:rsidRDefault="00B30833"/>
    <w:p w14:paraId="0000000A" w14:textId="77777777" w:rsidR="00B30833" w:rsidRPr="004A3E6C" w:rsidRDefault="003B0D2F">
      <w:pPr>
        <w:pBdr>
          <w:top w:val="nil"/>
          <w:left w:val="nil"/>
          <w:bottom w:val="nil"/>
          <w:right w:val="nil"/>
          <w:between w:val="nil"/>
        </w:pBdr>
        <w:spacing w:before="200" w:after="200" w:line="260" w:lineRule="auto"/>
        <w:jc w:val="center"/>
        <w:rPr>
          <w:b/>
          <w:color w:val="000000"/>
        </w:rPr>
      </w:pPr>
      <w:proofErr w:type="spellStart"/>
      <w:r w:rsidRPr="004A3E6C">
        <w:rPr>
          <w:b/>
          <w:color w:val="000000"/>
        </w:rPr>
        <w:t>SmartSelling</w:t>
      </w:r>
      <w:proofErr w:type="spellEnd"/>
      <w:r w:rsidRPr="004A3E6C">
        <w:rPr>
          <w:b/>
          <w:color w:val="000000"/>
        </w:rPr>
        <w:t xml:space="preserve"> a.s.</w:t>
      </w:r>
    </w:p>
    <w:p w14:paraId="0000000B" w14:textId="77777777" w:rsidR="00B30833" w:rsidRPr="004A3E6C" w:rsidRDefault="00B30833">
      <w:pPr>
        <w:pBdr>
          <w:top w:val="nil"/>
          <w:left w:val="nil"/>
          <w:bottom w:val="nil"/>
          <w:right w:val="nil"/>
          <w:between w:val="nil"/>
        </w:pBdr>
        <w:spacing w:before="200" w:after="200" w:line="260" w:lineRule="auto"/>
        <w:jc w:val="center"/>
        <w:rPr>
          <w:color w:val="000000"/>
        </w:rPr>
      </w:pPr>
    </w:p>
    <w:p w14:paraId="0000000C" w14:textId="77777777" w:rsidR="00B30833" w:rsidRPr="004A3E6C" w:rsidRDefault="003B0D2F">
      <w:pPr>
        <w:pBdr>
          <w:top w:val="nil"/>
          <w:left w:val="nil"/>
          <w:bottom w:val="nil"/>
          <w:right w:val="nil"/>
          <w:between w:val="nil"/>
        </w:pBdr>
        <w:spacing w:before="200" w:after="200" w:line="260" w:lineRule="auto"/>
        <w:jc w:val="center"/>
        <w:rPr>
          <w:color w:val="000000"/>
        </w:rPr>
      </w:pPr>
      <w:r w:rsidRPr="004A3E6C">
        <w:rPr>
          <w:color w:val="000000"/>
        </w:rPr>
        <w:t>-</w:t>
      </w:r>
    </w:p>
    <w:p w14:paraId="0000000D" w14:textId="77777777" w:rsidR="00B30833" w:rsidRPr="004A3E6C" w:rsidRDefault="00B30833">
      <w:pPr>
        <w:pBdr>
          <w:top w:val="nil"/>
          <w:left w:val="nil"/>
          <w:bottom w:val="nil"/>
          <w:right w:val="nil"/>
          <w:between w:val="nil"/>
        </w:pBdr>
        <w:spacing w:before="200" w:after="200" w:line="260" w:lineRule="auto"/>
        <w:jc w:val="center"/>
        <w:rPr>
          <w:color w:val="000000"/>
        </w:rPr>
      </w:pPr>
    </w:p>
    <w:p w14:paraId="0000000E" w14:textId="77777777" w:rsidR="00B30833" w:rsidRPr="004A3E6C" w:rsidRDefault="003B0D2F">
      <w:pPr>
        <w:pBdr>
          <w:top w:val="nil"/>
          <w:left w:val="nil"/>
          <w:bottom w:val="nil"/>
          <w:right w:val="nil"/>
          <w:between w:val="nil"/>
        </w:pBdr>
        <w:spacing w:before="200" w:after="200" w:line="260" w:lineRule="auto"/>
        <w:jc w:val="center"/>
        <w:rPr>
          <w:b/>
        </w:rPr>
      </w:pPr>
      <w:r w:rsidRPr="004A3E6C">
        <w:rPr>
          <w:b/>
        </w:rPr>
        <w:t>Česká filharmonie</w:t>
      </w:r>
    </w:p>
    <w:p w14:paraId="0000000F" w14:textId="77777777" w:rsidR="00B30833" w:rsidRPr="004A3E6C" w:rsidRDefault="00B30833">
      <w:pPr>
        <w:pBdr>
          <w:top w:val="nil"/>
          <w:left w:val="nil"/>
          <w:bottom w:val="nil"/>
          <w:right w:val="nil"/>
          <w:between w:val="nil"/>
        </w:pBdr>
        <w:spacing w:before="200" w:after="200" w:line="260" w:lineRule="auto"/>
        <w:jc w:val="center"/>
        <w:rPr>
          <w:b/>
        </w:rPr>
        <w:sectPr w:rsidR="00B30833" w:rsidRPr="004A3E6C">
          <w:footerReference w:type="default" r:id="rId9"/>
          <w:footerReference w:type="first" r:id="rId10"/>
          <w:pgSz w:w="11906" w:h="16838"/>
          <w:pgMar w:top="1418" w:right="1418" w:bottom="1418" w:left="1928" w:header="709" w:footer="799" w:gutter="0"/>
          <w:pgNumType w:start="1"/>
          <w:cols w:space="708"/>
        </w:sectPr>
      </w:pPr>
    </w:p>
    <w:p w14:paraId="00000010" w14:textId="77777777" w:rsidR="00B30833" w:rsidRPr="004A3E6C" w:rsidRDefault="003B0D2F">
      <w:pPr>
        <w:pBdr>
          <w:top w:val="nil"/>
          <w:left w:val="nil"/>
          <w:bottom w:val="nil"/>
          <w:right w:val="nil"/>
          <w:between w:val="nil"/>
        </w:pBdr>
        <w:spacing w:before="200" w:after="200" w:line="260" w:lineRule="auto"/>
        <w:jc w:val="both"/>
      </w:pPr>
      <w:r w:rsidRPr="004A3E6C">
        <w:lastRenderedPageBreak/>
        <w:t xml:space="preserve">Níže uvedené smluvní strany uzavřely smlouvu o poskytování služeb aplikace </w:t>
      </w:r>
      <w:proofErr w:type="spellStart"/>
      <w:r w:rsidRPr="004A3E6C">
        <w:t>SmartEmailing</w:t>
      </w:r>
      <w:proofErr w:type="spellEnd"/>
      <w:r w:rsidRPr="004A3E6C">
        <w:t xml:space="preserve"> (dále jen „</w:t>
      </w:r>
      <w:r w:rsidRPr="004A3E6C">
        <w:rPr>
          <w:b/>
        </w:rPr>
        <w:t>Smlouva“</w:t>
      </w:r>
      <w:r w:rsidRPr="004A3E6C">
        <w:t>):</w:t>
      </w:r>
    </w:p>
    <w:p w14:paraId="00000011" w14:textId="77777777" w:rsidR="00B30833" w:rsidRPr="004A3E6C" w:rsidRDefault="003B0D2F">
      <w:pPr>
        <w:keepNext/>
        <w:keepLines/>
        <w:numPr>
          <w:ilvl w:val="0"/>
          <w:numId w:val="3"/>
        </w:numPr>
        <w:pBdr>
          <w:top w:val="nil"/>
          <w:left w:val="nil"/>
          <w:bottom w:val="nil"/>
          <w:right w:val="nil"/>
          <w:between w:val="nil"/>
        </w:pBdr>
        <w:spacing w:before="360" w:after="60" w:line="260" w:lineRule="auto"/>
        <w:ind w:left="850" w:hanging="850"/>
      </w:pPr>
      <w:proofErr w:type="spellStart"/>
      <w:r w:rsidRPr="004A3E6C">
        <w:rPr>
          <w:b/>
          <w:color w:val="000000"/>
        </w:rPr>
        <w:t>SmartSelling</w:t>
      </w:r>
      <w:proofErr w:type="spellEnd"/>
      <w:r w:rsidRPr="004A3E6C">
        <w:rPr>
          <w:b/>
          <w:color w:val="000000"/>
        </w:rPr>
        <w:t xml:space="preserve"> a.s.</w:t>
      </w:r>
    </w:p>
    <w:p w14:paraId="00000012"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IČO: 29210372, DIČ: CZ29210372</w:t>
      </w:r>
    </w:p>
    <w:p w14:paraId="00000013"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 xml:space="preserve">Se sídlem </w:t>
      </w:r>
      <w:proofErr w:type="spellStart"/>
      <w:r w:rsidRPr="004A3E6C">
        <w:rPr>
          <w:color w:val="000000"/>
        </w:rPr>
        <w:t>Netroufalky</w:t>
      </w:r>
      <w:proofErr w:type="spellEnd"/>
      <w:r w:rsidRPr="004A3E6C">
        <w:rPr>
          <w:color w:val="000000"/>
        </w:rPr>
        <w:t xml:space="preserve"> 797/5, Bohunice, 625 00 Brno</w:t>
      </w:r>
    </w:p>
    <w:p w14:paraId="00000014"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 xml:space="preserve">Společnost zapsaná pod </w:t>
      </w:r>
      <w:proofErr w:type="spellStart"/>
      <w:r w:rsidRPr="004A3E6C">
        <w:rPr>
          <w:color w:val="000000"/>
        </w:rPr>
        <w:t>sp</w:t>
      </w:r>
      <w:proofErr w:type="spellEnd"/>
      <w:r w:rsidRPr="004A3E6C">
        <w:rPr>
          <w:color w:val="000000"/>
        </w:rPr>
        <w:t>. zn. B 7559, vedenou u Krajského soudu v Brně</w:t>
      </w:r>
    </w:p>
    <w:p w14:paraId="00000015"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Zastoupená Kateřinou Fišerovou, předsedkyní představenstva</w:t>
      </w:r>
    </w:p>
    <w:p w14:paraId="00000016" w14:textId="77777777" w:rsidR="00B30833" w:rsidRPr="004A3E6C" w:rsidRDefault="003B0D2F">
      <w:pPr>
        <w:keepNext/>
        <w:keepLines/>
        <w:pBdr>
          <w:top w:val="nil"/>
          <w:left w:val="nil"/>
          <w:bottom w:val="nil"/>
          <w:right w:val="nil"/>
          <w:between w:val="nil"/>
        </w:pBdr>
        <w:spacing w:after="60" w:line="260" w:lineRule="auto"/>
        <w:ind w:left="851"/>
      </w:pPr>
      <w:r w:rsidRPr="004A3E6C">
        <w:t>Číslo účtu: 2600065018 / 2010</w:t>
      </w:r>
    </w:p>
    <w:p w14:paraId="00000017" w14:textId="77777777" w:rsidR="00B30833" w:rsidRPr="004A3E6C" w:rsidRDefault="003B0D2F">
      <w:pPr>
        <w:keepNext/>
        <w:keepLines/>
        <w:pBdr>
          <w:top w:val="nil"/>
          <w:left w:val="nil"/>
          <w:bottom w:val="nil"/>
          <w:right w:val="nil"/>
          <w:between w:val="nil"/>
        </w:pBdr>
        <w:spacing w:after="60" w:line="260" w:lineRule="auto"/>
        <w:ind w:left="851"/>
      </w:pPr>
      <w:r w:rsidRPr="004A3E6C">
        <w:t>IBAN:CZ75 2010 0000 0026 0006 5018</w:t>
      </w:r>
    </w:p>
    <w:p w14:paraId="00000018" w14:textId="77777777" w:rsidR="00B30833" w:rsidRPr="004A3E6C" w:rsidRDefault="003B0D2F">
      <w:pPr>
        <w:keepNext/>
        <w:keepLines/>
        <w:pBdr>
          <w:top w:val="nil"/>
          <w:left w:val="nil"/>
          <w:bottom w:val="nil"/>
          <w:right w:val="nil"/>
          <w:between w:val="nil"/>
        </w:pBdr>
        <w:spacing w:after="60" w:line="260" w:lineRule="auto"/>
        <w:ind w:left="851"/>
      </w:pPr>
      <w:r w:rsidRPr="004A3E6C">
        <w:t>BIC/SWIFT: FIOBCZPPXXX</w:t>
      </w:r>
    </w:p>
    <w:p w14:paraId="00000019" w14:textId="77777777" w:rsidR="00B30833" w:rsidRPr="004A3E6C" w:rsidRDefault="00B30833">
      <w:pPr>
        <w:keepNext/>
        <w:keepLines/>
        <w:pBdr>
          <w:top w:val="nil"/>
          <w:left w:val="nil"/>
          <w:bottom w:val="nil"/>
          <w:right w:val="nil"/>
          <w:between w:val="nil"/>
        </w:pBdr>
        <w:spacing w:after="60" w:line="260" w:lineRule="auto"/>
        <w:ind w:left="851"/>
      </w:pPr>
    </w:p>
    <w:p w14:paraId="0000001A"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(dále jen „</w:t>
      </w:r>
      <w:r w:rsidRPr="004A3E6C">
        <w:rPr>
          <w:b/>
          <w:color w:val="000000"/>
        </w:rPr>
        <w:t>Poskytovatel</w:t>
      </w:r>
      <w:r w:rsidRPr="004A3E6C">
        <w:rPr>
          <w:color w:val="000000"/>
        </w:rPr>
        <w:t>“)</w:t>
      </w:r>
    </w:p>
    <w:p w14:paraId="0000001B" w14:textId="77777777" w:rsidR="00B30833" w:rsidRPr="004A3E6C" w:rsidRDefault="00B30833">
      <w:pPr>
        <w:keepNext/>
        <w:keepLines/>
        <w:pBdr>
          <w:top w:val="nil"/>
          <w:left w:val="nil"/>
          <w:bottom w:val="nil"/>
          <w:right w:val="nil"/>
          <w:between w:val="nil"/>
        </w:pBdr>
        <w:spacing w:after="60" w:line="260" w:lineRule="auto"/>
        <w:ind w:left="851"/>
        <w:rPr>
          <w:color w:val="000000"/>
        </w:rPr>
      </w:pPr>
    </w:p>
    <w:p w14:paraId="0000001C" w14:textId="77777777" w:rsidR="00B30833" w:rsidRPr="004A3E6C" w:rsidRDefault="003B0D2F">
      <w:pPr>
        <w:keepNext/>
        <w:keepLines/>
        <w:pBdr>
          <w:top w:val="nil"/>
          <w:left w:val="nil"/>
          <w:bottom w:val="nil"/>
          <w:right w:val="nil"/>
          <w:between w:val="nil"/>
        </w:pBdr>
        <w:spacing w:after="60" w:line="260" w:lineRule="auto"/>
        <w:ind w:left="851"/>
        <w:rPr>
          <w:b/>
          <w:color w:val="000000"/>
        </w:rPr>
      </w:pPr>
      <w:r w:rsidRPr="004A3E6C">
        <w:rPr>
          <w:b/>
          <w:color w:val="000000"/>
        </w:rPr>
        <w:t>Kontaktní osoby na straně Poskytovatele:</w:t>
      </w:r>
    </w:p>
    <w:p w14:paraId="0000001D" w14:textId="2D9E47A5" w:rsidR="00B30833" w:rsidRPr="004A3E6C" w:rsidRDefault="003B0D2F">
      <w:pPr>
        <w:keepNext/>
        <w:keepLines/>
        <w:numPr>
          <w:ilvl w:val="0"/>
          <w:numId w:val="1"/>
        </w:numPr>
        <w:pBdr>
          <w:top w:val="nil"/>
          <w:left w:val="nil"/>
          <w:bottom w:val="nil"/>
          <w:right w:val="nil"/>
          <w:between w:val="nil"/>
        </w:pBdr>
        <w:spacing w:after="60" w:line="260" w:lineRule="auto"/>
      </w:pPr>
      <w:r w:rsidRPr="004A3E6C">
        <w:rPr>
          <w:color w:val="000000"/>
        </w:rPr>
        <w:t>ve věcech obchodních:</w:t>
      </w:r>
      <w:r w:rsidRPr="004A3E6C">
        <w:t xml:space="preserve"> Jan Keller, </w:t>
      </w:r>
      <w:r w:rsidR="00624263">
        <w:t>XXX</w:t>
      </w:r>
    </w:p>
    <w:p w14:paraId="0000001E" w14:textId="27AF289E" w:rsidR="00B30833" w:rsidRPr="004A3E6C" w:rsidRDefault="003B0D2F">
      <w:pPr>
        <w:keepNext/>
        <w:keepLines/>
        <w:numPr>
          <w:ilvl w:val="0"/>
          <w:numId w:val="1"/>
        </w:numPr>
        <w:pBdr>
          <w:top w:val="nil"/>
          <w:left w:val="nil"/>
          <w:bottom w:val="nil"/>
          <w:right w:val="nil"/>
          <w:between w:val="nil"/>
        </w:pBdr>
        <w:spacing w:after="60" w:line="260" w:lineRule="auto"/>
      </w:pPr>
      <w:r w:rsidRPr="004A3E6C">
        <w:rPr>
          <w:color w:val="000000"/>
        </w:rPr>
        <w:t xml:space="preserve">ve věcech smluvních: </w:t>
      </w:r>
      <w:r w:rsidRPr="004A3E6C">
        <w:t xml:space="preserve">Jan Keller, </w:t>
      </w:r>
      <w:r w:rsidR="00624263">
        <w:t>XXX</w:t>
      </w:r>
    </w:p>
    <w:p w14:paraId="0000001F" w14:textId="5507A6C8" w:rsidR="00B30833" w:rsidRPr="004A3E6C" w:rsidRDefault="003B0D2F">
      <w:pPr>
        <w:keepNext/>
        <w:keepLines/>
        <w:numPr>
          <w:ilvl w:val="0"/>
          <w:numId w:val="1"/>
        </w:numPr>
        <w:pBdr>
          <w:top w:val="nil"/>
          <w:left w:val="nil"/>
          <w:bottom w:val="nil"/>
          <w:right w:val="nil"/>
          <w:between w:val="nil"/>
        </w:pBdr>
        <w:spacing w:after="60" w:line="260" w:lineRule="auto"/>
      </w:pPr>
      <w:r w:rsidRPr="004A3E6C">
        <w:rPr>
          <w:color w:val="000000"/>
        </w:rPr>
        <w:t>ve věcech technických:</w:t>
      </w:r>
      <w:r w:rsidRPr="004A3E6C">
        <w:t xml:space="preserve"> Jan Keller, </w:t>
      </w:r>
      <w:r w:rsidR="00624263">
        <w:t>XXX</w:t>
      </w:r>
    </w:p>
    <w:p w14:paraId="00000020" w14:textId="77777777" w:rsidR="00B30833" w:rsidRPr="004A3E6C" w:rsidRDefault="003B0D2F">
      <w:pPr>
        <w:keepNext/>
        <w:keepLines/>
        <w:pBdr>
          <w:top w:val="nil"/>
          <w:left w:val="nil"/>
          <w:bottom w:val="nil"/>
          <w:right w:val="nil"/>
          <w:between w:val="nil"/>
        </w:pBdr>
        <w:spacing w:after="60" w:line="260" w:lineRule="auto"/>
        <w:ind w:left="851" w:hanging="851"/>
        <w:rPr>
          <w:color w:val="000000"/>
        </w:rPr>
      </w:pPr>
      <w:r w:rsidRPr="004A3E6C">
        <w:rPr>
          <w:color w:val="000000"/>
        </w:rPr>
        <w:br/>
        <w:t>a</w:t>
      </w:r>
    </w:p>
    <w:p w14:paraId="00000021" w14:textId="77777777" w:rsidR="00B30833" w:rsidRPr="004A3E6C" w:rsidRDefault="003B0D2F">
      <w:pPr>
        <w:keepNext/>
        <w:keepLines/>
        <w:numPr>
          <w:ilvl w:val="0"/>
          <w:numId w:val="3"/>
        </w:numPr>
        <w:pBdr>
          <w:top w:val="nil"/>
          <w:left w:val="nil"/>
          <w:bottom w:val="nil"/>
          <w:right w:val="nil"/>
          <w:between w:val="nil"/>
        </w:pBdr>
        <w:spacing w:before="360" w:after="60" w:line="260" w:lineRule="auto"/>
        <w:ind w:left="850" w:hanging="850"/>
      </w:pPr>
      <w:r w:rsidRPr="004A3E6C">
        <w:rPr>
          <w:b/>
        </w:rPr>
        <w:t xml:space="preserve">Česká filharmonie </w:t>
      </w:r>
    </w:p>
    <w:p w14:paraId="00000022" w14:textId="77777777" w:rsidR="00B30833" w:rsidRPr="004A3E6C" w:rsidRDefault="003B0D2F">
      <w:pPr>
        <w:keepNext/>
        <w:keepLines/>
        <w:pBdr>
          <w:top w:val="nil"/>
          <w:left w:val="nil"/>
          <w:bottom w:val="nil"/>
          <w:right w:val="nil"/>
          <w:between w:val="nil"/>
        </w:pBdr>
        <w:spacing w:after="60" w:line="260" w:lineRule="auto"/>
        <w:ind w:left="851"/>
      </w:pPr>
      <w:r w:rsidRPr="004A3E6C">
        <w:rPr>
          <w:color w:val="000000"/>
        </w:rPr>
        <w:t xml:space="preserve">IČO: </w:t>
      </w:r>
      <w:r w:rsidRPr="004A3E6C">
        <w:t>00023264, DIČ: CZ00023264</w:t>
      </w:r>
    </w:p>
    <w:p w14:paraId="00000023" w14:textId="77777777" w:rsidR="00B30833" w:rsidRPr="004A3E6C" w:rsidRDefault="003B0D2F">
      <w:pPr>
        <w:keepNext/>
        <w:keepLines/>
        <w:pBdr>
          <w:top w:val="nil"/>
          <w:left w:val="nil"/>
          <w:bottom w:val="nil"/>
          <w:right w:val="nil"/>
          <w:between w:val="nil"/>
        </w:pBdr>
        <w:spacing w:after="60" w:line="260" w:lineRule="auto"/>
        <w:ind w:left="851"/>
      </w:pPr>
      <w:r w:rsidRPr="004A3E6C">
        <w:rPr>
          <w:color w:val="000000"/>
        </w:rPr>
        <w:t>Se sídlem</w:t>
      </w:r>
      <w:r w:rsidRPr="004A3E6C">
        <w:t xml:space="preserve"> Alšovo nábřeží 12, 110 01 Praha 1, Česká republika</w:t>
      </w:r>
    </w:p>
    <w:p w14:paraId="00000024"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 xml:space="preserve">Zastoupená </w:t>
      </w:r>
      <w:r w:rsidRPr="004A3E6C">
        <w:t>Davidem Marečkem, generálním ředitelem</w:t>
      </w:r>
    </w:p>
    <w:p w14:paraId="00000025"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(dále jen „</w:t>
      </w:r>
      <w:r w:rsidRPr="004A3E6C">
        <w:rPr>
          <w:b/>
        </w:rPr>
        <w:t>Zákazník</w:t>
      </w:r>
      <w:r w:rsidRPr="004A3E6C">
        <w:rPr>
          <w:color w:val="000000"/>
        </w:rPr>
        <w:t>“)</w:t>
      </w:r>
    </w:p>
    <w:p w14:paraId="00000026" w14:textId="77777777" w:rsidR="00B30833" w:rsidRPr="004A3E6C" w:rsidRDefault="00B30833">
      <w:pPr>
        <w:keepNext/>
        <w:keepLines/>
        <w:pBdr>
          <w:top w:val="nil"/>
          <w:left w:val="nil"/>
          <w:bottom w:val="nil"/>
          <w:right w:val="nil"/>
          <w:between w:val="nil"/>
        </w:pBdr>
        <w:spacing w:after="60" w:line="260" w:lineRule="auto"/>
        <w:ind w:left="851"/>
        <w:rPr>
          <w:color w:val="000000"/>
        </w:rPr>
      </w:pPr>
    </w:p>
    <w:p w14:paraId="00000027" w14:textId="77777777" w:rsidR="00B30833" w:rsidRPr="004A3E6C" w:rsidRDefault="003B0D2F">
      <w:pPr>
        <w:keepNext/>
        <w:keepLines/>
        <w:pBdr>
          <w:top w:val="nil"/>
          <w:left w:val="nil"/>
          <w:bottom w:val="nil"/>
          <w:right w:val="nil"/>
          <w:between w:val="nil"/>
        </w:pBdr>
        <w:spacing w:after="60" w:line="260" w:lineRule="auto"/>
        <w:ind w:left="851"/>
        <w:rPr>
          <w:b/>
          <w:color w:val="000000"/>
        </w:rPr>
      </w:pPr>
      <w:r w:rsidRPr="004A3E6C">
        <w:rPr>
          <w:b/>
          <w:color w:val="000000"/>
        </w:rPr>
        <w:t xml:space="preserve">Kontaktní osoby na straně </w:t>
      </w:r>
      <w:r w:rsidRPr="004A3E6C">
        <w:rPr>
          <w:b/>
        </w:rPr>
        <w:t>Zákazníka</w:t>
      </w:r>
      <w:r w:rsidRPr="004A3E6C">
        <w:rPr>
          <w:b/>
          <w:color w:val="000000"/>
        </w:rPr>
        <w:t>:</w:t>
      </w:r>
    </w:p>
    <w:p w14:paraId="00000028" w14:textId="1ED04573" w:rsidR="00B30833" w:rsidRPr="004A3E6C" w:rsidRDefault="003B0D2F">
      <w:pPr>
        <w:keepNext/>
        <w:keepLines/>
        <w:numPr>
          <w:ilvl w:val="0"/>
          <w:numId w:val="1"/>
        </w:numPr>
        <w:pBdr>
          <w:top w:val="nil"/>
          <w:left w:val="nil"/>
          <w:bottom w:val="nil"/>
          <w:right w:val="nil"/>
          <w:between w:val="nil"/>
        </w:pBdr>
        <w:spacing w:after="60" w:line="260" w:lineRule="auto"/>
      </w:pPr>
      <w:r w:rsidRPr="004A3E6C">
        <w:rPr>
          <w:color w:val="000000"/>
        </w:rPr>
        <w:t>ve věcech obchodních:</w:t>
      </w:r>
      <w:r w:rsidRPr="004A3E6C">
        <w:t xml:space="preserve"> Jakub Kožíšek, </w:t>
      </w:r>
      <w:r w:rsidR="00624263">
        <w:t>XXX</w:t>
      </w:r>
    </w:p>
    <w:p w14:paraId="00000029" w14:textId="356EFCB4" w:rsidR="00B30833" w:rsidRPr="004A3E6C" w:rsidRDefault="003B0D2F">
      <w:pPr>
        <w:keepNext/>
        <w:keepLines/>
        <w:numPr>
          <w:ilvl w:val="0"/>
          <w:numId w:val="1"/>
        </w:numPr>
        <w:pBdr>
          <w:top w:val="nil"/>
          <w:left w:val="nil"/>
          <w:bottom w:val="nil"/>
          <w:right w:val="nil"/>
          <w:between w:val="nil"/>
        </w:pBdr>
        <w:spacing w:after="60" w:line="260" w:lineRule="auto"/>
      </w:pPr>
      <w:r w:rsidRPr="004A3E6C">
        <w:rPr>
          <w:color w:val="000000"/>
        </w:rPr>
        <w:t xml:space="preserve">ve věcech smluvních: </w:t>
      </w:r>
      <w:r w:rsidRPr="004A3E6C">
        <w:t xml:space="preserve">Jakub Kožíšek, </w:t>
      </w:r>
      <w:r w:rsidR="00624263">
        <w:t>XXX</w:t>
      </w:r>
    </w:p>
    <w:p w14:paraId="0000002A" w14:textId="4EC49A87" w:rsidR="00B30833" w:rsidRPr="004A3E6C" w:rsidRDefault="003B0D2F">
      <w:pPr>
        <w:keepNext/>
        <w:keepLines/>
        <w:numPr>
          <w:ilvl w:val="0"/>
          <w:numId w:val="1"/>
        </w:numPr>
        <w:pBdr>
          <w:top w:val="nil"/>
          <w:left w:val="nil"/>
          <w:bottom w:val="nil"/>
          <w:right w:val="nil"/>
          <w:between w:val="nil"/>
        </w:pBdr>
        <w:spacing w:after="60" w:line="260" w:lineRule="auto"/>
      </w:pPr>
      <w:r w:rsidRPr="004A3E6C">
        <w:rPr>
          <w:color w:val="000000"/>
        </w:rPr>
        <w:t xml:space="preserve">ve věcech technických: </w:t>
      </w:r>
      <w:r w:rsidRPr="004A3E6C">
        <w:t xml:space="preserve">Lucie Krejzlová, </w:t>
      </w:r>
      <w:r w:rsidR="00624263">
        <w:t>XXX</w:t>
      </w:r>
    </w:p>
    <w:p w14:paraId="0000002B" w14:textId="77777777" w:rsidR="00B30833" w:rsidRPr="004A3E6C" w:rsidRDefault="00B30833">
      <w:pPr>
        <w:keepNext/>
        <w:keepLines/>
        <w:pBdr>
          <w:top w:val="nil"/>
          <w:left w:val="nil"/>
          <w:bottom w:val="nil"/>
          <w:right w:val="nil"/>
          <w:between w:val="nil"/>
        </w:pBdr>
        <w:spacing w:after="60" w:line="260" w:lineRule="auto"/>
        <w:ind w:left="851"/>
        <w:rPr>
          <w:color w:val="000000"/>
        </w:rPr>
      </w:pPr>
    </w:p>
    <w:p w14:paraId="0000002C" w14:textId="77777777" w:rsidR="00B30833" w:rsidRPr="004A3E6C" w:rsidRDefault="003B0D2F">
      <w:pPr>
        <w:keepNext/>
        <w:keepLines/>
        <w:pBdr>
          <w:top w:val="nil"/>
          <w:left w:val="nil"/>
          <w:bottom w:val="nil"/>
          <w:right w:val="nil"/>
          <w:between w:val="nil"/>
        </w:pBdr>
        <w:spacing w:after="60" w:line="260" w:lineRule="auto"/>
        <w:ind w:left="851"/>
        <w:rPr>
          <w:color w:val="000000"/>
        </w:rPr>
      </w:pPr>
      <w:r w:rsidRPr="004A3E6C">
        <w:rPr>
          <w:color w:val="000000"/>
        </w:rPr>
        <w:t xml:space="preserve">(Poskytovatel a </w:t>
      </w:r>
      <w:r w:rsidRPr="004A3E6C">
        <w:t xml:space="preserve">Zákazník </w:t>
      </w:r>
      <w:r w:rsidRPr="004A3E6C">
        <w:rPr>
          <w:color w:val="000000"/>
        </w:rPr>
        <w:t>dále společně také jako „</w:t>
      </w:r>
      <w:r w:rsidRPr="004A3E6C">
        <w:rPr>
          <w:b/>
          <w:color w:val="000000"/>
        </w:rPr>
        <w:t>Smluvní strany</w:t>
      </w:r>
      <w:r w:rsidRPr="004A3E6C">
        <w:rPr>
          <w:color w:val="000000"/>
        </w:rPr>
        <w:t>“)</w:t>
      </w:r>
    </w:p>
    <w:p w14:paraId="0000002D" w14:textId="77777777" w:rsidR="00B30833" w:rsidRPr="004A3E6C" w:rsidRDefault="00B30833">
      <w:pPr>
        <w:keepNext/>
        <w:keepLines/>
        <w:pBdr>
          <w:top w:val="nil"/>
          <w:left w:val="nil"/>
          <w:bottom w:val="nil"/>
          <w:right w:val="nil"/>
          <w:between w:val="nil"/>
        </w:pBdr>
        <w:spacing w:after="60" w:line="260" w:lineRule="auto"/>
        <w:ind w:left="851" w:hanging="851"/>
        <w:rPr>
          <w:color w:val="000000"/>
        </w:rPr>
      </w:pPr>
    </w:p>
    <w:p w14:paraId="0000002E" w14:textId="77777777" w:rsidR="00B30833" w:rsidRPr="004A3E6C" w:rsidRDefault="003B0D2F">
      <w:pPr>
        <w:keepNext/>
        <w:numPr>
          <w:ilvl w:val="0"/>
          <w:numId w:val="2"/>
        </w:numPr>
        <w:pBdr>
          <w:top w:val="nil"/>
          <w:left w:val="nil"/>
          <w:bottom w:val="nil"/>
          <w:right w:val="nil"/>
          <w:between w:val="nil"/>
        </w:pBdr>
        <w:spacing w:before="360" w:after="280" w:line="259" w:lineRule="auto"/>
        <w:ind w:left="850" w:hanging="850"/>
      </w:pPr>
      <w:r w:rsidRPr="004A3E6C">
        <w:rPr>
          <w:b/>
          <w:smallCaps/>
        </w:rPr>
        <w:t>PREAMBULE A ÚČEL SMLOUVY</w:t>
      </w:r>
    </w:p>
    <w:p w14:paraId="0000002F"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Účelem této smlouvy je sjednání podmínek pro poskytnutí Služby, včetně ujednání o rozsahu, dohodě o ceně, době poskytování, podmínek úhrady a dalších souvisejících práv a povinností.</w:t>
      </w:r>
    </w:p>
    <w:p w14:paraId="00000030"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lastRenderedPageBreak/>
        <w:t xml:space="preserve">Nedílnou součástí této Smlouvy jsou všeobecné obchodní podmínky Poskytovatele pro poskytování služeb aplikací </w:t>
      </w:r>
      <w:proofErr w:type="spellStart"/>
      <w:r w:rsidRPr="004A3E6C">
        <w:t>SmartSelling</w:t>
      </w:r>
      <w:proofErr w:type="spellEnd"/>
      <w:r w:rsidRPr="004A3E6C">
        <w:t xml:space="preserve"> a </w:t>
      </w:r>
      <w:proofErr w:type="spellStart"/>
      <w:r w:rsidRPr="004A3E6C">
        <w:t>SmartEmailing</w:t>
      </w:r>
      <w:proofErr w:type="spellEnd"/>
      <w:r w:rsidRPr="004A3E6C">
        <w:t xml:space="preserve"> dostupné na webové stránce https://www.smartemailing.cz/obchodni-podminky/ platné a účinné v době uzavření této Smlouvy (dále jen „</w:t>
      </w:r>
      <w:r w:rsidRPr="004A3E6C">
        <w:rPr>
          <w:b/>
        </w:rPr>
        <w:t>Podmínky</w:t>
      </w:r>
      <w:r w:rsidRPr="004A3E6C">
        <w:t>“).</w:t>
      </w:r>
    </w:p>
    <w:p w14:paraId="00000031"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Pojmy a definice použité v této Smlouvě, které začínají velkým písmenem, mají, nevyplývá-li z kontextu jinak, stejný význam jako v Podmínkách.</w:t>
      </w:r>
    </w:p>
    <w:p w14:paraId="00000032" w14:textId="77777777" w:rsidR="00B30833" w:rsidRPr="004A3E6C" w:rsidRDefault="003B0D2F">
      <w:pPr>
        <w:keepNext/>
        <w:numPr>
          <w:ilvl w:val="0"/>
          <w:numId w:val="2"/>
        </w:numPr>
        <w:pBdr>
          <w:top w:val="nil"/>
          <w:left w:val="nil"/>
          <w:bottom w:val="nil"/>
          <w:right w:val="nil"/>
          <w:between w:val="nil"/>
        </w:pBdr>
        <w:spacing w:before="360" w:after="280" w:line="259" w:lineRule="auto"/>
        <w:ind w:left="850" w:hanging="850"/>
      </w:pPr>
      <w:r w:rsidRPr="004A3E6C">
        <w:rPr>
          <w:b/>
          <w:smallCaps/>
        </w:rPr>
        <w:t>PŘEDMĚT SMLOUVY</w:t>
      </w:r>
    </w:p>
    <w:p w14:paraId="00000033"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 xml:space="preserve">Na základě této Smlouvy se Poskytovatel zavazuje poskytnout </w:t>
      </w:r>
      <w:proofErr w:type="gramStart"/>
      <w:r w:rsidRPr="004A3E6C">
        <w:t>Službu</w:t>
      </w:r>
      <w:proofErr w:type="gramEnd"/>
      <w:r w:rsidRPr="004A3E6C">
        <w:t xml:space="preserve"> tj. poskytování e-mailingového klienta </w:t>
      </w:r>
      <w:proofErr w:type="spellStart"/>
      <w:r w:rsidRPr="004A3E6C">
        <w:t>SmartEmailing</w:t>
      </w:r>
      <w:proofErr w:type="spellEnd"/>
      <w:r w:rsidRPr="004A3E6C">
        <w:t xml:space="preserve"> a související zákaznickou péči a Zákazník se zavazuje za užívání této Služby hradit Poskytovateli cenu dle Ceníku, který je uveden v Příloze č. 1 této Smlouvy.</w:t>
      </w:r>
    </w:p>
    <w:p w14:paraId="00000034"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Cena dle odst. 2.1. této Smlouvy je stanovena jako:</w:t>
      </w:r>
    </w:p>
    <w:p w14:paraId="00000035" w14:textId="77777777" w:rsidR="00B30833" w:rsidRPr="004A3E6C" w:rsidRDefault="003B0D2F">
      <w:pPr>
        <w:numPr>
          <w:ilvl w:val="2"/>
          <w:numId w:val="2"/>
        </w:numPr>
        <w:pBdr>
          <w:top w:val="nil"/>
          <w:left w:val="nil"/>
          <w:bottom w:val="nil"/>
          <w:right w:val="nil"/>
          <w:between w:val="nil"/>
        </w:pBdr>
        <w:spacing w:before="120" w:after="120" w:line="259" w:lineRule="auto"/>
        <w:ind w:left="1559" w:hanging="708"/>
        <w:jc w:val="both"/>
      </w:pPr>
      <w:r w:rsidRPr="004A3E6C">
        <w:t>jednorázová cena za užívání Služby dle této Smlouvy, určená v souladu s odst. 2.3. Smlouvy;</w:t>
      </w:r>
    </w:p>
    <w:p w14:paraId="00000036" w14:textId="77777777" w:rsidR="00B30833" w:rsidRPr="004A3E6C" w:rsidRDefault="003B0D2F">
      <w:pPr>
        <w:numPr>
          <w:ilvl w:val="2"/>
          <w:numId w:val="2"/>
        </w:numPr>
        <w:pBdr>
          <w:top w:val="nil"/>
          <w:left w:val="nil"/>
          <w:bottom w:val="nil"/>
          <w:right w:val="nil"/>
          <w:between w:val="nil"/>
        </w:pBdr>
        <w:spacing w:before="120" w:after="120" w:line="259" w:lineRule="auto"/>
        <w:ind w:left="1559" w:hanging="708"/>
        <w:jc w:val="both"/>
      </w:pPr>
      <w:r w:rsidRPr="004A3E6C">
        <w:t xml:space="preserve">cena za vícepráce. </w:t>
      </w:r>
    </w:p>
    <w:p w14:paraId="00000037" w14:textId="25D5B973"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 xml:space="preserve">Jednorázová cena za užívání Služby je stanovena na základě Ceníku uvedeného v Příloze č. 1 této Smlouvy, a to v pásmu pro 40 000 kontaktů. Určená cena bude uhrazena na základě faktury vystavené Poskytovatelem ke dni </w:t>
      </w:r>
      <w:sdt>
        <w:sdtPr>
          <w:tag w:val="goog_rdk_0"/>
          <w:id w:val="-1922167728"/>
        </w:sdtPr>
        <w:sdtEndPr/>
        <w:sdtContent/>
      </w:sdt>
      <w:r w:rsidR="004A3E6C" w:rsidRPr="004A3E6C">
        <w:t>3</w:t>
      </w:r>
      <w:r w:rsidR="00D55985">
        <w:t>0</w:t>
      </w:r>
      <w:r w:rsidR="004A3E6C" w:rsidRPr="004A3E6C">
        <w:t>. 6. 202</w:t>
      </w:r>
      <w:r w:rsidR="00D55985">
        <w:t>4</w:t>
      </w:r>
      <w:r w:rsidRPr="004A3E6C">
        <w:t xml:space="preserve"> se splatností 30 dní, a to na bankovní účet </w:t>
      </w:r>
      <w:sdt>
        <w:sdtPr>
          <w:tag w:val="goog_rdk_1"/>
          <w:id w:val="2004240310"/>
        </w:sdtPr>
        <w:sdtEndPr/>
        <w:sdtContent/>
      </w:sdt>
      <w:r w:rsidRPr="004A3E6C">
        <w:t xml:space="preserve">zhotovitele č. 2600065018/2010 vedený u Fio Banka </w:t>
      </w:r>
      <w:proofErr w:type="spellStart"/>
      <w:proofErr w:type="gramStart"/>
      <w:r w:rsidRPr="004A3E6C">
        <w:t>a.s..V</w:t>
      </w:r>
      <w:proofErr w:type="spellEnd"/>
      <w:proofErr w:type="gramEnd"/>
      <w:r w:rsidRPr="004A3E6C">
        <w:t xml:space="preserve"> případě, že v průběhu Smlouvy dojde ke zvýšení počtu kontaktů, bude cena za užívání Služby upravena v souladu s Ceníkem a Poskytovatel vystaví Zákazníkovi fakturu ve výši rozdílu mezi již uhrazenou cenou a nově stanovenou cenou.</w:t>
      </w:r>
    </w:p>
    <w:p w14:paraId="00000038"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Cena za vícepráce objednaných dle potřeb Zákazníka, je stanovena jako hodinová odměna ve výši 1500,- Kč bez DPH za hodinu, přičemž v případě poskytnutí víceprací vystaví Poskytovatel Zákazníkovi ke konci měsíce, ve kterém byly vícepráce poskytnuty, fakturu spolu s výkazem obsahujícím bližší informace. Faktura bude se splatností do 30 dní od doručení Zákazníkovi.</w:t>
      </w:r>
    </w:p>
    <w:p w14:paraId="00000039"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Poskytovatel je povinen doručit ČF na cenu díla fakturu s náležitostmi daňového dokladu, jinak se cena díla nestane splatnou.</w:t>
      </w:r>
    </w:p>
    <w:p w14:paraId="0000003A"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 xml:space="preserve">Poskytovatel se zavazuje určit vlastního </w:t>
      </w:r>
      <w:proofErr w:type="spellStart"/>
      <w:r w:rsidRPr="004A3E6C">
        <w:t>account</w:t>
      </w:r>
      <w:proofErr w:type="spellEnd"/>
      <w:r w:rsidRPr="004A3E6C">
        <w:t xml:space="preserve"> managera na straně Poskytovatele, jehož kontaktní údaje jsou uvedeny v záhlaví smlouvy.</w:t>
      </w:r>
    </w:p>
    <w:p w14:paraId="0000003B"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Poskytovatel se zavazuje k provedení Transakční rozesílky předplatitelům ČF při zahájení předprodeje, včetně poskytnutí související podpory.</w:t>
      </w:r>
    </w:p>
    <w:p w14:paraId="0000003C"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 xml:space="preserve">Poskytovatel se zavazuje provést revizi a kontrolu napojení na systémy </w:t>
      </w:r>
      <w:proofErr w:type="spellStart"/>
      <w:r w:rsidRPr="004A3E6C">
        <w:t>Colosseum</w:t>
      </w:r>
      <w:proofErr w:type="spellEnd"/>
      <w:r w:rsidRPr="004A3E6C">
        <w:t xml:space="preserve"> a </w:t>
      </w:r>
      <w:proofErr w:type="spellStart"/>
      <w:r w:rsidRPr="004A3E6C">
        <w:t>Salesforce</w:t>
      </w:r>
      <w:proofErr w:type="spellEnd"/>
      <w:r w:rsidRPr="004A3E6C">
        <w:t>, včetně dodání případného návrhu na úpravu datového napojení a jeho realizace.</w:t>
      </w:r>
    </w:p>
    <w:p w14:paraId="0000003D"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Konkrétní Obsah Služby včetně nastavení limitů je Zákazník oprávněn nastavit prostřednictvím svého uživatelského účtu na Webovém rozhraní Aplikace nebo prostřednictvím emailové či telefonické komunikace s Poskytovatelem.</w:t>
      </w:r>
    </w:p>
    <w:p w14:paraId="0000003E" w14:textId="77777777" w:rsidR="00B30833" w:rsidRPr="004A3E6C" w:rsidRDefault="003B0D2F">
      <w:pPr>
        <w:keepNext/>
        <w:numPr>
          <w:ilvl w:val="0"/>
          <w:numId w:val="2"/>
        </w:numPr>
        <w:pBdr>
          <w:top w:val="nil"/>
          <w:left w:val="nil"/>
          <w:bottom w:val="nil"/>
          <w:right w:val="nil"/>
          <w:between w:val="nil"/>
        </w:pBdr>
        <w:spacing w:before="360" w:after="280" w:line="259" w:lineRule="auto"/>
        <w:ind w:left="850" w:hanging="850"/>
      </w:pPr>
      <w:r w:rsidRPr="004A3E6C">
        <w:rPr>
          <w:b/>
        </w:rPr>
        <w:lastRenderedPageBreak/>
        <w:t>PLATNOST A ÚČINNOST</w:t>
      </w:r>
    </w:p>
    <w:p w14:paraId="0000003F" w14:textId="77777777" w:rsidR="00B30833" w:rsidRPr="004A3E6C" w:rsidRDefault="003B0D2F">
      <w:pPr>
        <w:keepNext/>
        <w:pBdr>
          <w:top w:val="nil"/>
          <w:left w:val="nil"/>
          <w:bottom w:val="nil"/>
          <w:right w:val="nil"/>
          <w:between w:val="nil"/>
        </w:pBdr>
        <w:spacing w:before="360" w:after="280" w:line="259" w:lineRule="auto"/>
        <w:ind w:left="850"/>
      </w:pPr>
      <w:r w:rsidRPr="004A3E6C">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00000040" w14:textId="77777777" w:rsidR="00B30833" w:rsidRPr="004A3E6C" w:rsidRDefault="003B0D2F">
      <w:pPr>
        <w:keepNext/>
        <w:numPr>
          <w:ilvl w:val="0"/>
          <w:numId w:val="2"/>
        </w:numPr>
        <w:pBdr>
          <w:top w:val="nil"/>
          <w:left w:val="nil"/>
          <w:bottom w:val="nil"/>
          <w:right w:val="nil"/>
          <w:between w:val="nil"/>
        </w:pBdr>
        <w:spacing w:before="360" w:after="280" w:line="259" w:lineRule="auto"/>
        <w:ind w:left="850" w:hanging="850"/>
      </w:pPr>
      <w:r w:rsidRPr="004A3E6C">
        <w:rPr>
          <w:b/>
          <w:smallCaps/>
        </w:rPr>
        <w:t>ZÁVĚREČNÁ USTANOVENÍ</w:t>
      </w:r>
    </w:p>
    <w:p w14:paraId="00000041"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V případě rozporu některého ustanovení této Smlouvy s Podmínkami mají přednost ustanovení této Smlouvy.</w:t>
      </w:r>
    </w:p>
    <w:p w14:paraId="00000042"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Strany se dohodly, že tento závazek nebo právní vztahy, které vznikly v souvislosti s touto Smlouvou (včetně závazků k náhradě újmy vzniklé porušením povinností dle této Smlouvy nebo k vydání bezdůvodného obohacení) se řídí právním řádem České republiky (s výjimkou kolizních norem mezinárodního práva soukromého), zejména příslušnými ustanoveními občanského zákoníku. Ustanovení obchodních zvyklostí se pro výklad této Smlouvy nebo Podmínek použijí až po ustanoveních občanského zákoníku, či jiných právních předpisů.</w:t>
      </w:r>
    </w:p>
    <w:p w14:paraId="00000043"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 xml:space="preserve">Pro účely této Smlouvy se vylučuje uzavření této Smlouvy/uzavření dodatku k této Smlouvě v důsledku přijetí nabídky jedné Strany druhou Stranou s jakýmikoliv (i nepodstatnými) odchylkami či dodatky. </w:t>
      </w:r>
    </w:p>
    <w:p w14:paraId="00000044"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Tato Smlouva je vyhotovena ve dvou stejnopisech v českém jazyce. Každá Strana obdrží po jednom stejnopise.</w:t>
      </w:r>
    </w:p>
    <w:p w14:paraId="00000045"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Tato smlouva se uzavírá na dobu určitou, a to:</w:t>
      </w:r>
    </w:p>
    <w:p w14:paraId="00000046" w14:textId="77777777" w:rsidR="00B30833" w:rsidRPr="004A3E6C" w:rsidRDefault="003B0D2F">
      <w:pPr>
        <w:numPr>
          <w:ilvl w:val="2"/>
          <w:numId w:val="2"/>
        </w:numPr>
        <w:pBdr>
          <w:top w:val="nil"/>
          <w:left w:val="nil"/>
          <w:bottom w:val="nil"/>
          <w:right w:val="nil"/>
          <w:between w:val="nil"/>
        </w:pBdr>
        <w:spacing w:before="120" w:after="120" w:line="259" w:lineRule="auto"/>
        <w:ind w:left="1559" w:hanging="708"/>
        <w:jc w:val="both"/>
      </w:pPr>
      <w:r w:rsidRPr="004A3E6C">
        <w:t>do 30. 6. 2025; nebo</w:t>
      </w:r>
    </w:p>
    <w:p w14:paraId="00000047" w14:textId="77777777" w:rsidR="00B30833" w:rsidRPr="004A3E6C" w:rsidRDefault="003B0D2F">
      <w:pPr>
        <w:numPr>
          <w:ilvl w:val="2"/>
          <w:numId w:val="2"/>
        </w:numPr>
        <w:pBdr>
          <w:top w:val="nil"/>
          <w:left w:val="nil"/>
          <w:bottom w:val="nil"/>
          <w:right w:val="nil"/>
          <w:between w:val="nil"/>
        </w:pBdr>
        <w:spacing w:before="120" w:after="120" w:line="259" w:lineRule="auto"/>
        <w:ind w:left="1559" w:hanging="708"/>
        <w:jc w:val="both"/>
      </w:pPr>
      <w:r w:rsidRPr="004A3E6C">
        <w:t>vyčerpání Služeb a víceprací v hodnotě za 300 000,- Kč.</w:t>
      </w:r>
    </w:p>
    <w:p w14:paraId="00000048"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Veškeré změny a doplňky této smlouvy musejí být učiněny písemně formou číslovaných dodatků podepsaných oběma smluvními stranami.</w:t>
      </w:r>
    </w:p>
    <w:p w14:paraId="00000049"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Strany prohlašují, že podmínky této Smlouvy byly předmětem jejich vzájemných jednání a ústupků, Strany plně rozumí obsahu a podmínkám Smlouvy a mají zájem být jimi vázány.</w:t>
      </w:r>
    </w:p>
    <w:p w14:paraId="0000004A" w14:textId="77777777" w:rsidR="00B30833" w:rsidRPr="004A3E6C" w:rsidRDefault="003B0D2F">
      <w:pPr>
        <w:numPr>
          <w:ilvl w:val="1"/>
          <w:numId w:val="2"/>
        </w:numPr>
        <w:pBdr>
          <w:top w:val="nil"/>
          <w:left w:val="nil"/>
          <w:bottom w:val="nil"/>
          <w:right w:val="nil"/>
          <w:between w:val="nil"/>
        </w:pBdr>
        <w:spacing w:before="120" w:after="120" w:line="259" w:lineRule="auto"/>
        <w:ind w:left="850" w:hanging="850"/>
        <w:jc w:val="both"/>
      </w:pPr>
      <w:r w:rsidRPr="004A3E6C">
        <w:t xml:space="preserve">Nedílnou součástí této Smlouvy je </w:t>
      </w:r>
      <w:hyperlink w:anchor="bookmark=id.h4ufke6k8vwh">
        <w:r w:rsidRPr="004A3E6C">
          <w:rPr>
            <w:color w:val="1155CC"/>
            <w:u w:val="single"/>
          </w:rPr>
          <w:t xml:space="preserve">Příloha č. 1 - </w:t>
        </w:r>
      </w:hyperlink>
      <w:r w:rsidRPr="004A3E6C">
        <w:t>C</w:t>
      </w:r>
      <w:hyperlink w:anchor="bookmark=id.h4ufke6k8vwh">
        <w:r w:rsidRPr="004A3E6C">
          <w:rPr>
            <w:color w:val="1155CC"/>
            <w:u w:val="single"/>
          </w:rPr>
          <w:t>eník</w:t>
        </w:r>
      </w:hyperlink>
    </w:p>
    <w:p w14:paraId="0000004B" w14:textId="77777777" w:rsidR="00B30833" w:rsidRPr="004A3E6C" w:rsidRDefault="00B30833">
      <w:pPr>
        <w:pBdr>
          <w:top w:val="nil"/>
          <w:left w:val="nil"/>
          <w:bottom w:val="nil"/>
          <w:right w:val="nil"/>
          <w:between w:val="nil"/>
        </w:pBdr>
        <w:spacing w:before="400" w:after="400" w:line="280" w:lineRule="auto"/>
        <w:jc w:val="both"/>
        <w:rPr>
          <w:b/>
          <w:color w:val="000000"/>
        </w:rPr>
      </w:pPr>
    </w:p>
    <w:p w14:paraId="0000004C" w14:textId="77777777" w:rsidR="00B30833" w:rsidRPr="004A3E6C" w:rsidRDefault="00B30833">
      <w:pPr>
        <w:pBdr>
          <w:top w:val="nil"/>
          <w:left w:val="nil"/>
          <w:bottom w:val="nil"/>
          <w:right w:val="nil"/>
          <w:between w:val="nil"/>
        </w:pBdr>
        <w:spacing w:before="400" w:after="400" w:line="280" w:lineRule="auto"/>
        <w:jc w:val="both"/>
        <w:rPr>
          <w:b/>
          <w:color w:val="000000"/>
        </w:rPr>
      </w:pPr>
    </w:p>
    <w:p w14:paraId="0000004D" w14:textId="77777777" w:rsidR="00B30833" w:rsidRPr="004A3E6C" w:rsidRDefault="003B0D2F">
      <w:pPr>
        <w:pBdr>
          <w:top w:val="nil"/>
          <w:left w:val="nil"/>
          <w:bottom w:val="nil"/>
          <w:right w:val="nil"/>
          <w:between w:val="nil"/>
        </w:pBdr>
        <w:spacing w:before="400" w:after="400" w:line="280" w:lineRule="auto"/>
        <w:jc w:val="both"/>
        <w:rPr>
          <w:b/>
          <w:color w:val="000000"/>
        </w:rPr>
      </w:pPr>
      <w:r w:rsidRPr="004A3E6C">
        <w:rPr>
          <w:b/>
          <w:color w:val="000000"/>
        </w:rPr>
        <w:lastRenderedPageBreak/>
        <w:t>Smluvní strany prohlašují, že si tuto Smlouvu přečetly, že s jejím obsahem souhlasí a na důkaz toho k ní připojují svoje podpisy.</w:t>
      </w:r>
    </w:p>
    <w:p w14:paraId="0000004E" w14:textId="77777777" w:rsidR="00B30833" w:rsidRPr="004A3E6C" w:rsidRDefault="00B30833">
      <w:pPr>
        <w:pBdr>
          <w:top w:val="nil"/>
          <w:left w:val="nil"/>
          <w:bottom w:val="nil"/>
          <w:right w:val="nil"/>
          <w:between w:val="nil"/>
        </w:pBdr>
        <w:spacing w:before="400" w:after="400" w:line="280" w:lineRule="auto"/>
        <w:jc w:val="center"/>
      </w:pPr>
    </w:p>
    <w:tbl>
      <w:tblPr>
        <w:tblStyle w:val="a1"/>
        <w:tblW w:w="8560" w:type="dxa"/>
        <w:jc w:val="center"/>
        <w:tblInd w:w="0" w:type="dxa"/>
        <w:tblLayout w:type="fixed"/>
        <w:tblLook w:val="0000" w:firstRow="0" w:lastRow="0" w:firstColumn="0" w:lastColumn="0" w:noHBand="0" w:noVBand="0"/>
      </w:tblPr>
      <w:tblGrid>
        <w:gridCol w:w="4280"/>
        <w:gridCol w:w="4280"/>
      </w:tblGrid>
      <w:tr w:rsidR="00B30833" w:rsidRPr="004A3E6C" w14:paraId="514CBB94" w14:textId="77777777">
        <w:trPr>
          <w:jc w:val="center"/>
        </w:trPr>
        <w:tc>
          <w:tcPr>
            <w:tcW w:w="4280" w:type="dxa"/>
          </w:tcPr>
          <w:p w14:paraId="0000004F" w14:textId="77777777" w:rsidR="00B30833" w:rsidRPr="004A3E6C" w:rsidRDefault="003B0D2F">
            <w:pPr>
              <w:spacing w:after="200" w:line="280" w:lineRule="auto"/>
            </w:pPr>
            <w:r w:rsidRPr="004A3E6C">
              <w:t>Poskytovatel</w:t>
            </w:r>
          </w:p>
          <w:p w14:paraId="00000050" w14:textId="77777777" w:rsidR="00B30833" w:rsidRPr="004A3E6C" w:rsidRDefault="00B30833">
            <w:pPr>
              <w:spacing w:after="200" w:line="280" w:lineRule="auto"/>
            </w:pPr>
          </w:p>
          <w:p w14:paraId="00000051" w14:textId="7A6BC7CE" w:rsidR="00B30833" w:rsidRPr="004A3E6C" w:rsidRDefault="003B0D2F">
            <w:pPr>
              <w:spacing w:after="200" w:line="280" w:lineRule="auto"/>
            </w:pPr>
            <w:r w:rsidRPr="004A3E6C">
              <w:t xml:space="preserve">V Brně, dne </w:t>
            </w:r>
          </w:p>
        </w:tc>
        <w:tc>
          <w:tcPr>
            <w:tcW w:w="4280" w:type="dxa"/>
          </w:tcPr>
          <w:p w14:paraId="00000052" w14:textId="77777777" w:rsidR="00B30833" w:rsidRPr="004A3E6C" w:rsidRDefault="003B0D2F">
            <w:pPr>
              <w:spacing w:after="200" w:line="280" w:lineRule="auto"/>
            </w:pPr>
            <w:r w:rsidRPr="004A3E6C">
              <w:t>Zákazník</w:t>
            </w:r>
          </w:p>
          <w:p w14:paraId="00000053" w14:textId="77777777" w:rsidR="00B30833" w:rsidRPr="004A3E6C" w:rsidRDefault="00B30833">
            <w:pPr>
              <w:spacing w:after="200" w:line="280" w:lineRule="auto"/>
            </w:pPr>
          </w:p>
          <w:p w14:paraId="00000054" w14:textId="25F33B58" w:rsidR="00B30833" w:rsidRPr="004A3E6C" w:rsidRDefault="003B0D2F">
            <w:pPr>
              <w:spacing w:after="200" w:line="280" w:lineRule="auto"/>
            </w:pPr>
            <w:r w:rsidRPr="004A3E6C">
              <w:t>V Praze, dne</w:t>
            </w:r>
          </w:p>
        </w:tc>
      </w:tr>
      <w:tr w:rsidR="00B30833" w:rsidRPr="004A3E6C" w14:paraId="07C50BE3" w14:textId="77777777">
        <w:trPr>
          <w:jc w:val="center"/>
        </w:trPr>
        <w:tc>
          <w:tcPr>
            <w:tcW w:w="4280" w:type="dxa"/>
          </w:tcPr>
          <w:p w14:paraId="00000055" w14:textId="77777777" w:rsidR="00B30833" w:rsidRPr="004A3E6C" w:rsidRDefault="00B30833">
            <w:pPr>
              <w:spacing w:after="200" w:line="280" w:lineRule="auto"/>
            </w:pPr>
          </w:p>
          <w:p w14:paraId="00000056" w14:textId="77777777" w:rsidR="00B30833" w:rsidRPr="004A3E6C" w:rsidRDefault="003B0D2F">
            <w:pPr>
              <w:spacing w:after="200" w:line="280" w:lineRule="auto"/>
            </w:pPr>
            <w:r w:rsidRPr="004A3E6C">
              <w:t>........................................................................</w:t>
            </w:r>
          </w:p>
          <w:p w14:paraId="00000057" w14:textId="77777777" w:rsidR="00B30833" w:rsidRPr="004A3E6C" w:rsidRDefault="003B0D2F">
            <w:pPr>
              <w:spacing w:after="200" w:line="280" w:lineRule="auto"/>
              <w:rPr>
                <w:b/>
              </w:rPr>
            </w:pPr>
            <w:r w:rsidRPr="004A3E6C">
              <w:t xml:space="preserve">Za </w:t>
            </w:r>
            <w:proofErr w:type="spellStart"/>
            <w:r w:rsidRPr="004A3E6C">
              <w:rPr>
                <w:b/>
              </w:rPr>
              <w:t>SmartSelling</w:t>
            </w:r>
            <w:proofErr w:type="spellEnd"/>
            <w:r w:rsidRPr="004A3E6C">
              <w:rPr>
                <w:b/>
              </w:rPr>
              <w:t xml:space="preserve"> a.s.</w:t>
            </w:r>
          </w:p>
          <w:p w14:paraId="00000058" w14:textId="77777777" w:rsidR="00B30833" w:rsidRPr="004A3E6C" w:rsidRDefault="003B0D2F">
            <w:pPr>
              <w:spacing w:after="200" w:line="280" w:lineRule="auto"/>
            </w:pPr>
            <w:r w:rsidRPr="004A3E6C">
              <w:t>Kateřina Fišerová, předsedkyně představenstva</w:t>
            </w:r>
          </w:p>
          <w:p w14:paraId="00000059" w14:textId="77777777" w:rsidR="00B30833" w:rsidRPr="004A3E6C" w:rsidRDefault="00B30833">
            <w:pPr>
              <w:spacing w:after="200" w:line="280" w:lineRule="auto"/>
            </w:pPr>
          </w:p>
        </w:tc>
        <w:tc>
          <w:tcPr>
            <w:tcW w:w="4280" w:type="dxa"/>
          </w:tcPr>
          <w:p w14:paraId="0000005A" w14:textId="77777777" w:rsidR="00B30833" w:rsidRPr="004A3E6C" w:rsidRDefault="00B30833">
            <w:pPr>
              <w:spacing w:after="200" w:line="280" w:lineRule="auto"/>
            </w:pPr>
          </w:p>
          <w:p w14:paraId="0000005B" w14:textId="77777777" w:rsidR="00B30833" w:rsidRPr="004A3E6C" w:rsidRDefault="003B0D2F">
            <w:pPr>
              <w:spacing w:after="200" w:line="280" w:lineRule="auto"/>
            </w:pPr>
            <w:r w:rsidRPr="004A3E6C">
              <w:t>........................................................................</w:t>
            </w:r>
          </w:p>
          <w:p w14:paraId="0000005C" w14:textId="77777777" w:rsidR="00B30833" w:rsidRPr="004A3E6C" w:rsidRDefault="003B0D2F">
            <w:pPr>
              <w:spacing w:after="200" w:line="280" w:lineRule="auto"/>
              <w:rPr>
                <w:b/>
              </w:rPr>
            </w:pPr>
            <w:r w:rsidRPr="004A3E6C">
              <w:t xml:space="preserve">Za </w:t>
            </w:r>
            <w:r w:rsidRPr="004A3E6C">
              <w:rPr>
                <w:b/>
              </w:rPr>
              <w:t>Česká filharmonie</w:t>
            </w:r>
          </w:p>
          <w:p w14:paraId="0000005D" w14:textId="77777777" w:rsidR="00B30833" w:rsidRPr="004A3E6C" w:rsidRDefault="003B0D2F">
            <w:pPr>
              <w:spacing w:after="200" w:line="280" w:lineRule="auto"/>
            </w:pPr>
            <w:r w:rsidRPr="004A3E6C">
              <w:t>David Mareček, generální ředitel</w:t>
            </w:r>
          </w:p>
        </w:tc>
      </w:tr>
    </w:tbl>
    <w:p w14:paraId="0000005E" w14:textId="77777777" w:rsidR="00B30833" w:rsidRPr="004A3E6C" w:rsidRDefault="00B30833">
      <w:pPr>
        <w:spacing w:after="200" w:line="280" w:lineRule="auto"/>
        <w:rPr>
          <w:b/>
        </w:rPr>
        <w:sectPr w:rsidR="00B30833" w:rsidRPr="004A3E6C">
          <w:pgSz w:w="11906" w:h="16838"/>
          <w:pgMar w:top="1418" w:right="1418" w:bottom="1418" w:left="1928" w:header="709" w:footer="799" w:gutter="0"/>
          <w:cols w:space="708"/>
        </w:sectPr>
      </w:pPr>
    </w:p>
    <w:p w14:paraId="0000005F" w14:textId="77777777" w:rsidR="00B30833" w:rsidRPr="004A3E6C" w:rsidRDefault="003B0D2F">
      <w:pPr>
        <w:spacing w:after="200" w:line="280" w:lineRule="auto"/>
        <w:rPr>
          <w:b/>
        </w:rPr>
      </w:pPr>
      <w:bookmarkStart w:id="0" w:name="bookmark=id.ytyvk0bv9dme" w:colFirst="0" w:colLast="0"/>
      <w:bookmarkEnd w:id="0"/>
      <w:r w:rsidRPr="004A3E6C">
        <w:rPr>
          <w:b/>
        </w:rPr>
        <w:lastRenderedPageBreak/>
        <w:t>Příloha č. 1 - Ceník</w:t>
      </w:r>
    </w:p>
    <w:p w14:paraId="00000060" w14:textId="77777777" w:rsidR="00B30833" w:rsidRPr="004A3E6C" w:rsidRDefault="003B0D2F">
      <w:pPr>
        <w:spacing w:after="200" w:line="280" w:lineRule="auto"/>
        <w:jc w:val="both"/>
      </w:pPr>
      <w:r w:rsidRPr="004A3E6C">
        <w:rPr>
          <w:b/>
        </w:rPr>
        <w:t>Cena za užívání Služby bez DPH</w:t>
      </w:r>
    </w:p>
    <w:p w14:paraId="00000061" w14:textId="77777777" w:rsidR="00B30833" w:rsidRPr="004A3E6C" w:rsidRDefault="00B30833">
      <w:pPr>
        <w:spacing w:line="276" w:lineRule="auto"/>
        <w:rPr>
          <w:rFonts w:ascii="Trebuchet MS" w:eastAsia="Trebuchet MS" w:hAnsi="Trebuchet MS" w:cs="Trebuchet MS"/>
          <w:sz w:val="20"/>
          <w:szCs w:val="20"/>
        </w:rPr>
      </w:pPr>
    </w:p>
    <w:tbl>
      <w:tblPr>
        <w:tblStyle w:val="a2"/>
        <w:tblW w:w="4770" w:type="dxa"/>
        <w:tblInd w:w="2070" w:type="dxa"/>
        <w:tblLayout w:type="fixed"/>
        <w:tblLook w:val="0400" w:firstRow="0" w:lastRow="0" w:firstColumn="0" w:lastColumn="0" w:noHBand="0" w:noVBand="1"/>
      </w:tblPr>
      <w:tblGrid>
        <w:gridCol w:w="2385"/>
        <w:gridCol w:w="2385"/>
      </w:tblGrid>
      <w:tr w:rsidR="00B30833" w:rsidRPr="004A3E6C" w14:paraId="2D65C541" w14:textId="77777777">
        <w:trPr>
          <w:trHeight w:val="340"/>
        </w:trPr>
        <w:tc>
          <w:tcPr>
            <w:tcW w:w="2385" w:type="dxa"/>
            <w:tcBorders>
              <w:top w:val="single" w:sz="6" w:space="0" w:color="000000"/>
              <w:left w:val="single" w:sz="6" w:space="0" w:color="000000"/>
              <w:bottom w:val="single" w:sz="6" w:space="0" w:color="000000"/>
              <w:right w:val="single" w:sz="6" w:space="0" w:color="000000"/>
            </w:tcBorders>
            <w:shd w:val="clear" w:color="auto" w:fill="5DAB46"/>
            <w:tcMar>
              <w:top w:w="30" w:type="dxa"/>
              <w:left w:w="45" w:type="dxa"/>
              <w:bottom w:w="30" w:type="dxa"/>
              <w:right w:w="45" w:type="dxa"/>
            </w:tcMar>
            <w:vAlign w:val="bottom"/>
          </w:tcPr>
          <w:p w14:paraId="00000062" w14:textId="77777777" w:rsidR="00B30833" w:rsidRPr="004A3E6C" w:rsidRDefault="003B0D2F">
            <w:pPr>
              <w:spacing w:line="276" w:lineRule="auto"/>
              <w:jc w:val="center"/>
              <w:rPr>
                <w:b/>
                <w:color w:val="FFFFFF"/>
              </w:rPr>
            </w:pPr>
            <w:r w:rsidRPr="004A3E6C">
              <w:rPr>
                <w:b/>
                <w:color w:val="FFFFFF"/>
              </w:rPr>
              <w:t>Kontaktů do:</w:t>
            </w:r>
          </w:p>
        </w:tc>
        <w:tc>
          <w:tcPr>
            <w:tcW w:w="2385" w:type="dxa"/>
            <w:tcBorders>
              <w:top w:val="single" w:sz="6" w:space="0" w:color="000000"/>
              <w:left w:val="single" w:sz="6" w:space="0" w:color="CCCCCC"/>
              <w:bottom w:val="single" w:sz="6" w:space="0" w:color="000000"/>
              <w:right w:val="single" w:sz="6" w:space="0" w:color="000000"/>
            </w:tcBorders>
            <w:shd w:val="clear" w:color="auto" w:fill="5DAB46"/>
            <w:tcMar>
              <w:top w:w="30" w:type="dxa"/>
              <w:left w:w="45" w:type="dxa"/>
              <w:bottom w:w="30" w:type="dxa"/>
              <w:right w:w="45" w:type="dxa"/>
            </w:tcMar>
            <w:vAlign w:val="bottom"/>
          </w:tcPr>
          <w:p w14:paraId="00000063" w14:textId="77777777" w:rsidR="00B30833" w:rsidRPr="004A3E6C" w:rsidRDefault="003B0D2F">
            <w:pPr>
              <w:spacing w:line="276" w:lineRule="auto"/>
              <w:jc w:val="center"/>
              <w:rPr>
                <w:b/>
                <w:color w:val="FFFFFF"/>
              </w:rPr>
            </w:pPr>
            <w:r w:rsidRPr="004A3E6C">
              <w:rPr>
                <w:b/>
                <w:color w:val="FFFFFF"/>
              </w:rPr>
              <w:t xml:space="preserve">Cena </w:t>
            </w:r>
          </w:p>
        </w:tc>
      </w:tr>
      <w:tr w:rsidR="00B30833" w:rsidRPr="004A3E6C" w14:paraId="344D1486"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64" w14:textId="77777777" w:rsidR="00B30833" w:rsidRPr="004A3E6C" w:rsidRDefault="003B0D2F">
            <w:pPr>
              <w:spacing w:line="276" w:lineRule="auto"/>
              <w:jc w:val="center"/>
            </w:pPr>
            <w:r w:rsidRPr="004A3E6C">
              <w:t>1000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65" w14:textId="77777777" w:rsidR="00B30833" w:rsidRPr="004A3E6C" w:rsidRDefault="003B0D2F">
            <w:pPr>
              <w:spacing w:line="276" w:lineRule="auto"/>
              <w:jc w:val="center"/>
            </w:pPr>
            <w:r w:rsidRPr="004A3E6C">
              <w:t>3 000 Kč</w:t>
            </w:r>
          </w:p>
        </w:tc>
      </w:tr>
      <w:tr w:rsidR="00B30833" w:rsidRPr="004A3E6C" w14:paraId="0C191E37"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66" w14:textId="77777777" w:rsidR="00B30833" w:rsidRPr="004A3E6C" w:rsidRDefault="003B0D2F">
            <w:pPr>
              <w:spacing w:line="276" w:lineRule="auto"/>
              <w:jc w:val="center"/>
            </w:pPr>
            <w:r w:rsidRPr="004A3E6C">
              <w:t>2000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67" w14:textId="77777777" w:rsidR="00B30833" w:rsidRPr="004A3E6C" w:rsidRDefault="003B0D2F">
            <w:pPr>
              <w:spacing w:line="276" w:lineRule="auto"/>
              <w:jc w:val="center"/>
            </w:pPr>
            <w:r w:rsidRPr="004A3E6C">
              <w:t>6 000 Kč</w:t>
            </w:r>
          </w:p>
        </w:tc>
      </w:tr>
      <w:tr w:rsidR="00B30833" w:rsidRPr="004A3E6C" w14:paraId="3AA8ED09"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68" w14:textId="77777777" w:rsidR="00B30833" w:rsidRPr="004A3E6C" w:rsidRDefault="003B0D2F">
            <w:pPr>
              <w:spacing w:line="276" w:lineRule="auto"/>
              <w:jc w:val="center"/>
            </w:pPr>
            <w:r w:rsidRPr="004A3E6C">
              <w:t>3000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69" w14:textId="77777777" w:rsidR="00B30833" w:rsidRPr="004A3E6C" w:rsidRDefault="003B0D2F">
            <w:pPr>
              <w:spacing w:line="276" w:lineRule="auto"/>
              <w:jc w:val="center"/>
            </w:pPr>
            <w:r w:rsidRPr="004A3E6C">
              <w:t>8 500 Kč</w:t>
            </w:r>
          </w:p>
        </w:tc>
      </w:tr>
      <w:tr w:rsidR="00B30833" w:rsidRPr="004A3E6C" w14:paraId="7D9A4FED"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6A" w14:textId="77777777" w:rsidR="00B30833" w:rsidRPr="004A3E6C" w:rsidRDefault="003B0D2F">
            <w:pPr>
              <w:spacing w:line="276" w:lineRule="auto"/>
              <w:jc w:val="center"/>
            </w:pPr>
            <w:r w:rsidRPr="004A3E6C">
              <w:t>4000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6B" w14:textId="77777777" w:rsidR="00B30833" w:rsidRPr="004A3E6C" w:rsidRDefault="003B0D2F">
            <w:pPr>
              <w:spacing w:line="276" w:lineRule="auto"/>
              <w:jc w:val="center"/>
            </w:pPr>
            <w:r w:rsidRPr="004A3E6C">
              <w:t>10 500 Kč</w:t>
            </w:r>
          </w:p>
        </w:tc>
      </w:tr>
      <w:tr w:rsidR="00B30833" w:rsidRPr="004A3E6C" w14:paraId="23F93940"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6C" w14:textId="77777777" w:rsidR="00B30833" w:rsidRPr="004A3E6C" w:rsidRDefault="003B0D2F">
            <w:pPr>
              <w:spacing w:line="276" w:lineRule="auto"/>
              <w:jc w:val="center"/>
            </w:pPr>
            <w:r w:rsidRPr="004A3E6C">
              <w:t>5000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6D" w14:textId="77777777" w:rsidR="00B30833" w:rsidRPr="004A3E6C" w:rsidRDefault="003B0D2F">
            <w:pPr>
              <w:spacing w:line="276" w:lineRule="auto"/>
              <w:jc w:val="center"/>
            </w:pPr>
            <w:r w:rsidRPr="004A3E6C">
              <w:t>12 000 Kč</w:t>
            </w:r>
          </w:p>
        </w:tc>
      </w:tr>
      <w:tr w:rsidR="00B30833" w:rsidRPr="004A3E6C" w14:paraId="2B16135C"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6E" w14:textId="77777777" w:rsidR="00B30833" w:rsidRPr="004A3E6C" w:rsidRDefault="003B0D2F">
            <w:pPr>
              <w:spacing w:line="276" w:lineRule="auto"/>
              <w:jc w:val="center"/>
            </w:pPr>
            <w:r w:rsidRPr="004A3E6C">
              <w:t>6000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6F" w14:textId="77777777" w:rsidR="00B30833" w:rsidRPr="004A3E6C" w:rsidRDefault="003B0D2F">
            <w:pPr>
              <w:spacing w:line="276" w:lineRule="auto"/>
              <w:jc w:val="center"/>
            </w:pPr>
            <w:r w:rsidRPr="004A3E6C">
              <w:t>14 500 Kč</w:t>
            </w:r>
          </w:p>
        </w:tc>
      </w:tr>
      <w:tr w:rsidR="00B30833" w:rsidRPr="004A3E6C" w14:paraId="08F1725D"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0" w14:textId="77777777" w:rsidR="00B30833" w:rsidRPr="004A3E6C" w:rsidRDefault="003B0D2F">
            <w:pPr>
              <w:spacing w:line="276" w:lineRule="auto"/>
              <w:jc w:val="center"/>
            </w:pPr>
            <w:r w:rsidRPr="004A3E6C">
              <w:t>7000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1" w14:textId="77777777" w:rsidR="00B30833" w:rsidRPr="004A3E6C" w:rsidRDefault="003B0D2F">
            <w:pPr>
              <w:spacing w:line="276" w:lineRule="auto"/>
              <w:jc w:val="center"/>
            </w:pPr>
            <w:r w:rsidRPr="004A3E6C">
              <w:t>17 000 Kč</w:t>
            </w:r>
          </w:p>
        </w:tc>
      </w:tr>
      <w:tr w:rsidR="00B30833" w:rsidRPr="004A3E6C" w14:paraId="31BD0745"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2" w14:textId="77777777" w:rsidR="00B30833" w:rsidRPr="004A3E6C" w:rsidRDefault="003B0D2F">
            <w:pPr>
              <w:spacing w:line="276" w:lineRule="auto"/>
              <w:jc w:val="center"/>
            </w:pPr>
            <w:r w:rsidRPr="004A3E6C">
              <w:t>8000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3" w14:textId="77777777" w:rsidR="00B30833" w:rsidRPr="004A3E6C" w:rsidRDefault="003B0D2F">
            <w:pPr>
              <w:spacing w:line="276" w:lineRule="auto"/>
              <w:jc w:val="center"/>
            </w:pPr>
            <w:r w:rsidRPr="004A3E6C">
              <w:t>19 500 Kč</w:t>
            </w:r>
          </w:p>
        </w:tc>
      </w:tr>
      <w:tr w:rsidR="00B30833" w:rsidRPr="004A3E6C" w14:paraId="3BCC9F5C"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4" w14:textId="77777777" w:rsidR="00B30833" w:rsidRPr="004A3E6C" w:rsidRDefault="003B0D2F">
            <w:pPr>
              <w:spacing w:line="276" w:lineRule="auto"/>
              <w:jc w:val="center"/>
            </w:pPr>
            <w:r w:rsidRPr="004A3E6C">
              <w:t>9000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5" w14:textId="77777777" w:rsidR="00B30833" w:rsidRPr="004A3E6C" w:rsidRDefault="003B0D2F">
            <w:pPr>
              <w:spacing w:line="276" w:lineRule="auto"/>
              <w:jc w:val="center"/>
            </w:pPr>
            <w:r w:rsidRPr="004A3E6C">
              <w:t>22 000 Kč</w:t>
            </w:r>
          </w:p>
        </w:tc>
      </w:tr>
      <w:tr w:rsidR="00B30833" w:rsidRPr="004A3E6C" w14:paraId="340A563A"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6" w14:textId="77777777" w:rsidR="00B30833" w:rsidRPr="004A3E6C" w:rsidRDefault="003B0D2F">
            <w:pPr>
              <w:spacing w:line="276" w:lineRule="auto"/>
              <w:jc w:val="center"/>
            </w:pPr>
            <w:r w:rsidRPr="004A3E6C">
              <w:t>10000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7" w14:textId="77777777" w:rsidR="00B30833" w:rsidRPr="004A3E6C" w:rsidRDefault="003B0D2F">
            <w:pPr>
              <w:spacing w:line="276" w:lineRule="auto"/>
              <w:jc w:val="center"/>
            </w:pPr>
            <w:r w:rsidRPr="004A3E6C">
              <w:t>24 000 Kč</w:t>
            </w:r>
          </w:p>
        </w:tc>
      </w:tr>
      <w:tr w:rsidR="00B30833" w:rsidRPr="004A3E6C" w14:paraId="0B9AC5B1"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8" w14:textId="77777777" w:rsidR="00B30833" w:rsidRPr="004A3E6C" w:rsidRDefault="003B0D2F">
            <w:pPr>
              <w:spacing w:line="276" w:lineRule="auto"/>
              <w:jc w:val="center"/>
            </w:pPr>
            <w:r w:rsidRPr="004A3E6C">
              <w:t>12000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9" w14:textId="77777777" w:rsidR="00B30833" w:rsidRPr="004A3E6C" w:rsidRDefault="003B0D2F">
            <w:pPr>
              <w:spacing w:line="276" w:lineRule="auto"/>
              <w:jc w:val="center"/>
            </w:pPr>
            <w:r w:rsidRPr="004A3E6C">
              <w:t>26 500 Kč</w:t>
            </w:r>
          </w:p>
        </w:tc>
      </w:tr>
      <w:tr w:rsidR="00B30833" w:rsidRPr="004A3E6C" w14:paraId="4B9EC9E1"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A" w14:textId="77777777" w:rsidR="00B30833" w:rsidRPr="004A3E6C" w:rsidRDefault="003B0D2F">
            <w:pPr>
              <w:spacing w:line="276" w:lineRule="auto"/>
              <w:jc w:val="center"/>
            </w:pPr>
            <w:r w:rsidRPr="004A3E6C">
              <w:t>14000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B" w14:textId="77777777" w:rsidR="00B30833" w:rsidRPr="004A3E6C" w:rsidRDefault="003B0D2F">
            <w:pPr>
              <w:spacing w:line="276" w:lineRule="auto"/>
              <w:jc w:val="center"/>
            </w:pPr>
            <w:r w:rsidRPr="004A3E6C">
              <w:t>29 000 Kč</w:t>
            </w:r>
          </w:p>
        </w:tc>
      </w:tr>
      <w:tr w:rsidR="00B30833" w:rsidRPr="004A3E6C" w14:paraId="25B38785"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C" w14:textId="77777777" w:rsidR="00B30833" w:rsidRPr="004A3E6C" w:rsidRDefault="003B0D2F">
            <w:pPr>
              <w:spacing w:line="276" w:lineRule="auto"/>
              <w:jc w:val="center"/>
            </w:pPr>
            <w:r w:rsidRPr="004A3E6C">
              <w:t>16000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D" w14:textId="77777777" w:rsidR="00B30833" w:rsidRPr="004A3E6C" w:rsidRDefault="003B0D2F">
            <w:pPr>
              <w:spacing w:line="276" w:lineRule="auto"/>
              <w:jc w:val="center"/>
            </w:pPr>
            <w:r w:rsidRPr="004A3E6C">
              <w:t>31 500 Kč</w:t>
            </w:r>
          </w:p>
        </w:tc>
      </w:tr>
      <w:tr w:rsidR="00B30833" w:rsidRPr="004A3E6C" w14:paraId="7362B76E"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7E" w14:textId="77777777" w:rsidR="00B30833" w:rsidRPr="004A3E6C" w:rsidRDefault="003B0D2F">
            <w:pPr>
              <w:spacing w:line="276" w:lineRule="auto"/>
              <w:jc w:val="center"/>
            </w:pPr>
            <w:r w:rsidRPr="004A3E6C">
              <w:t>18000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7F" w14:textId="77777777" w:rsidR="00B30833" w:rsidRPr="004A3E6C" w:rsidRDefault="003B0D2F">
            <w:pPr>
              <w:spacing w:line="276" w:lineRule="auto"/>
              <w:jc w:val="center"/>
            </w:pPr>
            <w:r w:rsidRPr="004A3E6C">
              <w:t>33 500 Kč</w:t>
            </w:r>
          </w:p>
        </w:tc>
      </w:tr>
      <w:tr w:rsidR="00B30833" w:rsidRPr="004A3E6C" w14:paraId="2D23E70E"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80" w14:textId="77777777" w:rsidR="00B30833" w:rsidRPr="004A3E6C" w:rsidRDefault="003B0D2F">
            <w:pPr>
              <w:spacing w:line="276" w:lineRule="auto"/>
              <w:jc w:val="center"/>
            </w:pPr>
            <w:r w:rsidRPr="004A3E6C">
              <w:t>20000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81" w14:textId="77777777" w:rsidR="00B30833" w:rsidRPr="004A3E6C" w:rsidRDefault="003B0D2F">
            <w:pPr>
              <w:spacing w:line="276" w:lineRule="auto"/>
              <w:jc w:val="center"/>
            </w:pPr>
            <w:r w:rsidRPr="004A3E6C">
              <w:t>35 500 Kč</w:t>
            </w:r>
          </w:p>
        </w:tc>
      </w:tr>
      <w:tr w:rsidR="00B30833" w:rsidRPr="004A3E6C" w14:paraId="5563D3BC"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82" w14:textId="77777777" w:rsidR="00B30833" w:rsidRPr="004A3E6C" w:rsidRDefault="003B0D2F">
            <w:pPr>
              <w:spacing w:line="276" w:lineRule="auto"/>
              <w:jc w:val="center"/>
            </w:pPr>
            <w:r w:rsidRPr="004A3E6C">
              <w:t>25000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83" w14:textId="77777777" w:rsidR="00B30833" w:rsidRPr="004A3E6C" w:rsidRDefault="003B0D2F">
            <w:pPr>
              <w:spacing w:line="276" w:lineRule="auto"/>
              <w:jc w:val="center"/>
            </w:pPr>
            <w:r w:rsidRPr="004A3E6C">
              <w:t>39 500 Kč</w:t>
            </w:r>
          </w:p>
        </w:tc>
      </w:tr>
      <w:tr w:rsidR="00B30833" w:rsidRPr="004A3E6C" w14:paraId="71BEB05B"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84" w14:textId="77777777" w:rsidR="00B30833" w:rsidRPr="004A3E6C" w:rsidRDefault="003B0D2F">
            <w:pPr>
              <w:spacing w:line="276" w:lineRule="auto"/>
              <w:jc w:val="center"/>
            </w:pPr>
            <w:r w:rsidRPr="004A3E6C">
              <w:t>30000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85" w14:textId="77777777" w:rsidR="00B30833" w:rsidRPr="004A3E6C" w:rsidRDefault="003B0D2F">
            <w:pPr>
              <w:spacing w:line="276" w:lineRule="auto"/>
              <w:jc w:val="center"/>
            </w:pPr>
            <w:r w:rsidRPr="004A3E6C">
              <w:t>43 500 Kč</w:t>
            </w:r>
          </w:p>
        </w:tc>
      </w:tr>
      <w:tr w:rsidR="00B30833" w:rsidRPr="004A3E6C" w14:paraId="3B8083D4"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86" w14:textId="77777777" w:rsidR="00B30833" w:rsidRPr="004A3E6C" w:rsidRDefault="003B0D2F">
            <w:pPr>
              <w:spacing w:line="276" w:lineRule="auto"/>
              <w:jc w:val="center"/>
            </w:pPr>
            <w:r w:rsidRPr="004A3E6C">
              <w:t>35000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87" w14:textId="77777777" w:rsidR="00B30833" w:rsidRPr="004A3E6C" w:rsidRDefault="003B0D2F">
            <w:pPr>
              <w:spacing w:line="276" w:lineRule="auto"/>
              <w:jc w:val="center"/>
            </w:pPr>
            <w:r w:rsidRPr="004A3E6C">
              <w:t>46 500 Kč</w:t>
            </w:r>
          </w:p>
        </w:tc>
      </w:tr>
      <w:tr w:rsidR="00B30833" w14:paraId="4C4E1DBA" w14:textId="77777777">
        <w:trPr>
          <w:trHeight w:val="340"/>
        </w:trPr>
        <w:tc>
          <w:tcPr>
            <w:tcW w:w="23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00000088" w14:textId="77777777" w:rsidR="00B30833" w:rsidRPr="004A3E6C" w:rsidRDefault="003B0D2F">
            <w:pPr>
              <w:spacing w:line="276" w:lineRule="auto"/>
              <w:jc w:val="center"/>
            </w:pPr>
            <w:r w:rsidRPr="004A3E6C">
              <w:t>40000</w:t>
            </w:r>
          </w:p>
        </w:tc>
        <w:tc>
          <w:tcPr>
            <w:tcW w:w="2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0000089" w14:textId="77777777" w:rsidR="00B30833" w:rsidRDefault="003B0D2F">
            <w:pPr>
              <w:spacing w:line="276" w:lineRule="auto"/>
              <w:jc w:val="center"/>
            </w:pPr>
            <w:r w:rsidRPr="004A3E6C">
              <w:t>49 500 Kč</w:t>
            </w:r>
          </w:p>
        </w:tc>
      </w:tr>
    </w:tbl>
    <w:p w14:paraId="0000008A" w14:textId="77777777" w:rsidR="00B30833" w:rsidRDefault="00B30833">
      <w:pPr>
        <w:spacing w:line="276" w:lineRule="auto"/>
      </w:pPr>
    </w:p>
    <w:p w14:paraId="0000008B" w14:textId="77777777" w:rsidR="00B30833" w:rsidRDefault="00B30833">
      <w:pPr>
        <w:spacing w:after="200" w:line="280" w:lineRule="auto"/>
        <w:ind w:left="1211"/>
        <w:jc w:val="both"/>
      </w:pPr>
      <w:bookmarkStart w:id="1" w:name="_heading=h.gjdgxs" w:colFirst="0" w:colLast="0"/>
      <w:bookmarkEnd w:id="1"/>
    </w:p>
    <w:p w14:paraId="0000008C" w14:textId="77777777" w:rsidR="00B30833" w:rsidRDefault="00B30833">
      <w:pPr>
        <w:spacing w:after="200" w:line="280" w:lineRule="auto"/>
        <w:jc w:val="both"/>
      </w:pPr>
    </w:p>
    <w:p w14:paraId="068DF5E6" w14:textId="77777777" w:rsidR="004875EC" w:rsidRDefault="004875EC">
      <w:pPr>
        <w:spacing w:after="200" w:line="280" w:lineRule="auto"/>
        <w:jc w:val="both"/>
      </w:pPr>
    </w:p>
    <w:p w14:paraId="3A141EA4" w14:textId="77777777" w:rsidR="004875EC" w:rsidRDefault="004875EC">
      <w:pPr>
        <w:spacing w:after="200" w:line="280" w:lineRule="auto"/>
        <w:jc w:val="both"/>
      </w:pPr>
    </w:p>
    <w:p w14:paraId="58400ACC" w14:textId="77777777" w:rsidR="004875EC" w:rsidRDefault="004875EC">
      <w:pPr>
        <w:spacing w:after="200" w:line="280" w:lineRule="auto"/>
        <w:jc w:val="both"/>
      </w:pPr>
    </w:p>
    <w:p w14:paraId="74FB8401" w14:textId="77777777" w:rsidR="004875EC" w:rsidRDefault="004875EC">
      <w:pPr>
        <w:spacing w:after="200" w:line="280" w:lineRule="auto"/>
        <w:jc w:val="both"/>
      </w:pPr>
    </w:p>
    <w:p w14:paraId="680063E8" w14:textId="77777777" w:rsidR="004875EC" w:rsidRDefault="004875EC">
      <w:pPr>
        <w:spacing w:after="200" w:line="280" w:lineRule="auto"/>
        <w:jc w:val="both"/>
      </w:pPr>
    </w:p>
    <w:p w14:paraId="5EB76F95" w14:textId="77777777" w:rsidR="004875EC" w:rsidRDefault="004875EC">
      <w:pPr>
        <w:spacing w:after="200" w:line="280" w:lineRule="auto"/>
        <w:jc w:val="both"/>
      </w:pPr>
    </w:p>
    <w:p w14:paraId="01D5D4EB" w14:textId="77777777" w:rsidR="004875EC" w:rsidRPr="00B27ECF" w:rsidRDefault="004875EC" w:rsidP="004875EC">
      <w:pPr>
        <w:spacing w:line="240" w:lineRule="auto"/>
        <w:outlineLvl w:val="0"/>
        <w:rPr>
          <w:rFonts w:ascii="Arial" w:eastAsia="Times New Roman" w:hAnsi="Arial" w:cs="Arial"/>
          <w:b/>
          <w:bCs/>
          <w:kern w:val="36"/>
          <w:sz w:val="40"/>
          <w:szCs w:val="40"/>
        </w:rPr>
      </w:pPr>
      <w:r w:rsidRPr="00B27ECF">
        <w:rPr>
          <w:rFonts w:ascii="Arial" w:eastAsia="Times New Roman" w:hAnsi="Arial" w:cs="Arial"/>
          <w:b/>
          <w:bCs/>
          <w:kern w:val="36"/>
          <w:sz w:val="40"/>
          <w:szCs w:val="40"/>
        </w:rPr>
        <w:lastRenderedPageBreak/>
        <w:t>Všeobecné obchodní podmínky</w:t>
      </w:r>
      <w:r w:rsidRPr="00B27ECF">
        <w:rPr>
          <w:rFonts w:ascii="Arial" w:eastAsia="Times New Roman" w:hAnsi="Arial" w:cs="Arial"/>
          <w:b/>
          <w:bCs/>
          <w:kern w:val="36"/>
          <w:sz w:val="40"/>
          <w:szCs w:val="40"/>
        </w:rPr>
        <w:br/>
        <w:t xml:space="preserve">služby </w:t>
      </w:r>
      <w:proofErr w:type="spellStart"/>
      <w:r w:rsidRPr="00B27ECF">
        <w:rPr>
          <w:rFonts w:ascii="Arial" w:eastAsia="Times New Roman" w:hAnsi="Arial" w:cs="Arial"/>
          <w:b/>
          <w:bCs/>
          <w:kern w:val="36"/>
          <w:sz w:val="40"/>
          <w:szCs w:val="40"/>
        </w:rPr>
        <w:t>SmartEmailing</w:t>
      </w:r>
      <w:proofErr w:type="spellEnd"/>
    </w:p>
    <w:p w14:paraId="0355F1EC"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 ÚVODNÍ USTANOVENÍ</w:t>
      </w:r>
    </w:p>
    <w:p w14:paraId="132EA73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1.1.</w:t>
      </w:r>
    </w:p>
    <w:p w14:paraId="7FD156C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Tento dokument slouží jako všeobecné obchodní podmínky (dále jen „</w:t>
      </w:r>
      <w:r w:rsidRPr="00B27ECF">
        <w:rPr>
          <w:rFonts w:ascii="Arial" w:eastAsia="Times New Roman" w:hAnsi="Arial" w:cs="Arial"/>
          <w:b/>
          <w:bCs/>
          <w:sz w:val="20"/>
          <w:szCs w:val="20"/>
        </w:rPr>
        <w:t>VOP</w:t>
      </w:r>
      <w:r w:rsidRPr="00B27ECF">
        <w:rPr>
          <w:rFonts w:ascii="Arial" w:eastAsia="Times New Roman" w:hAnsi="Arial" w:cs="Arial"/>
          <w:sz w:val="20"/>
          <w:szCs w:val="20"/>
        </w:rPr>
        <w:t xml:space="preserve">“), které upravují právní vztahy vznikající při poskytování služby </w:t>
      </w:r>
      <w:proofErr w:type="spellStart"/>
      <w:r w:rsidRPr="00B27ECF">
        <w:rPr>
          <w:rFonts w:ascii="Arial" w:eastAsia="Times New Roman" w:hAnsi="Arial" w:cs="Arial"/>
          <w:sz w:val="20"/>
          <w:szCs w:val="20"/>
        </w:rPr>
        <w:t>SmartEmailing</w:t>
      </w:r>
      <w:proofErr w:type="spellEnd"/>
      <w:r w:rsidRPr="00B27ECF">
        <w:rPr>
          <w:rFonts w:ascii="Arial" w:eastAsia="Times New Roman" w:hAnsi="Arial" w:cs="Arial"/>
          <w:sz w:val="20"/>
          <w:szCs w:val="20"/>
        </w:rPr>
        <w:t xml:space="preserve"> mezi poskytovatelem, obchodní společností společnost </w:t>
      </w:r>
      <w:proofErr w:type="spellStart"/>
      <w:r w:rsidRPr="00B27ECF">
        <w:rPr>
          <w:rFonts w:ascii="Arial" w:eastAsia="Times New Roman" w:hAnsi="Arial" w:cs="Arial"/>
          <w:sz w:val="20"/>
          <w:szCs w:val="20"/>
        </w:rPr>
        <w:t>SmartSelling</w:t>
      </w:r>
      <w:proofErr w:type="spellEnd"/>
      <w:r w:rsidRPr="00B27ECF">
        <w:rPr>
          <w:rFonts w:ascii="Arial" w:eastAsia="Times New Roman" w:hAnsi="Arial" w:cs="Arial"/>
          <w:sz w:val="20"/>
          <w:szCs w:val="20"/>
        </w:rPr>
        <w:t xml:space="preserve"> a.s., se sídlem </w:t>
      </w:r>
      <w:proofErr w:type="spellStart"/>
      <w:r w:rsidRPr="00B27ECF">
        <w:rPr>
          <w:rFonts w:ascii="Arial" w:eastAsia="Times New Roman" w:hAnsi="Arial" w:cs="Arial"/>
          <w:sz w:val="20"/>
          <w:szCs w:val="20"/>
        </w:rPr>
        <w:t>Netroufalky</w:t>
      </w:r>
      <w:proofErr w:type="spellEnd"/>
      <w:r w:rsidRPr="00B27ECF">
        <w:rPr>
          <w:rFonts w:ascii="Arial" w:eastAsia="Times New Roman" w:hAnsi="Arial" w:cs="Arial"/>
          <w:sz w:val="20"/>
          <w:szCs w:val="20"/>
        </w:rPr>
        <w:t xml:space="preserve"> 797/5, Bohunice, 625 00 Brno, </w:t>
      </w:r>
      <w:proofErr w:type="spellStart"/>
      <w:r w:rsidRPr="00B27ECF">
        <w:rPr>
          <w:rFonts w:ascii="Arial" w:eastAsia="Times New Roman" w:hAnsi="Arial" w:cs="Arial"/>
          <w:sz w:val="20"/>
          <w:szCs w:val="20"/>
        </w:rPr>
        <w:t>sp</w:t>
      </w:r>
      <w:proofErr w:type="spellEnd"/>
      <w:r w:rsidRPr="00B27ECF">
        <w:rPr>
          <w:rFonts w:ascii="Arial" w:eastAsia="Times New Roman" w:hAnsi="Arial" w:cs="Arial"/>
          <w:sz w:val="20"/>
          <w:szCs w:val="20"/>
        </w:rPr>
        <w:t>. zn. B 7559 vedená u Krajského soudu v Brně (dále jen „</w:t>
      </w:r>
      <w:r w:rsidRPr="00B27ECF">
        <w:rPr>
          <w:rFonts w:ascii="Arial" w:eastAsia="Times New Roman" w:hAnsi="Arial" w:cs="Arial"/>
          <w:b/>
          <w:bCs/>
          <w:sz w:val="20"/>
          <w:szCs w:val="20"/>
        </w:rPr>
        <w:t>Poskytovatel</w:t>
      </w:r>
      <w:r w:rsidRPr="00B27ECF">
        <w:rPr>
          <w:rFonts w:ascii="Arial" w:eastAsia="Times New Roman" w:hAnsi="Arial" w:cs="Arial"/>
          <w:sz w:val="20"/>
          <w:szCs w:val="20"/>
        </w:rPr>
        <w:t>“) na straně jedné a zákazníkem (dále jen „</w:t>
      </w:r>
      <w:r w:rsidRPr="00B27ECF">
        <w:rPr>
          <w:rFonts w:ascii="Arial" w:eastAsia="Times New Roman" w:hAnsi="Arial" w:cs="Arial"/>
          <w:b/>
          <w:bCs/>
          <w:sz w:val="20"/>
          <w:szCs w:val="20"/>
        </w:rPr>
        <w:t>Zákazník</w:t>
      </w:r>
      <w:r w:rsidRPr="00B27ECF">
        <w:rPr>
          <w:rFonts w:ascii="Arial" w:eastAsia="Times New Roman" w:hAnsi="Arial" w:cs="Arial"/>
          <w:sz w:val="20"/>
          <w:szCs w:val="20"/>
        </w:rPr>
        <w:t>“) na straně druhé.</w:t>
      </w:r>
    </w:p>
    <w:p w14:paraId="1CFA907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1.2.</w:t>
      </w:r>
    </w:p>
    <w:p w14:paraId="5384DED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Nedílnou součástí VOP jsou i další dokumenty, zejména </w:t>
      </w:r>
      <w:hyperlink r:id="rId11" w:history="1">
        <w:r w:rsidRPr="00B27ECF">
          <w:rPr>
            <w:rFonts w:ascii="Arial" w:eastAsia="Times New Roman" w:hAnsi="Arial" w:cs="Arial"/>
            <w:color w:val="0000FF"/>
            <w:sz w:val="20"/>
            <w:szCs w:val="20"/>
            <w:u w:val="single"/>
          </w:rPr>
          <w:t>Antispamová pravidla</w:t>
        </w:r>
      </w:hyperlink>
      <w:r w:rsidRPr="00B27ECF">
        <w:rPr>
          <w:rFonts w:ascii="Arial" w:eastAsia="Times New Roman" w:hAnsi="Arial" w:cs="Arial"/>
          <w:sz w:val="20"/>
          <w:szCs w:val="20"/>
        </w:rPr>
        <w:t>, </w:t>
      </w:r>
      <w:hyperlink r:id="rId12" w:history="1">
        <w:r w:rsidRPr="00B27ECF">
          <w:rPr>
            <w:rFonts w:ascii="Arial" w:eastAsia="Times New Roman" w:hAnsi="Arial" w:cs="Arial"/>
            <w:color w:val="0000FF"/>
            <w:sz w:val="20"/>
            <w:szCs w:val="20"/>
            <w:u w:val="single"/>
          </w:rPr>
          <w:t>Podmínky zpracování osobních údajů</w:t>
        </w:r>
      </w:hyperlink>
      <w:r w:rsidRPr="00B27ECF">
        <w:rPr>
          <w:rFonts w:ascii="Arial" w:eastAsia="Times New Roman" w:hAnsi="Arial" w:cs="Arial"/>
          <w:sz w:val="20"/>
          <w:szCs w:val="20"/>
        </w:rPr>
        <w:t>, </w:t>
      </w:r>
      <w:hyperlink r:id="rId13" w:history="1">
        <w:r w:rsidRPr="00B27ECF">
          <w:rPr>
            <w:rFonts w:ascii="Arial" w:eastAsia="Times New Roman" w:hAnsi="Arial" w:cs="Arial"/>
            <w:color w:val="0000FF"/>
            <w:sz w:val="20"/>
            <w:szCs w:val="20"/>
            <w:u w:val="single"/>
          </w:rPr>
          <w:t>Přehled tarifů</w:t>
        </w:r>
      </w:hyperlink>
      <w:r w:rsidRPr="00B27ECF">
        <w:rPr>
          <w:rFonts w:ascii="Arial" w:eastAsia="Times New Roman" w:hAnsi="Arial" w:cs="Arial"/>
          <w:sz w:val="20"/>
          <w:szCs w:val="20"/>
        </w:rPr>
        <w:t>, </w:t>
      </w:r>
      <w:hyperlink r:id="rId14" w:history="1">
        <w:r w:rsidRPr="00B27ECF">
          <w:rPr>
            <w:rFonts w:ascii="Arial" w:eastAsia="Times New Roman" w:hAnsi="Arial" w:cs="Arial"/>
            <w:color w:val="0000FF"/>
            <w:sz w:val="20"/>
            <w:szCs w:val="20"/>
            <w:u w:val="single"/>
          </w:rPr>
          <w:t>Podmínky API a rozšíření</w:t>
        </w:r>
      </w:hyperlink>
      <w:r w:rsidRPr="00B27ECF">
        <w:rPr>
          <w:rFonts w:ascii="Arial" w:eastAsia="Times New Roman" w:hAnsi="Arial" w:cs="Arial"/>
          <w:sz w:val="20"/>
          <w:szCs w:val="20"/>
        </w:rPr>
        <w:t>.</w:t>
      </w:r>
    </w:p>
    <w:p w14:paraId="2B661ED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1.3.</w:t>
      </w:r>
    </w:p>
    <w:p w14:paraId="07B93F0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komunikaci v rámci těchto VOP můžete využít kontaktních údajů uvedených na stránce </w:t>
      </w:r>
      <w:hyperlink r:id="rId15" w:history="1">
        <w:r w:rsidRPr="00B27ECF">
          <w:rPr>
            <w:rFonts w:ascii="Arial" w:eastAsia="Times New Roman" w:hAnsi="Arial" w:cs="Arial"/>
            <w:color w:val="0000FF"/>
            <w:sz w:val="20"/>
            <w:szCs w:val="20"/>
            <w:u w:val="single"/>
          </w:rPr>
          <w:t>https://smartemailing.cz/kontaktujte-nas</w:t>
        </w:r>
      </w:hyperlink>
      <w:r w:rsidRPr="00B27ECF">
        <w:rPr>
          <w:rFonts w:ascii="Arial" w:eastAsia="Times New Roman" w:hAnsi="Arial" w:cs="Arial"/>
          <w:sz w:val="20"/>
          <w:szCs w:val="20"/>
        </w:rPr>
        <w:t>.</w:t>
      </w:r>
    </w:p>
    <w:p w14:paraId="68B38FC3"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 DEFINICE</w:t>
      </w:r>
    </w:p>
    <w:p w14:paraId="4B9F09B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w:t>
      </w:r>
    </w:p>
    <w:p w14:paraId="2F44EEE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Agenturou </w:t>
      </w:r>
      <w:r w:rsidRPr="00B27ECF">
        <w:rPr>
          <w:rFonts w:ascii="Arial" w:eastAsia="Times New Roman" w:hAnsi="Arial" w:cs="Arial"/>
          <w:sz w:val="20"/>
          <w:szCs w:val="20"/>
        </w:rPr>
        <w:t>se rozumí Zákazník, který zprostředkovává Službu svým klientům, a to za podmínek uvedených v čl. 19 VOP.</w:t>
      </w:r>
    </w:p>
    <w:p w14:paraId="028DCE9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2.2.</w:t>
      </w:r>
    </w:p>
    <w:p w14:paraId="153B32F3" w14:textId="77777777" w:rsidR="004875EC" w:rsidRPr="00B27ECF" w:rsidRDefault="009D170C" w:rsidP="004875EC">
      <w:pPr>
        <w:spacing w:after="100" w:afterAutospacing="1" w:line="240" w:lineRule="auto"/>
        <w:rPr>
          <w:rFonts w:ascii="Arial" w:eastAsia="Times New Roman" w:hAnsi="Arial" w:cs="Arial"/>
          <w:sz w:val="20"/>
          <w:szCs w:val="20"/>
        </w:rPr>
      </w:pPr>
      <w:hyperlink r:id="rId16" w:history="1">
        <w:r w:rsidR="004875EC" w:rsidRPr="00B27ECF">
          <w:rPr>
            <w:rFonts w:ascii="Arial" w:eastAsia="Times New Roman" w:hAnsi="Arial" w:cs="Arial"/>
            <w:b/>
            <w:bCs/>
            <w:color w:val="0000FF"/>
            <w:sz w:val="20"/>
            <w:szCs w:val="20"/>
            <w:u w:val="single"/>
          </w:rPr>
          <w:t>Antispamovými pravidly</w:t>
        </w:r>
      </w:hyperlink>
      <w:r w:rsidR="004875EC" w:rsidRPr="00B27ECF">
        <w:rPr>
          <w:rFonts w:ascii="Arial" w:eastAsia="Times New Roman" w:hAnsi="Arial" w:cs="Arial"/>
          <w:sz w:val="20"/>
          <w:szCs w:val="20"/>
        </w:rPr>
        <w:t> je myšlena příloha těchto VOP.</w:t>
      </w:r>
    </w:p>
    <w:p w14:paraId="1B1E61A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2.3.</w:t>
      </w:r>
    </w:p>
    <w:p w14:paraId="7796330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Ceníkem </w:t>
      </w:r>
      <w:r w:rsidRPr="00B27ECF">
        <w:rPr>
          <w:rFonts w:ascii="Arial" w:eastAsia="Times New Roman" w:hAnsi="Arial" w:cs="Arial"/>
          <w:sz w:val="20"/>
          <w:szCs w:val="20"/>
        </w:rPr>
        <w:t>se rozumí příloha těchto VOP, která obsahuje ceny Tarifů a další informace a je dostupná na této stránce </w:t>
      </w:r>
      <w:hyperlink r:id="rId17" w:history="1">
        <w:r w:rsidRPr="00B27ECF">
          <w:rPr>
            <w:rFonts w:ascii="Arial" w:eastAsia="Times New Roman" w:hAnsi="Arial" w:cs="Arial"/>
            <w:color w:val="0000FF"/>
            <w:sz w:val="20"/>
            <w:szCs w:val="20"/>
            <w:u w:val="single"/>
          </w:rPr>
          <w:t>https://www.smartemailing.cz/ceny/</w:t>
        </w:r>
      </w:hyperlink>
      <w:r w:rsidRPr="00B27ECF">
        <w:rPr>
          <w:rFonts w:ascii="Arial" w:eastAsia="Times New Roman" w:hAnsi="Arial" w:cs="Arial"/>
          <w:sz w:val="20"/>
          <w:szCs w:val="20"/>
        </w:rPr>
        <w:t>.</w:t>
      </w:r>
    </w:p>
    <w:p w14:paraId="5830F6E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2.4.</w:t>
      </w:r>
    </w:p>
    <w:p w14:paraId="697BCD1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Doplňkovými službami</w:t>
      </w:r>
      <w:r w:rsidRPr="00B27ECF">
        <w:rPr>
          <w:rFonts w:ascii="Arial" w:eastAsia="Times New Roman" w:hAnsi="Arial" w:cs="Arial"/>
          <w:sz w:val="20"/>
          <w:szCs w:val="20"/>
        </w:rPr>
        <w:t> se rozumí služby, které nejsou součástí Služby v jejím defaultním nastavení, a které si může Zákazník doobjednat za podmínek uvedených v čl. 7 VOP.</w:t>
      </w:r>
    </w:p>
    <w:p w14:paraId="4D788DE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2.5.</w:t>
      </w:r>
    </w:p>
    <w:p w14:paraId="24E9A66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Kontaktem</w:t>
      </w:r>
      <w:r w:rsidRPr="00B27ECF">
        <w:rPr>
          <w:rFonts w:ascii="Arial" w:eastAsia="Times New Roman" w:hAnsi="Arial" w:cs="Arial"/>
          <w:sz w:val="20"/>
          <w:szCs w:val="20"/>
        </w:rPr>
        <w:t> se rozumí e-mailová adresa, telefonní číslo či jiné podrobnosti elektronického kontaktu dle § 7 odst. 2 ZSIS fyzické osoby, kterou Zákazník využívá jako adresáta v rámci Služby pro rozesílku, komunikace, či kterou využívá pro Doplňkové služby.</w:t>
      </w:r>
    </w:p>
    <w:p w14:paraId="32A06C3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2.6.</w:t>
      </w:r>
    </w:p>
    <w:p w14:paraId="4F6474C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Občanským zákoníkem</w:t>
      </w:r>
      <w:r w:rsidRPr="00B27ECF">
        <w:rPr>
          <w:rFonts w:ascii="Arial" w:eastAsia="Times New Roman" w:hAnsi="Arial" w:cs="Arial"/>
          <w:sz w:val="20"/>
          <w:szCs w:val="20"/>
        </w:rPr>
        <w:t> se rozumí zákon č. 89/2012 Sb., občanský zákoník, ve znění pozdějších předpisů.</w:t>
      </w:r>
    </w:p>
    <w:p w14:paraId="5BE1380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2.7.</w:t>
      </w:r>
    </w:p>
    <w:p w14:paraId="6A3066A5" w14:textId="77777777" w:rsidR="004875EC" w:rsidRPr="00B27ECF" w:rsidRDefault="009D170C" w:rsidP="004875EC">
      <w:pPr>
        <w:spacing w:after="100" w:afterAutospacing="1" w:line="240" w:lineRule="auto"/>
        <w:rPr>
          <w:rFonts w:ascii="Arial" w:eastAsia="Times New Roman" w:hAnsi="Arial" w:cs="Arial"/>
          <w:sz w:val="20"/>
          <w:szCs w:val="20"/>
        </w:rPr>
      </w:pPr>
      <w:hyperlink r:id="rId18" w:history="1">
        <w:r w:rsidR="004875EC" w:rsidRPr="00B27ECF">
          <w:rPr>
            <w:rFonts w:ascii="Arial" w:eastAsia="Times New Roman" w:hAnsi="Arial" w:cs="Arial"/>
            <w:b/>
            <w:bCs/>
            <w:color w:val="0000FF"/>
            <w:sz w:val="20"/>
            <w:szCs w:val="20"/>
            <w:u w:val="single"/>
          </w:rPr>
          <w:t>Podmínkami API a rozšíření</w:t>
        </w:r>
      </w:hyperlink>
      <w:r w:rsidR="004875EC" w:rsidRPr="00B27ECF">
        <w:rPr>
          <w:rFonts w:ascii="Arial" w:eastAsia="Times New Roman" w:hAnsi="Arial" w:cs="Arial"/>
          <w:sz w:val="20"/>
          <w:szCs w:val="20"/>
        </w:rPr>
        <w:t> se rozumí příloha těchto VOP, která upravuje základní podmínky využívání API a rozšíření Služby.</w:t>
      </w:r>
    </w:p>
    <w:p w14:paraId="5DDEC7E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2.8.</w:t>
      </w:r>
    </w:p>
    <w:p w14:paraId="46A86580" w14:textId="77777777" w:rsidR="004875EC" w:rsidRPr="00B27ECF" w:rsidRDefault="009D170C" w:rsidP="004875EC">
      <w:pPr>
        <w:spacing w:after="100" w:afterAutospacing="1" w:line="240" w:lineRule="auto"/>
        <w:rPr>
          <w:rFonts w:ascii="Arial" w:eastAsia="Times New Roman" w:hAnsi="Arial" w:cs="Arial"/>
          <w:sz w:val="20"/>
          <w:szCs w:val="20"/>
        </w:rPr>
      </w:pPr>
      <w:hyperlink r:id="rId19" w:history="1">
        <w:r w:rsidR="004875EC" w:rsidRPr="00B27ECF">
          <w:rPr>
            <w:rFonts w:ascii="Arial" w:eastAsia="Times New Roman" w:hAnsi="Arial" w:cs="Arial"/>
            <w:b/>
            <w:bCs/>
            <w:color w:val="0000FF"/>
            <w:sz w:val="20"/>
            <w:szCs w:val="20"/>
            <w:u w:val="single"/>
          </w:rPr>
          <w:t>Podmínkami zpracování osobních údajů</w:t>
        </w:r>
      </w:hyperlink>
      <w:r w:rsidR="004875EC" w:rsidRPr="00B27ECF">
        <w:rPr>
          <w:rFonts w:ascii="Arial" w:eastAsia="Times New Roman" w:hAnsi="Arial" w:cs="Arial"/>
          <w:sz w:val="20"/>
          <w:szCs w:val="20"/>
        </w:rPr>
        <w:t> se rozumí příloha těchto VOP, která upravuje práva a povinnosti v souvislosti se zpracováním osobních údajů ze strany Poskytovatele.</w:t>
      </w:r>
    </w:p>
    <w:p w14:paraId="454AC541"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2.9.</w:t>
      </w:r>
    </w:p>
    <w:p w14:paraId="607E1BB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Poskytovatelem</w:t>
      </w:r>
      <w:r w:rsidRPr="00B27ECF">
        <w:rPr>
          <w:rFonts w:ascii="Arial" w:eastAsia="Times New Roman" w:hAnsi="Arial" w:cs="Arial"/>
          <w:sz w:val="20"/>
          <w:szCs w:val="20"/>
        </w:rPr>
        <w:t xml:space="preserve"> se rozumí společnost </w:t>
      </w:r>
      <w:proofErr w:type="spellStart"/>
      <w:r w:rsidRPr="00B27ECF">
        <w:rPr>
          <w:rFonts w:ascii="Arial" w:eastAsia="Times New Roman" w:hAnsi="Arial" w:cs="Arial"/>
          <w:sz w:val="20"/>
          <w:szCs w:val="20"/>
        </w:rPr>
        <w:t>SmartSelling</w:t>
      </w:r>
      <w:proofErr w:type="spellEnd"/>
      <w:r w:rsidRPr="00B27ECF">
        <w:rPr>
          <w:rFonts w:ascii="Arial" w:eastAsia="Times New Roman" w:hAnsi="Arial" w:cs="Arial"/>
          <w:sz w:val="20"/>
          <w:szCs w:val="20"/>
        </w:rPr>
        <w:t xml:space="preserve"> a.s., 292 10 372, se sídlem </w:t>
      </w:r>
      <w:proofErr w:type="spellStart"/>
      <w:r w:rsidRPr="00B27ECF">
        <w:rPr>
          <w:rFonts w:ascii="Arial" w:eastAsia="Times New Roman" w:hAnsi="Arial" w:cs="Arial"/>
          <w:sz w:val="20"/>
          <w:szCs w:val="20"/>
        </w:rPr>
        <w:t>Netroufalky</w:t>
      </w:r>
      <w:proofErr w:type="spellEnd"/>
      <w:r w:rsidRPr="00B27ECF">
        <w:rPr>
          <w:rFonts w:ascii="Arial" w:eastAsia="Times New Roman" w:hAnsi="Arial" w:cs="Arial"/>
          <w:sz w:val="20"/>
          <w:szCs w:val="20"/>
        </w:rPr>
        <w:t xml:space="preserve"> 797/5, Bohunice, 625 00 Brno, </w:t>
      </w:r>
      <w:proofErr w:type="spellStart"/>
      <w:r w:rsidRPr="00B27ECF">
        <w:rPr>
          <w:rFonts w:ascii="Arial" w:eastAsia="Times New Roman" w:hAnsi="Arial" w:cs="Arial"/>
          <w:sz w:val="20"/>
          <w:szCs w:val="20"/>
        </w:rPr>
        <w:t>sp</w:t>
      </w:r>
      <w:proofErr w:type="spellEnd"/>
      <w:r w:rsidRPr="00B27ECF">
        <w:rPr>
          <w:rFonts w:ascii="Arial" w:eastAsia="Times New Roman" w:hAnsi="Arial" w:cs="Arial"/>
          <w:sz w:val="20"/>
          <w:szCs w:val="20"/>
        </w:rPr>
        <w:t>. zn. B 7559 vedená u Krajského soudu v Brně.</w:t>
      </w:r>
    </w:p>
    <w:p w14:paraId="60FA11C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2.10.</w:t>
      </w:r>
    </w:p>
    <w:p w14:paraId="7489A289" w14:textId="77777777" w:rsidR="004875EC" w:rsidRPr="00B27ECF" w:rsidRDefault="009D170C" w:rsidP="004875EC">
      <w:pPr>
        <w:spacing w:after="100" w:afterAutospacing="1" w:line="240" w:lineRule="auto"/>
        <w:rPr>
          <w:rFonts w:ascii="Arial" w:eastAsia="Times New Roman" w:hAnsi="Arial" w:cs="Arial"/>
          <w:sz w:val="20"/>
          <w:szCs w:val="20"/>
        </w:rPr>
      </w:pPr>
      <w:hyperlink r:id="rId20" w:history="1">
        <w:r w:rsidR="004875EC" w:rsidRPr="00B27ECF">
          <w:rPr>
            <w:rFonts w:ascii="Arial" w:eastAsia="Times New Roman" w:hAnsi="Arial" w:cs="Arial"/>
            <w:b/>
            <w:bCs/>
            <w:color w:val="0000FF"/>
            <w:sz w:val="20"/>
            <w:szCs w:val="20"/>
            <w:u w:val="single"/>
          </w:rPr>
          <w:t>Přehledem tarifů</w:t>
        </w:r>
      </w:hyperlink>
      <w:r w:rsidR="004875EC" w:rsidRPr="00B27ECF">
        <w:rPr>
          <w:rFonts w:ascii="Arial" w:eastAsia="Times New Roman" w:hAnsi="Arial" w:cs="Arial"/>
          <w:sz w:val="20"/>
          <w:szCs w:val="20"/>
        </w:rPr>
        <w:t> se rozumí Ceník.</w:t>
      </w:r>
    </w:p>
    <w:p w14:paraId="5F2D636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2.11.</w:t>
      </w:r>
    </w:p>
    <w:p w14:paraId="6B4AFCD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Službou </w:t>
      </w:r>
      <w:r w:rsidRPr="00B27ECF">
        <w:rPr>
          <w:rFonts w:ascii="Arial" w:eastAsia="Times New Roman" w:hAnsi="Arial" w:cs="Arial"/>
          <w:sz w:val="20"/>
          <w:szCs w:val="20"/>
        </w:rPr>
        <w:t xml:space="preserve">se rozumí poskytovaná služba </w:t>
      </w:r>
      <w:proofErr w:type="spellStart"/>
      <w:r w:rsidRPr="00B27ECF">
        <w:rPr>
          <w:rFonts w:ascii="Arial" w:eastAsia="Times New Roman" w:hAnsi="Arial" w:cs="Arial"/>
          <w:sz w:val="20"/>
          <w:szCs w:val="20"/>
        </w:rPr>
        <w:t>SmartEmailing</w:t>
      </w:r>
      <w:proofErr w:type="spellEnd"/>
      <w:r w:rsidRPr="00B27ECF">
        <w:rPr>
          <w:rFonts w:ascii="Arial" w:eastAsia="Times New Roman" w:hAnsi="Arial" w:cs="Arial"/>
          <w:sz w:val="20"/>
          <w:szCs w:val="20"/>
        </w:rPr>
        <w:t>, jejíž bližší podmínky jsou uvedeny v 6.1 VOP.</w:t>
      </w:r>
    </w:p>
    <w:p w14:paraId="36D1EA0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2.12.</w:t>
      </w:r>
    </w:p>
    <w:p w14:paraId="2E0C754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Smlouvou</w:t>
      </w:r>
      <w:r w:rsidRPr="00B27ECF">
        <w:rPr>
          <w:rFonts w:ascii="Arial" w:eastAsia="Times New Roman" w:hAnsi="Arial" w:cs="Arial"/>
          <w:sz w:val="20"/>
          <w:szCs w:val="20"/>
        </w:rPr>
        <w:t> se rozumí smlouva o poskytování služeb mezi Poskytovatelem a Zákazníkem, jejímž předmětem je poskytnutí Služby.</w:t>
      </w:r>
    </w:p>
    <w:p w14:paraId="2EFAD62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2.13.</w:t>
      </w:r>
    </w:p>
    <w:p w14:paraId="67F5FE4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Smluvní stranou</w:t>
      </w:r>
      <w:r w:rsidRPr="00B27ECF">
        <w:rPr>
          <w:rFonts w:ascii="Arial" w:eastAsia="Times New Roman" w:hAnsi="Arial" w:cs="Arial"/>
          <w:sz w:val="20"/>
          <w:szCs w:val="20"/>
        </w:rPr>
        <w:t xml:space="preserve"> se </w:t>
      </w:r>
      <w:proofErr w:type="gramStart"/>
      <w:r w:rsidRPr="00B27ECF">
        <w:rPr>
          <w:rFonts w:ascii="Arial" w:eastAsia="Times New Roman" w:hAnsi="Arial" w:cs="Arial"/>
          <w:sz w:val="20"/>
          <w:szCs w:val="20"/>
        </w:rPr>
        <w:t>rozumí  Poskytovatel</w:t>
      </w:r>
      <w:proofErr w:type="gramEnd"/>
      <w:r w:rsidRPr="00B27ECF">
        <w:rPr>
          <w:rFonts w:ascii="Arial" w:eastAsia="Times New Roman" w:hAnsi="Arial" w:cs="Arial"/>
          <w:sz w:val="20"/>
          <w:szCs w:val="20"/>
        </w:rPr>
        <w:t xml:space="preserve"> nebo Zákazník.</w:t>
      </w:r>
    </w:p>
    <w:p w14:paraId="632852B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2.14.</w:t>
      </w:r>
    </w:p>
    <w:p w14:paraId="1CFA126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Tarifem</w:t>
      </w:r>
      <w:r w:rsidRPr="00B27ECF">
        <w:rPr>
          <w:rFonts w:ascii="Arial" w:eastAsia="Times New Roman" w:hAnsi="Arial" w:cs="Arial"/>
          <w:sz w:val="20"/>
          <w:szCs w:val="20"/>
        </w:rPr>
        <w:t> jsou myšleny parametry Služby zvolené Zákazníkem v souladu s čl. 16 VOP.</w:t>
      </w:r>
    </w:p>
    <w:p w14:paraId="40A167D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2.15.</w:t>
      </w:r>
    </w:p>
    <w:p w14:paraId="0B197C3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Technickou podporou</w:t>
      </w:r>
      <w:r w:rsidRPr="00B27ECF">
        <w:rPr>
          <w:rFonts w:ascii="Arial" w:eastAsia="Times New Roman" w:hAnsi="Arial" w:cs="Arial"/>
          <w:sz w:val="20"/>
          <w:szCs w:val="20"/>
        </w:rPr>
        <w:t> je myšlena dílčí služba poskytovaná dle čl. 13 VOP.</w:t>
      </w:r>
    </w:p>
    <w:p w14:paraId="6BBE62E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2.16.</w:t>
      </w:r>
    </w:p>
    <w:p w14:paraId="01E42DF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Trial verzí</w:t>
      </w:r>
      <w:r w:rsidRPr="00B27ECF">
        <w:rPr>
          <w:rFonts w:ascii="Arial" w:eastAsia="Times New Roman" w:hAnsi="Arial" w:cs="Arial"/>
          <w:sz w:val="20"/>
          <w:szCs w:val="20"/>
        </w:rPr>
        <w:t xml:space="preserve"> je </w:t>
      </w:r>
      <w:proofErr w:type="gramStart"/>
      <w:r w:rsidRPr="00B27ECF">
        <w:rPr>
          <w:rFonts w:ascii="Arial" w:eastAsia="Times New Roman" w:hAnsi="Arial" w:cs="Arial"/>
          <w:sz w:val="20"/>
          <w:szCs w:val="20"/>
        </w:rPr>
        <w:t>myšleno  poskytování</w:t>
      </w:r>
      <w:proofErr w:type="gramEnd"/>
      <w:r w:rsidRPr="00B27ECF">
        <w:rPr>
          <w:rFonts w:ascii="Arial" w:eastAsia="Times New Roman" w:hAnsi="Arial" w:cs="Arial"/>
          <w:sz w:val="20"/>
          <w:szCs w:val="20"/>
        </w:rPr>
        <w:t xml:space="preserve"> Služby v režimu uvedeném v čl. 9 VOP.</w:t>
      </w:r>
    </w:p>
    <w:p w14:paraId="29C49A6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2.17.</w:t>
      </w:r>
    </w:p>
    <w:p w14:paraId="7663247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Uživatelem</w:t>
      </w:r>
      <w:r w:rsidRPr="00B27ECF">
        <w:rPr>
          <w:rFonts w:ascii="Arial" w:eastAsia="Times New Roman" w:hAnsi="Arial" w:cs="Arial"/>
          <w:sz w:val="20"/>
          <w:szCs w:val="20"/>
        </w:rPr>
        <w:t> se rozumí fyzická osoba, která jedná za Zákazníka. V případě, že je Zákazník podnikající fyzickou osobou, je za Uživatelem myšlen Zákazník.</w:t>
      </w:r>
    </w:p>
    <w:p w14:paraId="547A3CD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2.18.</w:t>
      </w:r>
    </w:p>
    <w:p w14:paraId="707E22D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Uživatelským rozhraním</w:t>
      </w:r>
      <w:r w:rsidRPr="00B27ECF">
        <w:rPr>
          <w:rFonts w:ascii="Arial" w:eastAsia="Times New Roman" w:hAnsi="Arial" w:cs="Arial"/>
          <w:sz w:val="20"/>
          <w:szCs w:val="20"/>
        </w:rPr>
        <w:t> je myšleno webové rozhraní Služby, prostřednictvím kterého je Služba využívána a obsluhována Uživatelem.</w:t>
      </w:r>
    </w:p>
    <w:p w14:paraId="320B2DD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2.19.</w:t>
      </w:r>
    </w:p>
    <w:p w14:paraId="71E9FFF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VOP</w:t>
      </w:r>
      <w:r w:rsidRPr="00B27ECF">
        <w:rPr>
          <w:rFonts w:ascii="Arial" w:eastAsia="Times New Roman" w:hAnsi="Arial" w:cs="Arial"/>
          <w:sz w:val="20"/>
          <w:szCs w:val="20"/>
        </w:rPr>
        <w:t> jsou myšleny tyto všeobecné obchodní podmínky, jejichž předmětem je zejména poskytování Služeb.</w:t>
      </w:r>
    </w:p>
    <w:p w14:paraId="390CD04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2.20.</w:t>
      </w:r>
    </w:p>
    <w:p w14:paraId="3B9E832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Zákazníkem</w:t>
      </w:r>
      <w:r w:rsidRPr="00B27ECF">
        <w:rPr>
          <w:rFonts w:ascii="Arial" w:eastAsia="Times New Roman" w:hAnsi="Arial" w:cs="Arial"/>
          <w:sz w:val="20"/>
          <w:szCs w:val="20"/>
        </w:rPr>
        <w:t> se rozumí osoba uvedená v čl. 5 VOP.</w:t>
      </w:r>
    </w:p>
    <w:p w14:paraId="4B1AC084"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3. UZAVŘENÍ SMLOUVY</w:t>
      </w:r>
    </w:p>
    <w:p w14:paraId="5C58751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3.1.</w:t>
      </w:r>
    </w:p>
    <w:p w14:paraId="4892190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Služba je poskytována na základě Smlouvy uzavřené mezi Poskytovatelem a Zákazníkem.</w:t>
      </w:r>
    </w:p>
    <w:p w14:paraId="27D7EC0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3.2.</w:t>
      </w:r>
    </w:p>
    <w:p w14:paraId="218790E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Smlouva se uzavírá následujícím způsobem:</w:t>
      </w:r>
    </w:p>
    <w:p w14:paraId="68CDDFA1"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3.2.1.</w:t>
      </w:r>
      <w:r w:rsidRPr="00B27ECF">
        <w:rPr>
          <w:rFonts w:ascii="Arial" w:eastAsia="Times New Roman" w:hAnsi="Arial" w:cs="Arial"/>
          <w:sz w:val="20"/>
          <w:szCs w:val="20"/>
        </w:rPr>
        <w:t>   vyplněním registračního formuláře na internetových stránkách Poskytovatele, při jehož odeslání Zákazník vysloví souhlas s obsahem těchto VOP a zasláním potvrzení ze strany Poskytovatele dojde k uzavření Smlouvy v režimu Trial verze;</w:t>
      </w:r>
    </w:p>
    <w:p w14:paraId="3D08FFC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3.2.2.</w:t>
      </w:r>
      <w:r w:rsidRPr="00B27ECF">
        <w:rPr>
          <w:rFonts w:ascii="Arial" w:eastAsia="Times New Roman" w:hAnsi="Arial" w:cs="Arial"/>
          <w:sz w:val="20"/>
          <w:szCs w:val="20"/>
        </w:rPr>
        <w:t>   objednávkou Služby na stránkách Poskytovatele prostřednictvím formuláře, při jehož odeslání souhlasí s obsahem těchto VOP a jejím uhrazením dojde k uzavření Smlouvy;</w:t>
      </w:r>
    </w:p>
    <w:p w14:paraId="1D4A2CE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3.2.3.</w:t>
      </w:r>
      <w:r w:rsidRPr="00B27ECF">
        <w:rPr>
          <w:rFonts w:ascii="Arial" w:eastAsia="Times New Roman" w:hAnsi="Arial" w:cs="Arial"/>
          <w:sz w:val="20"/>
          <w:szCs w:val="20"/>
        </w:rPr>
        <w:t>   Smluvní strany uzavřou Smlouvu v listinné podobě či prostřednictvím e-mailu, přičemž přílohou takové Smlouvy budou tyto VOP.</w:t>
      </w:r>
    </w:p>
    <w:p w14:paraId="41AA1E3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3.3.</w:t>
      </w:r>
    </w:p>
    <w:p w14:paraId="365624E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Smluvní strany mohou uzavřít Smlouvu i jiným způsobem, než který je uveden v odst. 3.2 VOP, ze kterého bude vyplývat vzájemná shoda o obsahu Smlouvy, jenž bude tvořen těmito VOP.</w:t>
      </w:r>
    </w:p>
    <w:p w14:paraId="21D3AF7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3.4.</w:t>
      </w:r>
    </w:p>
    <w:p w14:paraId="50FECBA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Ve vztahu k uzavírání Smlouvy platí, že:</w:t>
      </w:r>
    </w:p>
    <w:p w14:paraId="59D8CA8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3.4.1.</w:t>
      </w:r>
      <w:r w:rsidRPr="00B27ECF">
        <w:rPr>
          <w:rFonts w:ascii="Arial" w:eastAsia="Times New Roman" w:hAnsi="Arial" w:cs="Arial"/>
          <w:sz w:val="20"/>
          <w:szCs w:val="20"/>
        </w:rPr>
        <w:t>   Smluvní strany vylučují modifikované přijetí nabídky k uzavření Smlouvy, tedy Smlouva nemůže být uzavřena přijetím s dodatkem či odchylkou; takové právní jednání se považuje za nový návrh;</w:t>
      </w:r>
    </w:p>
    <w:p w14:paraId="6CDF2BC2"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3.4.2.</w:t>
      </w:r>
      <w:r w:rsidRPr="00B27ECF">
        <w:rPr>
          <w:rFonts w:ascii="Arial" w:eastAsia="Times New Roman" w:hAnsi="Arial" w:cs="Arial"/>
          <w:sz w:val="20"/>
          <w:szCs w:val="20"/>
        </w:rPr>
        <w:t>  Zákazník</w:t>
      </w:r>
      <w:proofErr w:type="gramEnd"/>
      <w:r w:rsidRPr="00B27ECF">
        <w:rPr>
          <w:rFonts w:ascii="Arial" w:eastAsia="Times New Roman" w:hAnsi="Arial" w:cs="Arial"/>
          <w:sz w:val="20"/>
          <w:szCs w:val="20"/>
        </w:rPr>
        <w:t xml:space="preserve"> je povinen při uzavírání Smlouvy a provádění registrace uvádět pouze správné a pravdivé údaje, přičemž Poskytovatel není povinen takové údaje ověřovat a nenese zodpovědnost za porušení tohoto ustanovení ze strany Zákazníka;</w:t>
      </w:r>
    </w:p>
    <w:p w14:paraId="489E959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3.4.3.</w:t>
      </w:r>
      <w:r w:rsidRPr="00B27ECF">
        <w:rPr>
          <w:rFonts w:ascii="Arial" w:eastAsia="Times New Roman" w:hAnsi="Arial" w:cs="Arial"/>
          <w:sz w:val="20"/>
          <w:szCs w:val="20"/>
        </w:rPr>
        <w:t> Smluvní strany vylučují závaznost a platnost jiných obchodních podmínek, než jsou tyto VOP;</w:t>
      </w:r>
    </w:p>
    <w:p w14:paraId="06DD426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3.4.4.</w:t>
      </w:r>
      <w:r w:rsidRPr="00B27ECF">
        <w:rPr>
          <w:rFonts w:ascii="Arial" w:eastAsia="Times New Roman" w:hAnsi="Arial" w:cs="Arial"/>
          <w:sz w:val="20"/>
          <w:szCs w:val="20"/>
        </w:rPr>
        <w:t> Poskytovatel není povinen Smlouvu uzavřít.</w:t>
      </w:r>
    </w:p>
    <w:p w14:paraId="7148677D"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4. OBSAH SMLOUVY</w:t>
      </w:r>
    </w:p>
    <w:p w14:paraId="01B727F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4.1.</w:t>
      </w:r>
    </w:p>
    <w:p w14:paraId="6A84E47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Obsah Smlouvy je tvořen těmito VOP a dalšími dokumenty, na které se tyto VOP odkazují.</w:t>
      </w:r>
    </w:p>
    <w:p w14:paraId="073D190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4.2.</w:t>
      </w:r>
    </w:p>
    <w:p w14:paraId="4DF6C93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rozporu mezi jednotlivými součástmi Smlouvy se použije následující priorita ujednání, kdy později uvedené součásti mají přednost:</w:t>
      </w:r>
    </w:p>
    <w:p w14:paraId="0F91ED05"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4.2.1.</w:t>
      </w:r>
      <w:r w:rsidRPr="00B27ECF">
        <w:rPr>
          <w:rFonts w:ascii="Arial" w:eastAsia="Times New Roman" w:hAnsi="Arial" w:cs="Arial"/>
          <w:sz w:val="20"/>
          <w:szCs w:val="20"/>
        </w:rPr>
        <w:t>  VOP</w:t>
      </w:r>
      <w:proofErr w:type="gramEnd"/>
      <w:r w:rsidRPr="00B27ECF">
        <w:rPr>
          <w:rFonts w:ascii="Arial" w:eastAsia="Times New Roman" w:hAnsi="Arial" w:cs="Arial"/>
          <w:sz w:val="20"/>
          <w:szCs w:val="20"/>
        </w:rPr>
        <w:t>;</w:t>
      </w:r>
    </w:p>
    <w:p w14:paraId="6C3E887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4.2.2.</w:t>
      </w:r>
      <w:r w:rsidRPr="00B27ECF">
        <w:rPr>
          <w:rFonts w:ascii="Arial" w:eastAsia="Times New Roman" w:hAnsi="Arial" w:cs="Arial"/>
          <w:sz w:val="20"/>
          <w:szCs w:val="20"/>
        </w:rPr>
        <w:t> Přílohy VOP;</w:t>
      </w:r>
    </w:p>
    <w:p w14:paraId="3606518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4.2.3.</w:t>
      </w:r>
      <w:r w:rsidRPr="00B27ECF">
        <w:rPr>
          <w:rFonts w:ascii="Arial" w:eastAsia="Times New Roman" w:hAnsi="Arial" w:cs="Arial"/>
          <w:sz w:val="20"/>
          <w:szCs w:val="20"/>
        </w:rPr>
        <w:t> Smlouva;</w:t>
      </w:r>
    </w:p>
    <w:p w14:paraId="2B71FA6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4.2.4.</w:t>
      </w:r>
      <w:r w:rsidRPr="00B27ECF">
        <w:rPr>
          <w:rFonts w:ascii="Arial" w:eastAsia="Times New Roman" w:hAnsi="Arial" w:cs="Arial"/>
          <w:sz w:val="20"/>
          <w:szCs w:val="20"/>
        </w:rPr>
        <w:t> Přílohy Smlouvy.</w:t>
      </w:r>
    </w:p>
    <w:p w14:paraId="4EA0769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4.3.</w:t>
      </w:r>
    </w:p>
    <w:p w14:paraId="7CF286F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tak platí, že Smluvní strany jsou oprávněny si ve Smlouvě sjednat jiné podmínky, než jsou uvedeny v těchto VOP, přičemž v takovém případě mají ustanovení Smlouvy přednost.</w:t>
      </w:r>
    </w:p>
    <w:p w14:paraId="7F31E669"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5. ZÁKAZNÍK</w:t>
      </w:r>
    </w:p>
    <w:p w14:paraId="38613B1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5.1.</w:t>
      </w:r>
    </w:p>
    <w:p w14:paraId="0523A47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Zákazníkem, s nímž Poskytovatel uzavírá podle těchto VOP Smlouvu, může být pouze:</w:t>
      </w:r>
    </w:p>
    <w:p w14:paraId="43691FEE"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5.1.1. </w:t>
      </w:r>
      <w:r w:rsidRPr="00B27ECF">
        <w:rPr>
          <w:rFonts w:ascii="Arial" w:eastAsia="Times New Roman" w:hAnsi="Arial" w:cs="Arial"/>
          <w:sz w:val="20"/>
          <w:szCs w:val="20"/>
        </w:rPr>
        <w:t> právnická</w:t>
      </w:r>
      <w:proofErr w:type="gramEnd"/>
      <w:r w:rsidRPr="00B27ECF">
        <w:rPr>
          <w:rFonts w:ascii="Arial" w:eastAsia="Times New Roman" w:hAnsi="Arial" w:cs="Arial"/>
          <w:sz w:val="20"/>
          <w:szCs w:val="20"/>
        </w:rPr>
        <w:t xml:space="preserve"> osoba (podnikající či nepodnikající);</w:t>
      </w:r>
    </w:p>
    <w:p w14:paraId="32FAB7D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5.1.2. </w:t>
      </w:r>
      <w:r w:rsidRPr="00B27ECF">
        <w:rPr>
          <w:rFonts w:ascii="Arial" w:eastAsia="Times New Roman" w:hAnsi="Arial" w:cs="Arial"/>
          <w:sz w:val="20"/>
          <w:szCs w:val="20"/>
        </w:rPr>
        <w:t>fyzická osoba podnikající.</w:t>
      </w:r>
    </w:p>
    <w:p w14:paraId="576C814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5.2.</w:t>
      </w:r>
    </w:p>
    <w:p w14:paraId="78A8ABD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 přihlédnutím k povaze poskytovaných Služeb nelze uzavřít Smlouvu dle těchto VOP se spotřebitelem. V případě zájmu o využívání Služeb mimo podnikatelskou činnost fyzické osoby nás neváhejte kontaktovat na e-mailu, který je uvedený v čl. 1 VOP.</w:t>
      </w:r>
    </w:p>
    <w:p w14:paraId="79D5BE5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5.3.</w:t>
      </w:r>
    </w:p>
    <w:p w14:paraId="17F3B1B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Zákazníkem nemůže být osoba, s níž byla v minulosti ukončena Smlouva z důvodu jeho porušení právních či smluvních povinností vůči Poskytovateli, pokud Poskytovatel nestanoví v konkrétním případě výslovně jinak.</w:t>
      </w:r>
    </w:p>
    <w:p w14:paraId="7AF4EC60"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6. BLIŽŠÍ PODMÍNKY POSKYTOVÁNÍ SLUŽBY</w:t>
      </w:r>
    </w:p>
    <w:p w14:paraId="211D229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6.1.</w:t>
      </w:r>
    </w:p>
    <w:p w14:paraId="75C52E0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Služba spočívá v marketingovém nástroji, jenž slouží pro sběr a vedení databáze Kontaktů a umožňuje rozesílku obchodních sdělení, včetně souvisejících funkcí a automatizace dle popisu na stránkách Poskytovatele.</w:t>
      </w:r>
    </w:p>
    <w:p w14:paraId="2882E82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6.2.</w:t>
      </w:r>
    </w:p>
    <w:p w14:paraId="4112047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 xml:space="preserve">Služba je poskytována ve stavu, v jakém je („as </w:t>
      </w:r>
      <w:proofErr w:type="spellStart"/>
      <w:r w:rsidRPr="00B27ECF">
        <w:rPr>
          <w:rFonts w:ascii="Arial" w:eastAsia="Times New Roman" w:hAnsi="Arial" w:cs="Arial"/>
          <w:sz w:val="20"/>
          <w:szCs w:val="20"/>
        </w:rPr>
        <w:t>is</w:t>
      </w:r>
      <w:proofErr w:type="spellEnd"/>
      <w:r w:rsidRPr="00B27ECF">
        <w:rPr>
          <w:rFonts w:ascii="Arial" w:eastAsia="Times New Roman" w:hAnsi="Arial" w:cs="Arial"/>
          <w:sz w:val="20"/>
          <w:szCs w:val="20"/>
        </w:rPr>
        <w:t>“) a v plném režimu je Zákazníkovi zpřístupněna úplným uhrazením první objednávky Tarifu, přičemž dnem uhrazení počíná běžet zvolené období.</w:t>
      </w:r>
    </w:p>
    <w:p w14:paraId="6B41A48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6.3.</w:t>
      </w:r>
    </w:p>
    <w:p w14:paraId="505135A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 xml:space="preserve">Software, který je nedílnou součástí Služby, je poskytován v režimu Software as </w:t>
      </w:r>
      <w:proofErr w:type="spellStart"/>
      <w:r w:rsidRPr="00B27ECF">
        <w:rPr>
          <w:rFonts w:ascii="Arial" w:eastAsia="Times New Roman" w:hAnsi="Arial" w:cs="Arial"/>
          <w:sz w:val="20"/>
          <w:szCs w:val="20"/>
        </w:rPr>
        <w:t>Service</w:t>
      </w:r>
      <w:proofErr w:type="spellEnd"/>
      <w:r w:rsidRPr="00B27ECF">
        <w:rPr>
          <w:rFonts w:ascii="Arial" w:eastAsia="Times New Roman" w:hAnsi="Arial" w:cs="Arial"/>
          <w:sz w:val="20"/>
          <w:szCs w:val="20"/>
        </w:rPr>
        <w:t>, tedy:</w:t>
      </w:r>
    </w:p>
    <w:p w14:paraId="5683BEC0"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6.3.1.</w:t>
      </w:r>
      <w:r w:rsidRPr="00B27ECF">
        <w:rPr>
          <w:rFonts w:ascii="Arial" w:eastAsia="Times New Roman" w:hAnsi="Arial" w:cs="Arial"/>
          <w:sz w:val="20"/>
          <w:szCs w:val="20"/>
        </w:rPr>
        <w:t>  je</w:t>
      </w:r>
      <w:proofErr w:type="gramEnd"/>
      <w:r w:rsidRPr="00B27ECF">
        <w:rPr>
          <w:rFonts w:ascii="Arial" w:eastAsia="Times New Roman" w:hAnsi="Arial" w:cs="Arial"/>
          <w:sz w:val="20"/>
          <w:szCs w:val="20"/>
        </w:rPr>
        <w:t xml:space="preserve"> provozován a spouštěn na infrastruktuře kontrolované Poskytovatelem;</w:t>
      </w:r>
    </w:p>
    <w:p w14:paraId="1739B45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6.3.2.</w:t>
      </w:r>
      <w:r w:rsidRPr="00B27ECF">
        <w:rPr>
          <w:rFonts w:ascii="Arial" w:eastAsia="Times New Roman" w:hAnsi="Arial" w:cs="Arial"/>
          <w:sz w:val="20"/>
          <w:szCs w:val="20"/>
        </w:rPr>
        <w:t>   Zákazníkovi, respektive Uživatelům, nejsou dodávány spustitelné kopie žádného softwaru, ale je jim pouze umožňován přístup k Uživatelskému</w:t>
      </w:r>
    </w:p>
    <w:p w14:paraId="1BC8AA0D"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6.3.3.  </w:t>
      </w:r>
      <w:r w:rsidRPr="00B27ECF">
        <w:rPr>
          <w:rFonts w:ascii="Arial" w:eastAsia="Times New Roman" w:hAnsi="Arial" w:cs="Arial"/>
          <w:sz w:val="20"/>
          <w:szCs w:val="20"/>
        </w:rPr>
        <w:t>rozhraní</w:t>
      </w:r>
      <w:proofErr w:type="gramEnd"/>
      <w:r w:rsidRPr="00B27ECF">
        <w:rPr>
          <w:rFonts w:ascii="Arial" w:eastAsia="Times New Roman" w:hAnsi="Arial" w:cs="Arial"/>
          <w:sz w:val="20"/>
          <w:szCs w:val="20"/>
        </w:rPr>
        <w:t xml:space="preserve"> softwaru, prostřednictvím kterého jej Uživatelé mohou v mezích daných touto Smlouvou a VOP obsluhovat;</w:t>
      </w:r>
    </w:p>
    <w:p w14:paraId="7C3087E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6.3.4.  </w:t>
      </w:r>
      <w:r w:rsidRPr="00B27ECF">
        <w:rPr>
          <w:rFonts w:ascii="Arial" w:eastAsia="Times New Roman" w:hAnsi="Arial" w:cs="Arial"/>
          <w:sz w:val="20"/>
          <w:szCs w:val="20"/>
        </w:rPr>
        <w:t> Zákazníkovi není poskytována žádná licence k softwaru.</w:t>
      </w:r>
    </w:p>
    <w:p w14:paraId="6CDA277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6.4.</w:t>
      </w:r>
    </w:p>
    <w:p w14:paraId="0829FBB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 xml:space="preserve">Statistické údaje a další informace o kampaních, šablonách apod. jsou v rámci Služby uchovávány po dobu 24 měsíců od jejich uložení, popřípadě vytvoření, pokud ze samotného nastavení Služby nevyplývá jinak (zejména pokud je Zákazník vymaže sám, popřípadě vymaže rozesílací NOD (akce, resp. uzel) v rámci automatizace </w:t>
      </w:r>
      <w:proofErr w:type="gramStart"/>
      <w:r w:rsidRPr="00B27ECF">
        <w:rPr>
          <w:rFonts w:ascii="Arial" w:eastAsia="Times New Roman" w:hAnsi="Arial" w:cs="Arial"/>
          <w:sz w:val="20"/>
          <w:szCs w:val="20"/>
        </w:rPr>
        <w:t>–  v</w:t>
      </w:r>
      <w:proofErr w:type="gramEnd"/>
      <w:r w:rsidRPr="00B27ECF">
        <w:rPr>
          <w:rFonts w:ascii="Arial" w:eastAsia="Times New Roman" w:hAnsi="Arial" w:cs="Arial"/>
          <w:sz w:val="20"/>
          <w:szCs w:val="20"/>
        </w:rPr>
        <w:t> takovém případě dochází k výmazu souvisejících dat).</w:t>
      </w:r>
    </w:p>
    <w:p w14:paraId="4DAB825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6.5.</w:t>
      </w:r>
    </w:p>
    <w:p w14:paraId="47B30C2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Uživatel je povinen při využívání Služby správně nastavit DNS záznamy, a to dle informací a pokynů uvedených v Uživatelském rozhraní.</w:t>
      </w:r>
    </w:p>
    <w:p w14:paraId="3AE727B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6.6.</w:t>
      </w:r>
    </w:p>
    <w:p w14:paraId="50EC4E2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Poskytovatel na vyžádání Uživatele umožní vyexportovat Uživatelem vytvořenou šablonu, přičemž Uživatel je oprávněn tuto šablonu využívat v rozsahu nevýhradní licence, která je udělena pro dobu trvání majetkových práv k dílu, pro neomezené období a neomezený způsob užívání. Tím není dotčeno ustanovení odst. 6.3. VOP.</w:t>
      </w:r>
    </w:p>
    <w:p w14:paraId="147E4B5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6.7.</w:t>
      </w:r>
    </w:p>
    <w:p w14:paraId="4C1D0C0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tímto souhlasí s tím, že u e-mailové zprávy odeslané v rámci Služby bude automaticky přidána identifikační patička Poskytovatele, pokud se ve Smlouvě nedohodnou výslovně jinak.</w:t>
      </w:r>
    </w:p>
    <w:p w14:paraId="1163C7C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6.8.</w:t>
      </w:r>
    </w:p>
    <w:p w14:paraId="3BF3151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se zavazuje, že veškeré jím poskytnuté podklady Poskytovateli či podklady nahrané do Služby splňují veškeré zákonné požadavky, že k nim disponuje dostatečnými právy a garantuje jejich právní bezvadnost.</w:t>
      </w:r>
    </w:p>
    <w:p w14:paraId="777C4B32"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7. DOPLŇKOVÉ SLUŽBY</w:t>
      </w:r>
    </w:p>
    <w:p w14:paraId="765DC06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7.1.</w:t>
      </w:r>
    </w:p>
    <w:p w14:paraId="05AC6B8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je oprávněn kromě Služby objednat i Doplňkové služby, jmenovitě:</w:t>
      </w:r>
    </w:p>
    <w:p w14:paraId="42A59745"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7.1.1. </w:t>
      </w:r>
      <w:r w:rsidRPr="00B27ECF">
        <w:rPr>
          <w:rFonts w:ascii="Arial" w:eastAsia="Times New Roman" w:hAnsi="Arial" w:cs="Arial"/>
          <w:sz w:val="20"/>
          <w:szCs w:val="20"/>
        </w:rPr>
        <w:t> </w:t>
      </w:r>
      <w:r w:rsidRPr="00B27ECF">
        <w:rPr>
          <w:rFonts w:ascii="Arial" w:eastAsia="Times New Roman" w:hAnsi="Arial" w:cs="Arial"/>
          <w:b/>
          <w:bCs/>
          <w:sz w:val="20"/>
          <w:szCs w:val="20"/>
        </w:rPr>
        <w:t>Transakční</w:t>
      </w:r>
      <w:proofErr w:type="gramEnd"/>
      <w:r w:rsidRPr="00B27ECF">
        <w:rPr>
          <w:rFonts w:ascii="Arial" w:eastAsia="Times New Roman" w:hAnsi="Arial" w:cs="Arial"/>
          <w:b/>
          <w:bCs/>
          <w:sz w:val="20"/>
          <w:szCs w:val="20"/>
        </w:rPr>
        <w:t xml:space="preserve"> e-maily či SMS</w:t>
      </w:r>
      <w:r w:rsidRPr="00B27ECF">
        <w:rPr>
          <w:rFonts w:ascii="Arial" w:eastAsia="Times New Roman" w:hAnsi="Arial" w:cs="Arial"/>
          <w:sz w:val="20"/>
          <w:szCs w:val="20"/>
        </w:rPr>
        <w:t>, tedy služba spočívající v rozesílce automaticky generovaných e-mailů nebo SMS, jejímž předmětem není marketingové sdělení, ale jež mají úzkou souvislost se smlouvami, které uzavírá Zákazník se svými klienty (zejména e-maily potvrzující objednávku či uzavřené smlouvy, či SMS v rámci dvoufázového ověření);</w:t>
      </w:r>
    </w:p>
    <w:p w14:paraId="65A9169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lastRenderedPageBreak/>
        <w:t>7.1.2.</w:t>
      </w:r>
      <w:r w:rsidRPr="00B27ECF">
        <w:rPr>
          <w:rFonts w:ascii="Arial" w:eastAsia="Times New Roman" w:hAnsi="Arial" w:cs="Arial"/>
          <w:sz w:val="20"/>
          <w:szCs w:val="20"/>
        </w:rPr>
        <w:t>   </w:t>
      </w:r>
      <w:r w:rsidRPr="00B27ECF">
        <w:rPr>
          <w:rFonts w:ascii="Arial" w:eastAsia="Times New Roman" w:hAnsi="Arial" w:cs="Arial"/>
          <w:b/>
          <w:bCs/>
          <w:sz w:val="20"/>
          <w:szCs w:val="20"/>
        </w:rPr>
        <w:t>Zasílání SMS</w:t>
      </w:r>
      <w:r w:rsidRPr="00B27ECF">
        <w:rPr>
          <w:rFonts w:ascii="Arial" w:eastAsia="Times New Roman" w:hAnsi="Arial" w:cs="Arial"/>
          <w:sz w:val="20"/>
          <w:szCs w:val="20"/>
        </w:rPr>
        <w:t>, tedy služba spočívající v rozesílce obchodních sdělení prostřednictvím telefonní sítě;</w:t>
      </w:r>
    </w:p>
    <w:p w14:paraId="22D5A27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7.1.3.</w:t>
      </w:r>
      <w:r w:rsidRPr="00B27ECF">
        <w:rPr>
          <w:rFonts w:ascii="Arial" w:eastAsia="Times New Roman" w:hAnsi="Arial" w:cs="Arial"/>
          <w:sz w:val="20"/>
          <w:szCs w:val="20"/>
        </w:rPr>
        <w:t>   </w:t>
      </w:r>
      <w:r w:rsidRPr="00B27ECF">
        <w:rPr>
          <w:rFonts w:ascii="Arial" w:eastAsia="Times New Roman" w:hAnsi="Arial" w:cs="Arial"/>
          <w:b/>
          <w:bCs/>
          <w:sz w:val="20"/>
          <w:szCs w:val="20"/>
        </w:rPr>
        <w:t>SMS identita</w:t>
      </w:r>
      <w:r w:rsidRPr="00B27ECF">
        <w:rPr>
          <w:rFonts w:ascii="Arial" w:eastAsia="Times New Roman" w:hAnsi="Arial" w:cs="Arial"/>
          <w:sz w:val="20"/>
          <w:szCs w:val="20"/>
        </w:rPr>
        <w:t xml:space="preserve">, tedy služba spočívající v poskytování </w:t>
      </w:r>
      <w:proofErr w:type="spellStart"/>
      <w:r w:rsidRPr="00B27ECF">
        <w:rPr>
          <w:rFonts w:ascii="Arial" w:eastAsia="Times New Roman" w:hAnsi="Arial" w:cs="Arial"/>
          <w:sz w:val="20"/>
          <w:szCs w:val="20"/>
        </w:rPr>
        <w:t>aliasu</w:t>
      </w:r>
      <w:proofErr w:type="spellEnd"/>
      <w:r w:rsidRPr="00B27ECF">
        <w:rPr>
          <w:rFonts w:ascii="Arial" w:eastAsia="Times New Roman" w:hAnsi="Arial" w:cs="Arial"/>
          <w:sz w:val="20"/>
          <w:szCs w:val="20"/>
        </w:rPr>
        <w:t xml:space="preserve"> v rámci komunikace prostřednictvím textových zpráv;</w:t>
      </w:r>
    </w:p>
    <w:p w14:paraId="78C6546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7.1.4.</w:t>
      </w:r>
      <w:r w:rsidRPr="00B27ECF">
        <w:rPr>
          <w:rFonts w:ascii="Arial" w:eastAsia="Times New Roman" w:hAnsi="Arial" w:cs="Arial"/>
          <w:sz w:val="20"/>
          <w:szCs w:val="20"/>
        </w:rPr>
        <w:t>   </w:t>
      </w:r>
      <w:r w:rsidRPr="00B27ECF">
        <w:rPr>
          <w:rFonts w:ascii="Arial" w:eastAsia="Times New Roman" w:hAnsi="Arial" w:cs="Arial"/>
          <w:b/>
          <w:bCs/>
          <w:sz w:val="20"/>
          <w:szCs w:val="20"/>
        </w:rPr>
        <w:t>Nastavení účtu</w:t>
      </w:r>
      <w:r w:rsidRPr="00B27ECF">
        <w:rPr>
          <w:rFonts w:ascii="Arial" w:eastAsia="Times New Roman" w:hAnsi="Arial" w:cs="Arial"/>
          <w:sz w:val="20"/>
          <w:szCs w:val="20"/>
        </w:rPr>
        <w:t> </w:t>
      </w:r>
      <w:r w:rsidRPr="00B27ECF">
        <w:rPr>
          <w:rFonts w:ascii="Arial" w:eastAsia="Times New Roman" w:hAnsi="Arial" w:cs="Arial"/>
          <w:b/>
          <w:bCs/>
          <w:sz w:val="20"/>
          <w:szCs w:val="20"/>
        </w:rPr>
        <w:t xml:space="preserve">a </w:t>
      </w:r>
      <w:proofErr w:type="spellStart"/>
      <w:r w:rsidRPr="00B27ECF">
        <w:rPr>
          <w:rFonts w:ascii="Arial" w:eastAsia="Times New Roman" w:hAnsi="Arial" w:cs="Arial"/>
          <w:b/>
          <w:bCs/>
          <w:sz w:val="20"/>
          <w:szCs w:val="20"/>
        </w:rPr>
        <w:t>onboarding</w:t>
      </w:r>
      <w:proofErr w:type="spellEnd"/>
      <w:r w:rsidRPr="00B27ECF">
        <w:rPr>
          <w:rFonts w:ascii="Arial" w:eastAsia="Times New Roman" w:hAnsi="Arial" w:cs="Arial"/>
          <w:sz w:val="20"/>
          <w:szCs w:val="20"/>
        </w:rPr>
        <w:t>, tedy služba spočívající v poradenství a nastavení základních parametrů Služby dle potřeb Zákazníka; </w:t>
      </w:r>
    </w:p>
    <w:p w14:paraId="6BA08420"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7.1.5.</w:t>
      </w:r>
      <w:r w:rsidRPr="00B27ECF">
        <w:rPr>
          <w:rFonts w:ascii="Arial" w:eastAsia="Times New Roman" w:hAnsi="Arial" w:cs="Arial"/>
          <w:sz w:val="20"/>
          <w:szCs w:val="20"/>
        </w:rPr>
        <w:t>  </w:t>
      </w:r>
      <w:r w:rsidRPr="00B27ECF">
        <w:rPr>
          <w:rFonts w:ascii="Arial" w:eastAsia="Times New Roman" w:hAnsi="Arial" w:cs="Arial"/>
          <w:b/>
          <w:bCs/>
          <w:sz w:val="20"/>
          <w:szCs w:val="20"/>
        </w:rPr>
        <w:t>Technická</w:t>
      </w:r>
      <w:proofErr w:type="gramEnd"/>
      <w:r w:rsidRPr="00B27ECF">
        <w:rPr>
          <w:rFonts w:ascii="Arial" w:eastAsia="Times New Roman" w:hAnsi="Arial" w:cs="Arial"/>
          <w:b/>
          <w:bCs/>
          <w:sz w:val="20"/>
          <w:szCs w:val="20"/>
        </w:rPr>
        <w:t xml:space="preserve"> migrace</w:t>
      </w:r>
      <w:r w:rsidRPr="00B27ECF">
        <w:rPr>
          <w:rFonts w:ascii="Arial" w:eastAsia="Times New Roman" w:hAnsi="Arial" w:cs="Arial"/>
          <w:sz w:val="20"/>
          <w:szCs w:val="20"/>
        </w:rPr>
        <w:t>, tedy služba spočívající v zajištění importu Kontaktů klienta do Služby;</w:t>
      </w:r>
    </w:p>
    <w:p w14:paraId="07F9ACF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7.1.6.</w:t>
      </w:r>
      <w:r w:rsidRPr="00B27ECF">
        <w:rPr>
          <w:rFonts w:ascii="Arial" w:eastAsia="Times New Roman" w:hAnsi="Arial" w:cs="Arial"/>
          <w:sz w:val="20"/>
          <w:szCs w:val="20"/>
        </w:rPr>
        <w:t>   </w:t>
      </w:r>
      <w:r w:rsidRPr="00B27ECF">
        <w:rPr>
          <w:rFonts w:ascii="Arial" w:eastAsia="Times New Roman" w:hAnsi="Arial" w:cs="Arial"/>
          <w:b/>
          <w:bCs/>
          <w:sz w:val="20"/>
          <w:szCs w:val="20"/>
        </w:rPr>
        <w:t>Audit</w:t>
      </w:r>
      <w:r w:rsidRPr="00B27ECF">
        <w:rPr>
          <w:rFonts w:ascii="Arial" w:eastAsia="Times New Roman" w:hAnsi="Arial" w:cs="Arial"/>
          <w:sz w:val="20"/>
          <w:szCs w:val="20"/>
        </w:rPr>
        <w:t>, tedy služba spočívající v revizi marketingové strategie zákazníka se zaměřením na e-mail marketing, v </w:t>
      </w:r>
      <w:proofErr w:type="gramStart"/>
      <w:r w:rsidRPr="00B27ECF">
        <w:rPr>
          <w:rFonts w:ascii="Arial" w:eastAsia="Times New Roman" w:hAnsi="Arial" w:cs="Arial"/>
          <w:sz w:val="20"/>
          <w:szCs w:val="20"/>
        </w:rPr>
        <w:t>rámci</w:t>
      </w:r>
      <w:proofErr w:type="gramEnd"/>
      <w:r w:rsidRPr="00B27ECF">
        <w:rPr>
          <w:rFonts w:ascii="Arial" w:eastAsia="Times New Roman" w:hAnsi="Arial" w:cs="Arial"/>
          <w:sz w:val="20"/>
          <w:szCs w:val="20"/>
        </w:rPr>
        <w:t xml:space="preserve"> které Poskytovatel ověří efektivitu a prostor pro vylepšení v rámci rozesílky obchodních sdělení;</w:t>
      </w:r>
    </w:p>
    <w:p w14:paraId="106C9A5B"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7.1.7. </w:t>
      </w:r>
      <w:r w:rsidRPr="00B27ECF">
        <w:rPr>
          <w:rFonts w:ascii="Arial" w:eastAsia="Times New Roman" w:hAnsi="Arial" w:cs="Arial"/>
          <w:sz w:val="20"/>
          <w:szCs w:val="20"/>
        </w:rPr>
        <w:t> </w:t>
      </w:r>
      <w:r w:rsidRPr="00B27ECF">
        <w:rPr>
          <w:rFonts w:ascii="Arial" w:eastAsia="Times New Roman" w:hAnsi="Arial" w:cs="Arial"/>
          <w:b/>
          <w:bCs/>
          <w:sz w:val="20"/>
          <w:szCs w:val="20"/>
        </w:rPr>
        <w:t>Konzultace</w:t>
      </w:r>
      <w:proofErr w:type="gramEnd"/>
      <w:r w:rsidRPr="00B27ECF">
        <w:rPr>
          <w:rFonts w:ascii="Arial" w:eastAsia="Times New Roman" w:hAnsi="Arial" w:cs="Arial"/>
          <w:sz w:val="20"/>
          <w:szCs w:val="20"/>
        </w:rPr>
        <w:t>, tedy služba spočívající v poradenství v oblasti e-mail marketingu;</w:t>
      </w:r>
    </w:p>
    <w:p w14:paraId="316A51C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7.1.8. Outsourcing</w:t>
      </w:r>
      <w:r w:rsidRPr="00B27ECF">
        <w:rPr>
          <w:rFonts w:ascii="Arial" w:eastAsia="Times New Roman" w:hAnsi="Arial" w:cs="Arial"/>
          <w:sz w:val="20"/>
          <w:szCs w:val="20"/>
        </w:rPr>
        <w:t>, tedy služba spočívající v kompletním převzetí marketingových aktivit Zákazníka v oblasti zasílání obchodních sdělení;</w:t>
      </w:r>
    </w:p>
    <w:p w14:paraId="56CF1189"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7.1.9.  Školení</w:t>
      </w:r>
      <w:proofErr w:type="gramEnd"/>
      <w:r w:rsidRPr="00B27ECF">
        <w:rPr>
          <w:rFonts w:ascii="Arial" w:eastAsia="Times New Roman" w:hAnsi="Arial" w:cs="Arial"/>
          <w:b/>
          <w:bCs/>
          <w:sz w:val="20"/>
          <w:szCs w:val="20"/>
        </w:rPr>
        <w:t>, </w:t>
      </w:r>
      <w:r w:rsidRPr="00B27ECF">
        <w:rPr>
          <w:rFonts w:ascii="Arial" w:eastAsia="Times New Roman" w:hAnsi="Arial" w:cs="Arial"/>
          <w:sz w:val="20"/>
          <w:szCs w:val="20"/>
        </w:rPr>
        <w:t>tedy služba spočívající v provádění workshopů či školení z oblastí, které se týkají e-mail marketingu;</w:t>
      </w:r>
    </w:p>
    <w:p w14:paraId="60E085FD"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7.1.10.  </w:t>
      </w:r>
      <w:r w:rsidRPr="00B27ECF">
        <w:rPr>
          <w:rFonts w:ascii="Arial" w:eastAsia="Times New Roman" w:hAnsi="Arial" w:cs="Arial"/>
          <w:sz w:val="20"/>
          <w:szCs w:val="20"/>
        </w:rPr>
        <w:t>další</w:t>
      </w:r>
      <w:proofErr w:type="gramEnd"/>
      <w:r w:rsidRPr="00B27ECF">
        <w:rPr>
          <w:rFonts w:ascii="Arial" w:eastAsia="Times New Roman" w:hAnsi="Arial" w:cs="Arial"/>
          <w:sz w:val="20"/>
          <w:szCs w:val="20"/>
        </w:rPr>
        <w:t xml:space="preserve"> služby, které Poskytovatel Zákazníkovi nabídne;</w:t>
      </w:r>
    </w:p>
    <w:p w14:paraId="2081373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to vše za podmínek uvedených na stránkách Poskytovatele. Poskytovatel si vyhrazuje právo měnit seznam Doplňkových služeb.</w:t>
      </w:r>
    </w:p>
    <w:p w14:paraId="18301FE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7.2.</w:t>
      </w:r>
    </w:p>
    <w:p w14:paraId="0945DD5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je oprávněn sjednat Doplňkové služby prostřednictvím Uživatelského rozhraní, popřípadě jiným postupem, který je uveden v čl. 3 VOP.</w:t>
      </w:r>
    </w:p>
    <w:p w14:paraId="5848C09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7.3.</w:t>
      </w:r>
    </w:p>
    <w:p w14:paraId="7A127D2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Společné podmínky k poskytování Doplňkových služeb:</w:t>
      </w:r>
    </w:p>
    <w:p w14:paraId="325963B8"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7.3.1.</w:t>
      </w:r>
      <w:r w:rsidRPr="00B27ECF">
        <w:rPr>
          <w:rFonts w:ascii="Arial" w:eastAsia="Times New Roman" w:hAnsi="Arial" w:cs="Arial"/>
          <w:sz w:val="20"/>
          <w:szCs w:val="20"/>
        </w:rPr>
        <w:t>  Cena</w:t>
      </w:r>
      <w:proofErr w:type="gramEnd"/>
      <w:r w:rsidRPr="00B27ECF">
        <w:rPr>
          <w:rFonts w:ascii="Arial" w:eastAsia="Times New Roman" w:hAnsi="Arial" w:cs="Arial"/>
          <w:sz w:val="20"/>
          <w:szCs w:val="20"/>
        </w:rPr>
        <w:t xml:space="preserve"> za Doplňkové služby je stanovena dohodou dle parametrů jednotlivých Doplňkových služeb, uvedených v </w:t>
      </w:r>
      <w:hyperlink r:id="rId21" w:history="1">
        <w:r w:rsidRPr="00B27ECF">
          <w:rPr>
            <w:rFonts w:ascii="Arial" w:eastAsia="Times New Roman" w:hAnsi="Arial" w:cs="Arial"/>
            <w:color w:val="0000FF"/>
            <w:sz w:val="20"/>
            <w:szCs w:val="20"/>
            <w:u w:val="single"/>
          </w:rPr>
          <w:t>Přehledu tarifů</w:t>
        </w:r>
      </w:hyperlink>
      <w:r w:rsidRPr="00B27ECF">
        <w:rPr>
          <w:rFonts w:ascii="Arial" w:eastAsia="Times New Roman" w:hAnsi="Arial" w:cs="Arial"/>
          <w:sz w:val="20"/>
          <w:szCs w:val="20"/>
        </w:rPr>
        <w:t> nebo Uživatelském rozhraní, popřípadě připravených na míru konkrétnímu Zákazníkovi dle parametrů jím využívané Služby ve Smlouvě;</w:t>
      </w:r>
    </w:p>
    <w:p w14:paraId="2A535633"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7.3.2.</w:t>
      </w:r>
      <w:r w:rsidRPr="00B27ECF">
        <w:rPr>
          <w:rFonts w:ascii="Arial" w:eastAsia="Times New Roman" w:hAnsi="Arial" w:cs="Arial"/>
          <w:sz w:val="20"/>
          <w:szCs w:val="20"/>
        </w:rPr>
        <w:t>  Doplňkové</w:t>
      </w:r>
      <w:proofErr w:type="gramEnd"/>
      <w:r w:rsidRPr="00B27ECF">
        <w:rPr>
          <w:rFonts w:ascii="Arial" w:eastAsia="Times New Roman" w:hAnsi="Arial" w:cs="Arial"/>
          <w:sz w:val="20"/>
          <w:szCs w:val="20"/>
        </w:rPr>
        <w:t xml:space="preserve"> služby jsou poskytovány za podmínek uvedených v těchto VOP a dále za podmínek sjednaných v souladu s odst. 7.2 VOP.</w:t>
      </w:r>
    </w:p>
    <w:p w14:paraId="5A1E9986"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8. POVINNOSTI UŽIVATELE</w:t>
      </w:r>
    </w:p>
    <w:p w14:paraId="62F48FF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8.1.</w:t>
      </w:r>
    </w:p>
    <w:p w14:paraId="5B43818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resp. Uživatel, se zavazuje dodržovat pravidla uvedená v těchto VOP, a to zejména </w:t>
      </w:r>
      <w:hyperlink r:id="rId22" w:history="1">
        <w:r w:rsidRPr="00B27ECF">
          <w:rPr>
            <w:rFonts w:ascii="Arial" w:eastAsia="Times New Roman" w:hAnsi="Arial" w:cs="Arial"/>
            <w:color w:val="0000FF"/>
            <w:sz w:val="20"/>
            <w:szCs w:val="20"/>
            <w:u w:val="single"/>
          </w:rPr>
          <w:t>Antispamová pravidla</w:t>
        </w:r>
      </w:hyperlink>
      <w:r w:rsidRPr="00B27ECF">
        <w:rPr>
          <w:rFonts w:ascii="Arial" w:eastAsia="Times New Roman" w:hAnsi="Arial" w:cs="Arial"/>
          <w:sz w:val="20"/>
          <w:szCs w:val="20"/>
        </w:rPr>
        <w:t>, se kterými Zákazník souhlasí při uzavření Smlouvy, a která jsou pro Smluvní strany závazná.</w:t>
      </w:r>
    </w:p>
    <w:p w14:paraId="47CCAB2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8.2.</w:t>
      </w:r>
    </w:p>
    <w:p w14:paraId="11CEB6D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Uživatel bude užívat Služby prostřednictvím Uživatelského rozhraní, které mu bude zpřístupněno po uzavření Smlouvy. Pro vyloučení pochybností platí, že přístup do Služby je ze strany Zákazníka umožněn pouze registrovaným Uživatelům na základě autentizace.</w:t>
      </w:r>
    </w:p>
    <w:p w14:paraId="4249D88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8.3.</w:t>
      </w:r>
    </w:p>
    <w:p w14:paraId="2604C59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je povinen zabezpečit, aby ke svým příslušným uživatelským účtům měli přístup právě a pouze jednotliví Uživatelé. V případě nedodržení této povinnosti neodpovídá Poskytovatel za jednání takových Uživatelů v rámci Uživatelského rozhraní. Zákazník se zavazuje využívat pro přístup ke Službám dvoufázovou autentifikaci, přičemž Poskytovatel nenese odpovědnost za to, pokud si Uživatel dvoufázovou autentifikaci nezapne či vypne.</w:t>
      </w:r>
    </w:p>
    <w:p w14:paraId="201D89E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8.4.</w:t>
      </w:r>
    </w:p>
    <w:p w14:paraId="283F238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Je zakázáno zneužívat nebo se pokoušet zneužít možnosti Služeb, a to zejména:</w:t>
      </w:r>
    </w:p>
    <w:p w14:paraId="1943B583"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8.4.1.</w:t>
      </w:r>
      <w:r w:rsidRPr="00B27ECF">
        <w:rPr>
          <w:rFonts w:ascii="Arial" w:eastAsia="Times New Roman" w:hAnsi="Arial" w:cs="Arial"/>
          <w:sz w:val="20"/>
          <w:szCs w:val="20"/>
        </w:rPr>
        <w:t>  k</w:t>
      </w:r>
      <w:proofErr w:type="gramEnd"/>
      <w:r w:rsidRPr="00B27ECF">
        <w:rPr>
          <w:rFonts w:ascii="Arial" w:eastAsia="Times New Roman" w:hAnsi="Arial" w:cs="Arial"/>
          <w:sz w:val="20"/>
          <w:szCs w:val="20"/>
        </w:rPr>
        <w:t> protiprávnímu jednání, a to včetně páchání a účasti na trestném činu, včetně jeho schvalování, či porušování práv k duševnímu vlastnictví, dále k </w:t>
      </w:r>
      <w:proofErr w:type="spellStart"/>
      <w:r w:rsidRPr="00B27ECF">
        <w:rPr>
          <w:rFonts w:ascii="Arial" w:eastAsia="Times New Roman" w:hAnsi="Arial" w:cs="Arial"/>
          <w:sz w:val="20"/>
          <w:szCs w:val="20"/>
        </w:rPr>
        <w:t>nekalosoutěžnímu</w:t>
      </w:r>
      <w:proofErr w:type="spellEnd"/>
      <w:r w:rsidRPr="00B27ECF">
        <w:rPr>
          <w:rFonts w:ascii="Arial" w:eastAsia="Times New Roman" w:hAnsi="Arial" w:cs="Arial"/>
          <w:sz w:val="20"/>
          <w:szCs w:val="20"/>
        </w:rPr>
        <w:t xml:space="preserve"> jednání, vyhrožování, podněcování k nenávisti, rozesílce pornografie či jiného závadného obsahu, pomluvě, nactiutrhání a dalšímu jednání, které odporuje zákonu či dobrým mravům;</w:t>
      </w:r>
    </w:p>
    <w:p w14:paraId="55971B8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8.4.2.</w:t>
      </w:r>
      <w:r w:rsidRPr="00B27ECF">
        <w:rPr>
          <w:rFonts w:ascii="Arial" w:eastAsia="Times New Roman" w:hAnsi="Arial" w:cs="Arial"/>
          <w:sz w:val="20"/>
          <w:szCs w:val="20"/>
        </w:rPr>
        <w:t>   k vyvolávání dojmu, že Zákazníkem je třetí osoba;</w:t>
      </w:r>
    </w:p>
    <w:p w14:paraId="21083269"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8.4.3.</w:t>
      </w:r>
      <w:r w:rsidRPr="00B27ECF">
        <w:rPr>
          <w:rFonts w:ascii="Arial" w:eastAsia="Times New Roman" w:hAnsi="Arial" w:cs="Arial"/>
          <w:sz w:val="20"/>
          <w:szCs w:val="20"/>
        </w:rPr>
        <w:t>  k</w:t>
      </w:r>
      <w:proofErr w:type="gramEnd"/>
      <w:r w:rsidRPr="00B27ECF">
        <w:rPr>
          <w:rFonts w:ascii="Arial" w:eastAsia="Times New Roman" w:hAnsi="Arial" w:cs="Arial"/>
          <w:sz w:val="20"/>
          <w:szCs w:val="20"/>
        </w:rPr>
        <w:t> nahrávání či přenosu počítačových virů nebo jiných druhů škodlivého kódu, který může ohrozit fungování systémů Poskytovatele, třetích osob, dalších webových služeb či počítačů a počítačové sítě;</w:t>
      </w:r>
    </w:p>
    <w:p w14:paraId="52829F3D"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8.4.4. </w:t>
      </w:r>
      <w:r w:rsidRPr="00B27ECF">
        <w:rPr>
          <w:rFonts w:ascii="Arial" w:eastAsia="Times New Roman" w:hAnsi="Arial" w:cs="Arial"/>
          <w:sz w:val="20"/>
          <w:szCs w:val="20"/>
        </w:rPr>
        <w:t> k</w:t>
      </w:r>
      <w:proofErr w:type="gramEnd"/>
      <w:r w:rsidRPr="00B27ECF">
        <w:rPr>
          <w:rFonts w:ascii="Arial" w:eastAsia="Times New Roman" w:hAnsi="Arial" w:cs="Arial"/>
          <w:sz w:val="20"/>
          <w:szCs w:val="20"/>
        </w:rPr>
        <w:t> narušování nebo obcházení bezpečnostních opatření spojených se Službou Poskytovatele, souvisejících i jiných internetových služeb a stránek nebo počítačové sítě;</w:t>
      </w:r>
    </w:p>
    <w:p w14:paraId="7823D0BB"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8.4.5.  </w:t>
      </w:r>
      <w:r w:rsidRPr="00B27ECF">
        <w:rPr>
          <w:rFonts w:ascii="Arial" w:eastAsia="Times New Roman" w:hAnsi="Arial" w:cs="Arial"/>
          <w:sz w:val="20"/>
          <w:szCs w:val="20"/>
        </w:rPr>
        <w:t>k</w:t>
      </w:r>
      <w:proofErr w:type="gramEnd"/>
      <w:r w:rsidRPr="00B27ECF">
        <w:rPr>
          <w:rFonts w:ascii="Arial" w:eastAsia="Times New Roman" w:hAnsi="Arial" w:cs="Arial"/>
          <w:sz w:val="20"/>
          <w:szCs w:val="20"/>
        </w:rPr>
        <w:t xml:space="preserve"> počítačovým útokům, včetně </w:t>
      </w:r>
      <w:proofErr w:type="spellStart"/>
      <w:r w:rsidRPr="00B27ECF">
        <w:rPr>
          <w:rFonts w:ascii="Arial" w:eastAsia="Times New Roman" w:hAnsi="Arial" w:cs="Arial"/>
          <w:sz w:val="20"/>
          <w:szCs w:val="20"/>
        </w:rPr>
        <w:t>phishingu</w:t>
      </w:r>
      <w:proofErr w:type="spellEnd"/>
      <w:r w:rsidRPr="00B27ECF">
        <w:rPr>
          <w:rFonts w:ascii="Arial" w:eastAsia="Times New Roman" w:hAnsi="Arial" w:cs="Arial"/>
          <w:sz w:val="20"/>
          <w:szCs w:val="20"/>
        </w:rPr>
        <w:t>, a spamování;</w:t>
      </w:r>
    </w:p>
    <w:p w14:paraId="110B9384"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8.4.6.  </w:t>
      </w:r>
      <w:r w:rsidRPr="00B27ECF">
        <w:rPr>
          <w:rFonts w:ascii="Arial" w:eastAsia="Times New Roman" w:hAnsi="Arial" w:cs="Arial"/>
          <w:sz w:val="20"/>
          <w:szCs w:val="20"/>
        </w:rPr>
        <w:t>k</w:t>
      </w:r>
      <w:proofErr w:type="gramEnd"/>
      <w:r w:rsidRPr="00B27ECF">
        <w:rPr>
          <w:rFonts w:ascii="Arial" w:eastAsia="Times New Roman" w:hAnsi="Arial" w:cs="Arial"/>
          <w:sz w:val="20"/>
          <w:szCs w:val="20"/>
        </w:rPr>
        <w:t> nahrávání či přenosu pohoršujících, urážlivých, diskriminaci nebo rasovou nenávist podporujících či jinak protiprávních materiálů;</w:t>
      </w:r>
    </w:p>
    <w:p w14:paraId="0426F2EB"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8.4.7. </w:t>
      </w:r>
      <w:r w:rsidRPr="00B27ECF">
        <w:rPr>
          <w:rFonts w:ascii="Arial" w:eastAsia="Times New Roman" w:hAnsi="Arial" w:cs="Arial"/>
          <w:sz w:val="20"/>
          <w:szCs w:val="20"/>
        </w:rPr>
        <w:t> k</w:t>
      </w:r>
      <w:proofErr w:type="gramEnd"/>
      <w:r w:rsidRPr="00B27ECF">
        <w:rPr>
          <w:rFonts w:ascii="Arial" w:eastAsia="Times New Roman" w:hAnsi="Arial" w:cs="Arial"/>
          <w:sz w:val="20"/>
          <w:szCs w:val="20"/>
        </w:rPr>
        <w:t> přístupu ke Službám jinak, než lidským úkonem, tedy zejména nikoliv prostřednictvím automatizovaných požadavků nebo přeposílání formulářových dat z jiných internetových stránek, pokud tyto VOP nestanoví výslovně jinak.</w:t>
      </w:r>
    </w:p>
    <w:p w14:paraId="6541CB2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8.5.</w:t>
      </w:r>
    </w:p>
    <w:p w14:paraId="281C8B3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je povinen zabezpečit důvěrnost jednotlivých uživatelských přístupů a zabezpečit příslušné přístupové údaje proti ztrátě či krádeži, přičemž se zavazuje informovat Poskytovatele o jakémkoliv porušení či ohrožení této povinnosti.</w:t>
      </w:r>
    </w:p>
    <w:p w14:paraId="6A14845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8.6.</w:t>
      </w:r>
    </w:p>
    <w:p w14:paraId="302681A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je povinen po dobu minimálně 14 dní od rozesílky na příslušný Kontakt ponechat takový Kontakt ve Službě a nemazat jej.</w:t>
      </w:r>
    </w:p>
    <w:p w14:paraId="5049DC4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8.7.</w:t>
      </w:r>
    </w:p>
    <w:p w14:paraId="3C93A6F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Za veškeré chování Uživatelů v rámci Služby odpovídá Zákazník.</w:t>
      </w:r>
    </w:p>
    <w:p w14:paraId="07794D84"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lastRenderedPageBreak/>
        <w:t>9. OMEZENÍ UŽIVATELSKÉHO ROZHRANÍ A ÚČTU</w:t>
      </w:r>
    </w:p>
    <w:p w14:paraId="539F772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9.1.</w:t>
      </w:r>
    </w:p>
    <w:p w14:paraId="27A9ECF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Mimo případy uvedené v těchto VOP je Poskytovatel oprávněn omezit dostupnost či jednotlivé funkce Služeb, Uživatelského rozhraní či účtu v případě, že:</w:t>
      </w:r>
    </w:p>
    <w:p w14:paraId="3CF5114E"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9.1.1.</w:t>
      </w:r>
      <w:r w:rsidRPr="00B27ECF">
        <w:rPr>
          <w:rFonts w:ascii="Arial" w:eastAsia="Times New Roman" w:hAnsi="Arial" w:cs="Arial"/>
          <w:sz w:val="20"/>
          <w:szCs w:val="20"/>
        </w:rPr>
        <w:t>  Zákazník</w:t>
      </w:r>
      <w:proofErr w:type="gramEnd"/>
      <w:r w:rsidRPr="00B27ECF">
        <w:rPr>
          <w:rFonts w:ascii="Arial" w:eastAsia="Times New Roman" w:hAnsi="Arial" w:cs="Arial"/>
          <w:sz w:val="20"/>
          <w:szCs w:val="20"/>
        </w:rPr>
        <w:t xml:space="preserve"> či Uživatel porušují tato VOP, zejména </w:t>
      </w:r>
      <w:hyperlink r:id="rId23" w:history="1">
        <w:r w:rsidRPr="00B27ECF">
          <w:rPr>
            <w:rFonts w:ascii="Arial" w:eastAsia="Times New Roman" w:hAnsi="Arial" w:cs="Arial"/>
            <w:color w:val="0000FF"/>
            <w:sz w:val="20"/>
            <w:szCs w:val="20"/>
            <w:u w:val="single"/>
          </w:rPr>
          <w:t>Antispamová pravidla</w:t>
        </w:r>
      </w:hyperlink>
      <w:r w:rsidRPr="00B27ECF">
        <w:rPr>
          <w:rFonts w:ascii="Arial" w:eastAsia="Times New Roman" w:hAnsi="Arial" w:cs="Arial"/>
          <w:sz w:val="20"/>
          <w:szCs w:val="20"/>
        </w:rPr>
        <w:t>, a to do doby, než je sjednána náprava;</w:t>
      </w:r>
    </w:p>
    <w:p w14:paraId="20A5B90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9.1.2.</w:t>
      </w:r>
      <w:r w:rsidRPr="00B27ECF">
        <w:rPr>
          <w:rFonts w:ascii="Arial" w:eastAsia="Times New Roman" w:hAnsi="Arial" w:cs="Arial"/>
          <w:sz w:val="20"/>
          <w:szCs w:val="20"/>
        </w:rPr>
        <w:t>   Zákazník je v prodlení s úhradou jakékoliv ceny dle těchto VOP či Smlouvy.</w:t>
      </w:r>
    </w:p>
    <w:p w14:paraId="10B8E7C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9.2.</w:t>
      </w:r>
    </w:p>
    <w:p w14:paraId="20A0EF7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 xml:space="preserve">V režimu omezeného přístupu není Zákazník ani Uživatel </w:t>
      </w:r>
      <w:proofErr w:type="gramStart"/>
      <w:r w:rsidRPr="00B27ECF">
        <w:rPr>
          <w:rFonts w:ascii="Arial" w:eastAsia="Times New Roman" w:hAnsi="Arial" w:cs="Arial"/>
          <w:sz w:val="20"/>
          <w:szCs w:val="20"/>
        </w:rPr>
        <w:t>oprávněn</w:t>
      </w:r>
      <w:proofErr w:type="gramEnd"/>
      <w:r w:rsidRPr="00B27ECF">
        <w:rPr>
          <w:rFonts w:ascii="Arial" w:eastAsia="Times New Roman" w:hAnsi="Arial" w:cs="Arial"/>
          <w:sz w:val="20"/>
          <w:szCs w:val="20"/>
        </w:rPr>
        <w:t xml:space="preserve"> jakkoliv využívat Službu, zůstává mu jen nezbytný přístup k náhledu a exportu dat, pokud Poskytovatel neurčí jinak.</w:t>
      </w:r>
    </w:p>
    <w:p w14:paraId="590FCC8C"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10. UŽITÍ ROZŠÍŘENÍ A API</w:t>
      </w:r>
    </w:p>
    <w:p w14:paraId="4E26FDA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10.1.</w:t>
      </w:r>
    </w:p>
    <w:p w14:paraId="48DE1E5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domluvy s Poskytovatelem je v rámci poskytování Služeb Zákazníkovi umožněno využívat API klíč Služby, který lze integrovat do různých služeb, jejichž poskytovatelé jsou třetími stranami. V takovém případě Zákazník bere na vědomí </w:t>
      </w:r>
      <w:hyperlink r:id="rId24" w:history="1">
        <w:r w:rsidRPr="00B27ECF">
          <w:rPr>
            <w:rFonts w:ascii="Arial" w:eastAsia="Times New Roman" w:hAnsi="Arial" w:cs="Arial"/>
            <w:color w:val="0000FF"/>
            <w:sz w:val="20"/>
            <w:szCs w:val="20"/>
            <w:u w:val="single"/>
          </w:rPr>
          <w:t>Podmínky API a rozšíření</w:t>
        </w:r>
      </w:hyperlink>
      <w:r w:rsidRPr="00B27ECF">
        <w:rPr>
          <w:rFonts w:ascii="Arial" w:eastAsia="Times New Roman" w:hAnsi="Arial" w:cs="Arial"/>
          <w:sz w:val="20"/>
          <w:szCs w:val="20"/>
        </w:rPr>
        <w:t>, jež tvoří přílohu těchto VOP.</w:t>
      </w:r>
    </w:p>
    <w:p w14:paraId="0C3E3F81"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10.2.</w:t>
      </w:r>
    </w:p>
    <w:p w14:paraId="4B16FA2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užití rozšíření či API klíče Služby je na vlastní zodpovědnost Zákazníka, přičemž Poskytovatel neodpovídá za to, jak je rozšíření či API klíč Služby využíván Zákazníkem.</w:t>
      </w:r>
    </w:p>
    <w:p w14:paraId="4B8860AC"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11. TRIAL VERZE</w:t>
      </w:r>
    </w:p>
    <w:p w14:paraId="49F1758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11.1. </w:t>
      </w:r>
    </w:p>
    <w:p w14:paraId="4F36D47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 dobu 14 dní od uzavření Smlouvy dle odst. 3.2.1. VOP čerpá Zákazník Službu v režimu Trial verze, a to za podmínek uvedených v tomto čl. 9 VOP a v omezeném rozsahu dle aktuálního nastavení Služby ze strany Poskytovatele.</w:t>
      </w:r>
    </w:p>
    <w:p w14:paraId="058104C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11.2.</w:t>
      </w:r>
    </w:p>
    <w:p w14:paraId="41A1780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Trial verze končí:</w:t>
      </w:r>
    </w:p>
    <w:p w14:paraId="6A865252"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11.2.1.</w:t>
      </w:r>
      <w:r w:rsidRPr="00B27ECF">
        <w:rPr>
          <w:rFonts w:ascii="Arial" w:eastAsia="Times New Roman" w:hAnsi="Arial" w:cs="Arial"/>
          <w:sz w:val="20"/>
          <w:szCs w:val="20"/>
        </w:rPr>
        <w:t>  uplynutím</w:t>
      </w:r>
      <w:proofErr w:type="gramEnd"/>
      <w:r w:rsidRPr="00B27ECF">
        <w:rPr>
          <w:rFonts w:ascii="Arial" w:eastAsia="Times New Roman" w:hAnsi="Arial" w:cs="Arial"/>
          <w:sz w:val="20"/>
          <w:szCs w:val="20"/>
        </w:rPr>
        <w:t xml:space="preserve"> lhůty uvedené v odst. 11.1 VOP;</w:t>
      </w:r>
    </w:p>
    <w:p w14:paraId="3E111351"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11.2.2.</w:t>
      </w:r>
      <w:r w:rsidRPr="00B27ECF">
        <w:rPr>
          <w:rFonts w:ascii="Arial" w:eastAsia="Times New Roman" w:hAnsi="Arial" w:cs="Arial"/>
          <w:sz w:val="20"/>
          <w:szCs w:val="20"/>
        </w:rPr>
        <w:t>   okamžikem uzavření Smlouvy dle odst. 3.2.2. zakoupením Tarifu;</w:t>
      </w:r>
    </w:p>
    <w:p w14:paraId="301EEA1C"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11.2.3.</w:t>
      </w:r>
      <w:r w:rsidRPr="00B27ECF">
        <w:rPr>
          <w:rFonts w:ascii="Arial" w:eastAsia="Times New Roman" w:hAnsi="Arial" w:cs="Arial"/>
          <w:sz w:val="20"/>
          <w:szCs w:val="20"/>
        </w:rPr>
        <w:t>  zrušením</w:t>
      </w:r>
      <w:proofErr w:type="gramEnd"/>
      <w:r w:rsidRPr="00B27ECF">
        <w:rPr>
          <w:rFonts w:ascii="Arial" w:eastAsia="Times New Roman" w:hAnsi="Arial" w:cs="Arial"/>
          <w:sz w:val="20"/>
          <w:szCs w:val="20"/>
        </w:rPr>
        <w:t xml:space="preserve"> uživatelského účtu, resp. ukončením Smlouvy.</w:t>
      </w:r>
    </w:p>
    <w:p w14:paraId="2D080C4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11.3.</w:t>
      </w:r>
    </w:p>
    <w:p w14:paraId="28CC3DB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 dobu Trial verze neplatí ustanovení, která se týkají technické podpory dle čl. 13 a garance dostupnosti dle čl. 14 VOP.</w:t>
      </w:r>
    </w:p>
    <w:p w14:paraId="3E6940B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11.4.</w:t>
      </w:r>
    </w:p>
    <w:p w14:paraId="66E5A4F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Poskytovatel si vyhrazuje právo neposkytnout Službu v běžném režimu a neumožnit Zákazníkovi zakoupit Tarif.</w:t>
      </w:r>
    </w:p>
    <w:p w14:paraId="12F79AA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11.5.</w:t>
      </w:r>
    </w:p>
    <w:p w14:paraId="3FF51EE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ukončení Trial verze dle odst. 11.2.1. a 11.2.3. bere Zákazník na vědomí, že veškerá data vložená do Služby budou po 30 dnech od skončení Trial verze smazána a že Poskytovatel nemá povinnost Zákazníka vyzývat ke stažení dat, která do Služby vložil.</w:t>
      </w:r>
    </w:p>
    <w:p w14:paraId="39B092F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11.6.</w:t>
      </w:r>
    </w:p>
    <w:p w14:paraId="4603B76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poskytování Služby v režimu Trial verze dle tohoto článku se neuplatní na jiné případy uzavření Smlouvy, než prostřednictvím registračního formuláře dle odst. 3.2. VOP, pokud není výslovně sjednáno jinak.</w:t>
      </w:r>
    </w:p>
    <w:p w14:paraId="17A076F7"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12. GARANCE VRÁCENÍ PENĚZ</w:t>
      </w:r>
    </w:p>
    <w:p w14:paraId="0200953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12.1.</w:t>
      </w:r>
    </w:p>
    <w:p w14:paraId="6B68E3E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nespokojenosti Zákazníka se Službou je oprávněn ukončit Smlouvu, a to do 14 dní od zakoupení Tarifu, resp. od jeho zaplacení.</w:t>
      </w:r>
    </w:p>
    <w:p w14:paraId="31FCD47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12.2</w:t>
      </w:r>
    </w:p>
    <w:p w14:paraId="4B70A4A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skončení Smlouvy z důvodu uvedeného v odst. 12.1 se Poskytovatel zavazuje Zákazníkovi vrátit odpovídající cenu Tarifu. Pro vyloučení pochybností platí, že cena za objednané, popřípadě zaplacené Doplňkové služby se nevrací.</w:t>
      </w:r>
    </w:p>
    <w:p w14:paraId="3B68EA4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12.3</w:t>
      </w:r>
    </w:p>
    <w:p w14:paraId="42EFFF81"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garance vrácení peněz dle tohoto článku se neuplatní na jiné případy uzavření Smlouvy, než prostřednictvím registračního formuláře dle odst. 3.2. VOP, pokud není výslovně sjednáno jinak.</w:t>
      </w:r>
    </w:p>
    <w:p w14:paraId="0C29D8AD"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13. TECHNICKÁ PODPORA</w:t>
      </w:r>
    </w:p>
    <w:p w14:paraId="3C6A0C0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13.1.</w:t>
      </w:r>
    </w:p>
    <w:p w14:paraId="4B5C8F0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Poskytovatel poskytuje po uzavření Smlouvy Zákazníkovi v rámci zvoleného Tarifu Technickou podporu, spočívající v poradenské a konzultační činnosti Poskytovatele, a to prostřednictvím kontaktních údajů uvedených v čl. 1 VOP.</w:t>
      </w:r>
    </w:p>
    <w:p w14:paraId="38E816F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13.2.</w:t>
      </w:r>
    </w:p>
    <w:p w14:paraId="3AC62BF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Poskytovatel je oprávněn odmítnout požadavek na Technickou podporu v případě, že požadavek Zákazníka není schopen odbavit z důvodu náročnosti požadavku. V takovém případě je Poskytovatel oprávněn požádat Zákazníka o vypořádání požadavku v rámci Doplňkových služeb.</w:t>
      </w:r>
    </w:p>
    <w:p w14:paraId="5F9196F1"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14. GARANCE DOSTUPNOSTI</w:t>
      </w:r>
    </w:p>
    <w:p w14:paraId="6F58913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14.1</w:t>
      </w:r>
    </w:p>
    <w:p w14:paraId="33C6BF0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Služba je poskytována s dostupností alespoň 98 % času v kalendářním měsíci, pokud se Smluvní strany nedohodnou za úplatu jinak.</w:t>
      </w:r>
    </w:p>
    <w:p w14:paraId="6A9B01E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14.2</w:t>
      </w:r>
    </w:p>
    <w:p w14:paraId="57A4C1A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Do nedostupnosti dle odst. 14.1 se nezapočítává:</w:t>
      </w:r>
    </w:p>
    <w:p w14:paraId="66A5E920"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14.2.1.</w:t>
      </w:r>
      <w:r w:rsidRPr="00B27ECF">
        <w:rPr>
          <w:rFonts w:ascii="Arial" w:eastAsia="Times New Roman" w:hAnsi="Arial" w:cs="Arial"/>
          <w:sz w:val="20"/>
          <w:szCs w:val="20"/>
        </w:rPr>
        <w:t>  doba</w:t>
      </w:r>
      <w:proofErr w:type="gramEnd"/>
      <w:r w:rsidRPr="00B27ECF">
        <w:rPr>
          <w:rFonts w:ascii="Arial" w:eastAsia="Times New Roman" w:hAnsi="Arial" w:cs="Arial"/>
          <w:sz w:val="20"/>
          <w:szCs w:val="20"/>
        </w:rPr>
        <w:t xml:space="preserve"> plánované a neplánované odstávky za účelem údržby Služby či její aktualizace;</w:t>
      </w:r>
    </w:p>
    <w:p w14:paraId="05ED5914"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14.2.2. </w:t>
      </w:r>
      <w:r w:rsidRPr="00B27ECF">
        <w:rPr>
          <w:rFonts w:ascii="Arial" w:eastAsia="Times New Roman" w:hAnsi="Arial" w:cs="Arial"/>
          <w:sz w:val="20"/>
          <w:szCs w:val="20"/>
        </w:rPr>
        <w:t> doba</w:t>
      </w:r>
      <w:proofErr w:type="gramEnd"/>
      <w:r w:rsidRPr="00B27ECF">
        <w:rPr>
          <w:rFonts w:ascii="Arial" w:eastAsia="Times New Roman" w:hAnsi="Arial" w:cs="Arial"/>
          <w:sz w:val="20"/>
          <w:szCs w:val="20"/>
        </w:rPr>
        <w:t>, po kterou je Služba nedostupná z důvodů, které nejsou na straně Poskytovatele, čímž je zejména myšlen výpadek Služby způsobený třetí stranou či zásahem vyšší moci;.</w:t>
      </w:r>
    </w:p>
    <w:p w14:paraId="7D7F0FA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14.2.3. </w:t>
      </w:r>
      <w:r w:rsidRPr="00B27ECF">
        <w:rPr>
          <w:rFonts w:ascii="Arial" w:eastAsia="Times New Roman" w:hAnsi="Arial" w:cs="Arial"/>
          <w:sz w:val="20"/>
          <w:szCs w:val="20"/>
        </w:rPr>
        <w:t>doba, po kterou je Zákazníkovi omezena funkčnost Služby dle těchto VOP.</w:t>
      </w:r>
    </w:p>
    <w:p w14:paraId="0E8987F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14.3</w:t>
      </w:r>
    </w:p>
    <w:p w14:paraId="4D32BF7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Měření dostupnosti zajistí Poskytovatel prostřednictvím třetí strany, přičemž Zákazník je oprávněn sledovat dostupnost na odkazu, který je mu zpřístupněn v Uživatelském rozhraní.</w:t>
      </w:r>
    </w:p>
    <w:p w14:paraId="2EE807C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14.4</w:t>
      </w:r>
    </w:p>
    <w:p w14:paraId="16803FE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 xml:space="preserve">V případě plánovaných odstávek se Poskytovatel zavazuje informovat Zákazníka v přiměřené době před odstávkou, přičemž nezbytné omezení Služby se Poskytovatel zavazuje </w:t>
      </w:r>
      <w:proofErr w:type="gramStart"/>
      <w:r w:rsidRPr="00B27ECF">
        <w:rPr>
          <w:rFonts w:ascii="Arial" w:eastAsia="Times New Roman" w:hAnsi="Arial" w:cs="Arial"/>
          <w:sz w:val="20"/>
          <w:szCs w:val="20"/>
        </w:rPr>
        <w:t>provádět</w:t>
      </w:r>
      <w:proofErr w:type="gramEnd"/>
      <w:r w:rsidRPr="00B27ECF">
        <w:rPr>
          <w:rFonts w:ascii="Arial" w:eastAsia="Times New Roman" w:hAnsi="Arial" w:cs="Arial"/>
          <w:sz w:val="20"/>
          <w:szCs w:val="20"/>
        </w:rPr>
        <w:t xml:space="preserve"> pokud možno v době mimo pracovní dobu.</w:t>
      </w:r>
    </w:p>
    <w:p w14:paraId="51215BFC"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15. ODSTRAŇOVÁNÍ VAD</w:t>
      </w:r>
    </w:p>
    <w:p w14:paraId="07D2BA2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15.1.</w:t>
      </w:r>
    </w:p>
    <w:p w14:paraId="3A3D0BD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Odstraňování vad se řídí příslušnými ustanoveními Občanského zákoníku, pokud tyto VOP nestanoví jinak.</w:t>
      </w:r>
    </w:p>
    <w:p w14:paraId="52FC197C"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16. TARIF</w:t>
      </w:r>
    </w:p>
    <w:p w14:paraId="2C6A96D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16.1.</w:t>
      </w:r>
    </w:p>
    <w:p w14:paraId="1029AC6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Služba je poskytována Zákazníkovi v rámci jím zvoleného a uhrazeného Tarifu, jehož podmínky jsou uvedeny v </w:t>
      </w:r>
      <w:hyperlink r:id="rId25" w:history="1">
        <w:r w:rsidRPr="00B27ECF">
          <w:rPr>
            <w:rFonts w:ascii="Arial" w:eastAsia="Times New Roman" w:hAnsi="Arial" w:cs="Arial"/>
            <w:color w:val="0000FF"/>
            <w:sz w:val="20"/>
            <w:szCs w:val="20"/>
            <w:u w:val="single"/>
          </w:rPr>
          <w:t>Přehled tarifů</w:t>
        </w:r>
      </w:hyperlink>
      <w:r w:rsidRPr="00B27ECF">
        <w:rPr>
          <w:rFonts w:ascii="Arial" w:eastAsia="Times New Roman" w:hAnsi="Arial" w:cs="Arial"/>
          <w:sz w:val="20"/>
          <w:szCs w:val="20"/>
        </w:rPr>
        <w:t>.</w:t>
      </w:r>
    </w:p>
    <w:p w14:paraId="29C8577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16.2.</w:t>
      </w:r>
    </w:p>
    <w:p w14:paraId="05CF6A5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Tarif může být měněn v následujících případech:</w:t>
      </w:r>
    </w:p>
    <w:p w14:paraId="012F2862"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16.2.1. </w:t>
      </w:r>
      <w:r w:rsidRPr="00B27ECF">
        <w:rPr>
          <w:rFonts w:ascii="Arial" w:eastAsia="Times New Roman" w:hAnsi="Arial" w:cs="Arial"/>
          <w:sz w:val="20"/>
          <w:szCs w:val="20"/>
        </w:rPr>
        <w:t> v</w:t>
      </w:r>
      <w:proofErr w:type="gramEnd"/>
      <w:r w:rsidRPr="00B27ECF">
        <w:rPr>
          <w:rFonts w:ascii="Arial" w:eastAsia="Times New Roman" w:hAnsi="Arial" w:cs="Arial"/>
          <w:sz w:val="20"/>
          <w:szCs w:val="20"/>
        </w:rPr>
        <w:t xml:space="preserve"> případě překročení Tarifu bude Zákazník informován o jeho překročení a bude mu vystavena faktura na zvýšení Tarifu a na </w:t>
      </w:r>
      <w:proofErr w:type="spellStart"/>
      <w:r w:rsidRPr="00B27ECF">
        <w:rPr>
          <w:rFonts w:ascii="Arial" w:eastAsia="Times New Roman" w:hAnsi="Arial" w:cs="Arial"/>
          <w:sz w:val="20"/>
          <w:szCs w:val="20"/>
        </w:rPr>
        <w:t>na</w:t>
      </w:r>
      <w:proofErr w:type="spellEnd"/>
      <w:r w:rsidRPr="00B27ECF">
        <w:rPr>
          <w:rFonts w:ascii="Arial" w:eastAsia="Times New Roman" w:hAnsi="Arial" w:cs="Arial"/>
          <w:sz w:val="20"/>
          <w:szCs w:val="20"/>
        </w:rPr>
        <w:t xml:space="preserve"> doplacení částky odpovídající </w:t>
      </w:r>
      <w:proofErr w:type="spellStart"/>
      <w:r w:rsidRPr="00B27ECF">
        <w:rPr>
          <w:rFonts w:ascii="Arial" w:eastAsia="Times New Roman" w:hAnsi="Arial" w:cs="Arial"/>
          <w:sz w:val="20"/>
          <w:szCs w:val="20"/>
        </w:rPr>
        <w:t>vyšímu</w:t>
      </w:r>
      <w:proofErr w:type="spellEnd"/>
      <w:r w:rsidRPr="00B27ECF">
        <w:rPr>
          <w:rFonts w:ascii="Arial" w:eastAsia="Times New Roman" w:hAnsi="Arial" w:cs="Arial"/>
          <w:sz w:val="20"/>
          <w:szCs w:val="20"/>
        </w:rPr>
        <w:t xml:space="preserve"> Tarifu;</w:t>
      </w:r>
    </w:p>
    <w:p w14:paraId="092CE17D"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16.2.2.  </w:t>
      </w:r>
      <w:r w:rsidRPr="00B27ECF">
        <w:rPr>
          <w:rFonts w:ascii="Arial" w:eastAsia="Times New Roman" w:hAnsi="Arial" w:cs="Arial"/>
          <w:sz w:val="20"/>
          <w:szCs w:val="20"/>
        </w:rPr>
        <w:t>Zákazník</w:t>
      </w:r>
      <w:proofErr w:type="gramEnd"/>
      <w:r w:rsidRPr="00B27ECF">
        <w:rPr>
          <w:rFonts w:ascii="Arial" w:eastAsia="Times New Roman" w:hAnsi="Arial" w:cs="Arial"/>
          <w:sz w:val="20"/>
          <w:szCs w:val="20"/>
        </w:rPr>
        <w:t xml:space="preserve"> je oprávněn postupem dle čl.3 VOP navýšit Tarif, a to maximálně o 4 hladiny;</w:t>
      </w:r>
    </w:p>
    <w:p w14:paraId="19D3407F"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16.2.3. </w:t>
      </w:r>
      <w:r w:rsidRPr="00B27ECF">
        <w:rPr>
          <w:rFonts w:ascii="Arial" w:eastAsia="Times New Roman" w:hAnsi="Arial" w:cs="Arial"/>
          <w:sz w:val="20"/>
          <w:szCs w:val="20"/>
        </w:rPr>
        <w:t> Smluvní</w:t>
      </w:r>
      <w:proofErr w:type="gramEnd"/>
      <w:r w:rsidRPr="00B27ECF">
        <w:rPr>
          <w:rFonts w:ascii="Arial" w:eastAsia="Times New Roman" w:hAnsi="Arial" w:cs="Arial"/>
          <w:sz w:val="20"/>
          <w:szCs w:val="20"/>
        </w:rPr>
        <w:t xml:space="preserve"> strany se mohou dohodnout na změně Tarifu výslovnou dohodou, a to včetně snížení parametrů Služby.</w:t>
      </w:r>
    </w:p>
    <w:p w14:paraId="585DFD1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16.3.</w:t>
      </w:r>
    </w:p>
    <w:p w14:paraId="28C2953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Smluvní strany se mohou ve Smlouvě dohodnout jinak.</w:t>
      </w:r>
    </w:p>
    <w:p w14:paraId="4BE214F9"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lastRenderedPageBreak/>
        <w:t>17. CENA</w:t>
      </w:r>
    </w:p>
    <w:p w14:paraId="3B4B79B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17.1.</w:t>
      </w:r>
    </w:p>
    <w:p w14:paraId="5988179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Cena za užívání Služby je stanovena jako cena za příslušné období a zvolený Tarif dle </w:t>
      </w:r>
      <w:hyperlink r:id="rId26" w:history="1">
        <w:r w:rsidRPr="00B27ECF">
          <w:rPr>
            <w:rFonts w:ascii="Arial" w:eastAsia="Times New Roman" w:hAnsi="Arial" w:cs="Arial"/>
            <w:color w:val="0000FF"/>
            <w:sz w:val="20"/>
            <w:szCs w:val="20"/>
            <w:u w:val="single"/>
          </w:rPr>
          <w:t>Přehledu tarifů</w:t>
        </w:r>
      </w:hyperlink>
      <w:r w:rsidRPr="00B27ECF">
        <w:rPr>
          <w:rFonts w:ascii="Arial" w:eastAsia="Times New Roman" w:hAnsi="Arial" w:cs="Arial"/>
          <w:sz w:val="20"/>
          <w:szCs w:val="20"/>
        </w:rPr>
        <w:t>.</w:t>
      </w:r>
    </w:p>
    <w:p w14:paraId="54FF21E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17.2.</w:t>
      </w:r>
    </w:p>
    <w:p w14:paraId="5AC561E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Cena za užívání Doplňkových služeb je stanovena po dohodě Smluvních stran v závislosti na rozsahu poskytnuté Doplňkové služby.</w:t>
      </w:r>
    </w:p>
    <w:p w14:paraId="6149CED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17.3.</w:t>
      </w:r>
    </w:p>
    <w:p w14:paraId="67909B2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Pokud není stanoveno jinak, jsou veškeré ceny uvedeny bez DPH, které k nim bude připočteno v zákonné výši.</w:t>
      </w:r>
    </w:p>
    <w:p w14:paraId="319CA525"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18. PLATEBNÍ PODMÍNKY</w:t>
      </w:r>
    </w:p>
    <w:p w14:paraId="617859F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18.1.</w:t>
      </w:r>
    </w:p>
    <w:p w14:paraId="611FB37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Cena za Službu a Doplňkové služby je hrazena bezhotovostně, a to ve formě:</w:t>
      </w:r>
    </w:p>
    <w:p w14:paraId="1835B80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18.1.1.</w:t>
      </w:r>
      <w:r w:rsidRPr="00B27ECF">
        <w:rPr>
          <w:rFonts w:ascii="Arial" w:eastAsia="Times New Roman" w:hAnsi="Arial" w:cs="Arial"/>
          <w:sz w:val="20"/>
          <w:szCs w:val="20"/>
        </w:rPr>
        <w:t>   online platební či kreditní kartou;</w:t>
      </w:r>
    </w:p>
    <w:p w14:paraId="5FE284F1"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18.1.2.</w:t>
      </w:r>
      <w:r w:rsidRPr="00B27ECF">
        <w:rPr>
          <w:rFonts w:ascii="Arial" w:eastAsia="Times New Roman" w:hAnsi="Arial" w:cs="Arial"/>
          <w:sz w:val="20"/>
          <w:szCs w:val="20"/>
        </w:rPr>
        <w:t>  opakovaných</w:t>
      </w:r>
      <w:proofErr w:type="gramEnd"/>
      <w:r w:rsidRPr="00B27ECF">
        <w:rPr>
          <w:rFonts w:ascii="Arial" w:eastAsia="Times New Roman" w:hAnsi="Arial" w:cs="Arial"/>
          <w:sz w:val="20"/>
          <w:szCs w:val="20"/>
        </w:rPr>
        <w:t xml:space="preserve"> plateb na základě automatického strhávání z platební či kreditní karty, pakliže to Poskytovatel umožnuje;</w:t>
      </w:r>
    </w:p>
    <w:p w14:paraId="1012F090"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18.1.3.</w:t>
      </w:r>
      <w:r w:rsidRPr="00B27ECF">
        <w:rPr>
          <w:rFonts w:ascii="Arial" w:eastAsia="Times New Roman" w:hAnsi="Arial" w:cs="Arial"/>
          <w:sz w:val="20"/>
          <w:szCs w:val="20"/>
        </w:rPr>
        <w:t>  rychlým</w:t>
      </w:r>
      <w:proofErr w:type="gramEnd"/>
      <w:r w:rsidRPr="00B27ECF">
        <w:rPr>
          <w:rFonts w:ascii="Arial" w:eastAsia="Times New Roman" w:hAnsi="Arial" w:cs="Arial"/>
          <w:sz w:val="20"/>
          <w:szCs w:val="20"/>
        </w:rPr>
        <w:t xml:space="preserve"> bankovním převodem;</w:t>
      </w:r>
    </w:p>
    <w:p w14:paraId="41A38414"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18.1.4.  </w:t>
      </w:r>
      <w:r w:rsidRPr="00B27ECF">
        <w:rPr>
          <w:rFonts w:ascii="Arial" w:eastAsia="Times New Roman" w:hAnsi="Arial" w:cs="Arial"/>
          <w:sz w:val="20"/>
          <w:szCs w:val="20"/>
        </w:rPr>
        <w:t>bankovním</w:t>
      </w:r>
      <w:proofErr w:type="gramEnd"/>
      <w:r w:rsidRPr="00B27ECF">
        <w:rPr>
          <w:rFonts w:ascii="Arial" w:eastAsia="Times New Roman" w:hAnsi="Arial" w:cs="Arial"/>
          <w:sz w:val="20"/>
          <w:szCs w:val="20"/>
        </w:rPr>
        <w:t xml:space="preserve"> převodem;</w:t>
      </w:r>
    </w:p>
    <w:p w14:paraId="390EBCD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a to na příslušné fakturační období zvolené Zákazníkem, které může být měsíční či roční. Cena bude hrazena v měně a výši, ve které byla vystavena.</w:t>
      </w:r>
    </w:p>
    <w:p w14:paraId="056F928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18.2.</w:t>
      </w:r>
    </w:p>
    <w:p w14:paraId="2455C3C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Cena bude hrazena na základě faktur se splatností 14 dní, a to následovně:</w:t>
      </w:r>
    </w:p>
    <w:p w14:paraId="09455921"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18.2.1.</w:t>
      </w:r>
      <w:r w:rsidRPr="00B27ECF">
        <w:rPr>
          <w:rFonts w:ascii="Arial" w:eastAsia="Times New Roman" w:hAnsi="Arial" w:cs="Arial"/>
          <w:sz w:val="20"/>
          <w:szCs w:val="20"/>
        </w:rPr>
        <w:t>  cena</w:t>
      </w:r>
      <w:proofErr w:type="gramEnd"/>
      <w:r w:rsidRPr="00B27ECF">
        <w:rPr>
          <w:rFonts w:ascii="Arial" w:eastAsia="Times New Roman" w:hAnsi="Arial" w:cs="Arial"/>
          <w:sz w:val="20"/>
          <w:szCs w:val="20"/>
        </w:rPr>
        <w:t xml:space="preserve"> za první období Služby bude hrazena na základě zálohové faktury, vystavené po vytvoření objednávky dle 3.2.2. VOP, přičemž okamžikem připsání platby na účet Poskytovatele je Zákazníkovi Služba zprovozněna ve zvoleném rozsahu;</w:t>
      </w:r>
    </w:p>
    <w:p w14:paraId="44790FA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18.2.2.</w:t>
      </w:r>
      <w:r w:rsidRPr="00B27ECF">
        <w:rPr>
          <w:rFonts w:ascii="Arial" w:eastAsia="Times New Roman" w:hAnsi="Arial" w:cs="Arial"/>
          <w:sz w:val="20"/>
          <w:szCs w:val="20"/>
        </w:rPr>
        <w:t>   cena za každé další období bude hrazena na základě faktur vystavených k prvnímu dni dalšího období.</w:t>
      </w:r>
    </w:p>
    <w:p w14:paraId="735AF44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18.3.</w:t>
      </w:r>
    </w:p>
    <w:p w14:paraId="035B1E5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Cena za Doplňkové služby bude hrazena:</w:t>
      </w:r>
    </w:p>
    <w:p w14:paraId="59A8C14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18.3.1.</w:t>
      </w:r>
      <w:r w:rsidRPr="00B27ECF">
        <w:rPr>
          <w:rFonts w:ascii="Arial" w:eastAsia="Times New Roman" w:hAnsi="Arial" w:cs="Arial"/>
          <w:sz w:val="20"/>
          <w:szCs w:val="20"/>
        </w:rPr>
        <w:t>   zpětně spolu s cenou dle odst. 18.2. VOP v těch případech, kdy to povaha Doplňkové služby umožňuje, přičemž v případě roční fakturace Služby je cena za Doplňkové služby hrazena měsíčně; </w:t>
      </w:r>
    </w:p>
    <w:p w14:paraId="3A0CC047"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18.3.2.</w:t>
      </w:r>
      <w:r w:rsidRPr="00B27ECF">
        <w:rPr>
          <w:rFonts w:ascii="Arial" w:eastAsia="Times New Roman" w:hAnsi="Arial" w:cs="Arial"/>
          <w:sz w:val="20"/>
          <w:szCs w:val="20"/>
        </w:rPr>
        <w:t>  v</w:t>
      </w:r>
      <w:proofErr w:type="gramEnd"/>
      <w:r w:rsidRPr="00B27ECF">
        <w:rPr>
          <w:rFonts w:ascii="Arial" w:eastAsia="Times New Roman" w:hAnsi="Arial" w:cs="Arial"/>
          <w:sz w:val="20"/>
          <w:szCs w:val="20"/>
        </w:rPr>
        <w:t> ostatních případech na základě faktury se splatností 14 dní vystavené Poskytovatelem před zahájením poskytování Doplňkové služby.</w:t>
      </w:r>
    </w:p>
    <w:p w14:paraId="16392FB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18.4.</w:t>
      </w:r>
    </w:p>
    <w:p w14:paraId="2AE7999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bezhotovostní platby jsou platební metody napojeny na platební brány společnosti GOPAY s.r.o., která poskytuje zabezpečenou technologii přijímání platebních karet a online bankovních převodů. Čísla platebních karet a hesla k elektronickému bankovnictví jsou zadávána pomocí zabezpečeného a důvěryhodného kanálu.</w:t>
      </w:r>
    </w:p>
    <w:p w14:paraId="11FB9B6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18.5.</w:t>
      </w:r>
    </w:p>
    <w:p w14:paraId="7C85BA0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w:t>
      </w:r>
      <w:proofErr w:type="gramStart"/>
      <w:r w:rsidRPr="00B27ECF">
        <w:rPr>
          <w:rFonts w:ascii="Arial" w:eastAsia="Times New Roman" w:hAnsi="Arial" w:cs="Arial"/>
          <w:sz w:val="20"/>
          <w:szCs w:val="20"/>
        </w:rPr>
        <w:t>případě  zvolení</w:t>
      </w:r>
      <w:proofErr w:type="gramEnd"/>
      <w:r w:rsidRPr="00B27ECF">
        <w:rPr>
          <w:rFonts w:ascii="Arial" w:eastAsia="Times New Roman" w:hAnsi="Arial" w:cs="Arial"/>
          <w:sz w:val="20"/>
          <w:szCs w:val="20"/>
        </w:rPr>
        <w:t xml:space="preserve"> opakovaných plateb dle odst. 18.1.2 VOP uděluje Zákazník souhlas s tím, aby byla poskytovatelem nebo provozovatelem příslušného platebního systému provedena automatická úhrada sjednaných částek v příslušném intervalu bez potřeby osobní autorizace platby ze strany Zákazníka. Frekvence opakovaných plateb odpovídá zvolenému Tarifu. Pro vyloučení pochybností platí, že Zákazník uděluje svolení s úhradou automatickým strháváním z karty na dobu neurčitou.</w:t>
      </w:r>
    </w:p>
    <w:p w14:paraId="313F535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18.6.</w:t>
      </w:r>
    </w:p>
    <w:p w14:paraId="656C5F7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se smluvní strany dohodly, že cena za Služby či Doplňkové služby může být Poskytovatelem přepočtena v závislosti na souhrnném inflačním koeficientu (index spotřebitelských cen) stanoveným Českým statistickým úřadem pro uplynulý kalendářní rok. Inflační navýšení ceny dle první věty tohoto odstavce provede Poskytovatel v závislosti na vyhlášení uvedené výše inflace. Poskytovatel toto navýšení oznámí postupem uvedeným v čl. 27 VOP Zákazníkovi a zúčtuje v nejbližším termínu platby ceny.</w:t>
      </w:r>
    </w:p>
    <w:p w14:paraId="0996F03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18.7.</w:t>
      </w:r>
    </w:p>
    <w:p w14:paraId="7E89FFE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je vždy povinen před úhradou faktury zkontrolovat správnost údajů, a to i v případech, kdy je součástí faktury QR kód, za jehož užití nenese Poskytovatel odpovědnost.</w:t>
      </w:r>
    </w:p>
    <w:p w14:paraId="0F2A911E"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19. ZVLÁŠTNÍ USTANOVENÍ PRO AGENTURNÍ ÚČTY</w:t>
      </w:r>
    </w:p>
    <w:p w14:paraId="6F0DE3D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19.1.</w:t>
      </w:r>
    </w:p>
    <w:p w14:paraId="02EBAFC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že je Zákazník Agenturou ve smyslu odst. 2.1 VOP, použijí se tyto VOP a další dokumenty přiměřeně i na klienty Agentury, přičemž v takovém případě se za Zákazníka považuje nejen Agentura, ale i klient Agentury.</w:t>
      </w:r>
    </w:p>
    <w:p w14:paraId="26C3A0D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19.2.</w:t>
      </w:r>
    </w:p>
    <w:p w14:paraId="39FE246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odpovědnost za používání Služeb klientů Agentury nese Agentura, pokud není v těchto VOP stanoveno výslovně jinak.</w:t>
      </w:r>
    </w:p>
    <w:p w14:paraId="65C6B0FF"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20. ZPRACOVÁNÍ OSOBNÍCH ÚDAJŮ</w:t>
      </w:r>
    </w:p>
    <w:p w14:paraId="128107F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20.1.</w:t>
      </w:r>
    </w:p>
    <w:p w14:paraId="7B1B8D0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 ohledem na předmět těchto VOP jsou Smluvní strany srozuměny s tím, že Poskytovatel bude zpracovávat osobní údaje, které jsou ze strany Zákazníka do Služby nahrány.</w:t>
      </w:r>
    </w:p>
    <w:p w14:paraId="6AFF5BB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20.2.</w:t>
      </w:r>
    </w:p>
    <w:p w14:paraId="616EE25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Podmínky zpracování osobních údajů, včetně závazku mlčenlivosti, jsou součástí VOP jako </w:t>
      </w:r>
      <w:hyperlink r:id="rId27" w:history="1">
        <w:r w:rsidRPr="00B27ECF">
          <w:rPr>
            <w:rFonts w:ascii="Arial" w:eastAsia="Times New Roman" w:hAnsi="Arial" w:cs="Arial"/>
            <w:color w:val="0000FF"/>
            <w:sz w:val="20"/>
            <w:szCs w:val="20"/>
            <w:u w:val="single"/>
          </w:rPr>
          <w:t>Podmínky zpracování osobních údajů</w:t>
        </w:r>
      </w:hyperlink>
      <w:r w:rsidRPr="00B27ECF">
        <w:rPr>
          <w:rFonts w:ascii="Arial" w:eastAsia="Times New Roman" w:hAnsi="Arial" w:cs="Arial"/>
          <w:sz w:val="20"/>
          <w:szCs w:val="20"/>
        </w:rPr>
        <w:t>.</w:t>
      </w:r>
    </w:p>
    <w:p w14:paraId="75EDC924"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lastRenderedPageBreak/>
        <w:t>21. ODPOVĚDNOST POSKYTOVATELE</w:t>
      </w:r>
    </w:p>
    <w:p w14:paraId="3E4A6A5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21.1.</w:t>
      </w:r>
    </w:p>
    <w:p w14:paraId="47DEFDB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w:t>
      </w:r>
    </w:p>
    <w:p w14:paraId="50B7914C"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21.1.1.  </w:t>
      </w:r>
      <w:r w:rsidRPr="00B27ECF">
        <w:rPr>
          <w:rFonts w:ascii="Arial" w:eastAsia="Times New Roman" w:hAnsi="Arial" w:cs="Arial"/>
          <w:sz w:val="20"/>
          <w:szCs w:val="20"/>
        </w:rPr>
        <w:t>Poskytovatel</w:t>
      </w:r>
      <w:proofErr w:type="gramEnd"/>
      <w:r w:rsidRPr="00B27ECF">
        <w:rPr>
          <w:rFonts w:ascii="Arial" w:eastAsia="Times New Roman" w:hAnsi="Arial" w:cs="Arial"/>
          <w:sz w:val="20"/>
          <w:szCs w:val="20"/>
        </w:rPr>
        <w:t xml:space="preserve"> není odpovědný za doručitelnost e-mailu, bezvadnost či úplnost zasílaného e-mailu, ani dosažení žádného výsledku (zejména zvýšení úspěšnosti doručitelnosti či aktivity adresátů), pokud se Smluvní strany, zejména při poskytování Doplňkových služeb, nedohodnou výslovně ve Smlouvě jinak;</w:t>
      </w:r>
    </w:p>
    <w:p w14:paraId="2D4DDF36"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21.1.2.</w:t>
      </w:r>
      <w:r w:rsidRPr="00B27ECF">
        <w:rPr>
          <w:rFonts w:ascii="Arial" w:eastAsia="Times New Roman" w:hAnsi="Arial" w:cs="Arial"/>
          <w:sz w:val="20"/>
          <w:szCs w:val="20"/>
        </w:rPr>
        <w:t>  využívání</w:t>
      </w:r>
      <w:proofErr w:type="gramEnd"/>
      <w:r w:rsidRPr="00B27ECF">
        <w:rPr>
          <w:rFonts w:ascii="Arial" w:eastAsia="Times New Roman" w:hAnsi="Arial" w:cs="Arial"/>
          <w:sz w:val="20"/>
          <w:szCs w:val="20"/>
        </w:rPr>
        <w:t xml:space="preserve"> Služby ze strany Zákazníka je na jeho vlastní odpovědnost, přičemž Poskytovatel neodpovídá za žádnou újmu, včetně ztráty uložených dat, která je důsledkem užití nebo nemožnosti užití Služby či která vznikne v souvislosti s poskytováním služeb ze strany Poskytovatele.</w:t>
      </w:r>
    </w:p>
    <w:p w14:paraId="1F78E2D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21.2.</w:t>
      </w:r>
    </w:p>
    <w:p w14:paraId="7BA37C9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že přes vyloučení odpovědnosti dle odst. 21.1.2 VOP by vznikla Poskytovateli povinnost nahradit újmu Zákazníkovi, omezují Smluvní strany tuto povinnost kumulativně a agregovaně maximálně do výše přijatého plnění Poskytovatele za posledních 30 dní před vznikem škodné události, které bude Zákazníkovi uhrazeno ve formě poskytnutí Služby zdarma.</w:t>
      </w:r>
    </w:p>
    <w:p w14:paraId="49EEA96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21.3.</w:t>
      </w:r>
    </w:p>
    <w:p w14:paraId="63E6CA6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Smluvní strany se mohou za úplatu dohodnout na jiném režimu odpovědnosti, než který je uveden v tomto čl. 21 VOP.</w:t>
      </w:r>
    </w:p>
    <w:p w14:paraId="27EF013F"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22. SANKCE</w:t>
      </w:r>
    </w:p>
    <w:p w14:paraId="170F9A1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22.1.</w:t>
      </w:r>
    </w:p>
    <w:p w14:paraId="4C9733C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prodlení Zákazníka se zaplacením jakékoliv ceny, odměny či pohledávky dle těchto VOP a Smlouvy vzniká Poskytovateli nárok na úhradu smluvní pokuty ve výši 0,05 % z dlužné částky za každý den prodlení.</w:t>
      </w:r>
    </w:p>
    <w:p w14:paraId="5FAA47D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22.2.</w:t>
      </w:r>
    </w:p>
    <w:p w14:paraId="2291CD5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nedostupnosti Služby dle odst. 14.1 VOP překračující 2 % vzniká Zákazníkovi nárok na slevu z ceny Služeb na následující fakturační období ve výši 1 % z poměrné měsíční ceny Služby přepočtené na měsíc za každé procento pod sjednanou dostupnost, nejvýše však 10 % z poměrné části ceny Služeb za jeden měsíc.</w:t>
      </w:r>
    </w:p>
    <w:p w14:paraId="4E7EF66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22.3.</w:t>
      </w:r>
    </w:p>
    <w:p w14:paraId="77BF433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 xml:space="preserve">V případě, že v důsledku porušení Antispamových pravidel ze strany Zákazníka vznikne Poskytovateli škoda ve formě snížení doručitelnosti na přidělené IP adrese, zavazuje se Uživatel Poskytovateli tuto škodu nahradit, a to ve výši </w:t>
      </w:r>
      <w:proofErr w:type="gramStart"/>
      <w:r w:rsidRPr="00B27ECF">
        <w:rPr>
          <w:rFonts w:ascii="Arial" w:eastAsia="Times New Roman" w:hAnsi="Arial" w:cs="Arial"/>
          <w:sz w:val="20"/>
          <w:szCs w:val="20"/>
        </w:rPr>
        <w:t>10.000,-</w:t>
      </w:r>
      <w:proofErr w:type="gramEnd"/>
      <w:r w:rsidRPr="00B27ECF">
        <w:rPr>
          <w:rFonts w:ascii="Arial" w:eastAsia="Times New Roman" w:hAnsi="Arial" w:cs="Arial"/>
          <w:sz w:val="20"/>
          <w:szCs w:val="20"/>
        </w:rPr>
        <w:t xml:space="preserve"> Kč za každou IP adresu Poskytovatele, jejíž reputace byla v souvislosti se zasláním sdělení na nekvalitní databázi poškozena. Pro vyloučení pochybností platí, že Poskytovatel je povinen prokázat poškození reputace IP adresy na základě zvýšeného počtu stížností a spamových reportů v daném období.</w:t>
      </w:r>
    </w:p>
    <w:p w14:paraId="7F82ED4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22.4.</w:t>
      </w:r>
    </w:p>
    <w:p w14:paraId="5CD665B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smluvní pokuty nevylučují uplatnění dalších nároků, jako nárok náhrady újmy apod., pakliže nejsou těmito VOP vyloučeny.</w:t>
      </w:r>
    </w:p>
    <w:p w14:paraId="2809B125"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lastRenderedPageBreak/>
        <w:t>23. TRVÁNÍ SMLOUVY</w:t>
      </w:r>
    </w:p>
    <w:p w14:paraId="16DD95B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23.1.</w:t>
      </w:r>
    </w:p>
    <w:p w14:paraId="4DC6171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Smlouva se uzavírá na dobu neurčitou, pokud se Smluvní strany nedohodnou ve Smlouvě výslovně jinak.</w:t>
      </w:r>
    </w:p>
    <w:p w14:paraId="43711710"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24. UKONČENÍ SMLOUVY</w:t>
      </w:r>
    </w:p>
    <w:p w14:paraId="648E99C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24.1.</w:t>
      </w:r>
    </w:p>
    <w:p w14:paraId="4DAD4BE4"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Smluvní strany mohou ukončit Smlouvu písemnou dohodou.</w:t>
      </w:r>
    </w:p>
    <w:p w14:paraId="0C454E4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24.2.</w:t>
      </w:r>
    </w:p>
    <w:p w14:paraId="59D9F66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Kterákoliv ze Smluvních stran je oprávněna ukončit Smlouvu výpovědí zaslanou e-mailem prostřednictvím e-mailů, které jsou uvedeny v rámci Uživatelského účtu či prostřednictvím komunikačního nástroje Uživatelského účtu. Smlouva v takovém případě skončí uplynutím jednoho kalendářního měsíce následujícího po měsíci, ve kterém byla výpověď doručena druhé Smluvní straně, pokud se Smluvní strany nedohodnou jinak.</w:t>
      </w:r>
    </w:p>
    <w:p w14:paraId="19CFA99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24.3.</w:t>
      </w:r>
    </w:p>
    <w:p w14:paraId="4EAAA2B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Kterákoliv ze Smluvních stran je oprávněna od této Smlouvy odstoupit s účinky do budoucna, jestliže druhá Smluvní strana podstatným způsobem poruší Smlouvu, VOP či jakoukoliv přílohu VOP. Za podstatné porušení se považuje zejména:</w:t>
      </w:r>
    </w:p>
    <w:p w14:paraId="0331D0B4"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24.3.1.</w:t>
      </w:r>
      <w:r w:rsidRPr="00B27ECF">
        <w:rPr>
          <w:rFonts w:ascii="Arial" w:eastAsia="Times New Roman" w:hAnsi="Arial" w:cs="Arial"/>
          <w:sz w:val="20"/>
          <w:szCs w:val="20"/>
        </w:rPr>
        <w:t>  prodlení</w:t>
      </w:r>
      <w:proofErr w:type="gramEnd"/>
      <w:r w:rsidRPr="00B27ECF">
        <w:rPr>
          <w:rFonts w:ascii="Arial" w:eastAsia="Times New Roman" w:hAnsi="Arial" w:cs="Arial"/>
          <w:sz w:val="20"/>
          <w:szCs w:val="20"/>
        </w:rPr>
        <w:t xml:space="preserve"> Zákazníka s úhradou jakékoliv ceny, které je delší 30 dnů, a to v případě, že ani v dodatečné lhůtě 10 dnů od upozornění Poskytovatele neučiní nápravu;</w:t>
      </w:r>
    </w:p>
    <w:p w14:paraId="29204B0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24.3.2.</w:t>
      </w:r>
      <w:r w:rsidRPr="00B27ECF">
        <w:rPr>
          <w:rFonts w:ascii="Arial" w:eastAsia="Times New Roman" w:hAnsi="Arial" w:cs="Arial"/>
          <w:sz w:val="20"/>
          <w:szCs w:val="20"/>
        </w:rPr>
        <w:t>   porušení </w:t>
      </w:r>
      <w:hyperlink r:id="rId28" w:history="1">
        <w:r w:rsidRPr="00B27ECF">
          <w:rPr>
            <w:rFonts w:ascii="Arial" w:eastAsia="Times New Roman" w:hAnsi="Arial" w:cs="Arial"/>
            <w:color w:val="0000FF"/>
            <w:sz w:val="20"/>
            <w:szCs w:val="20"/>
            <w:u w:val="single"/>
          </w:rPr>
          <w:t>Antispamových pravidel</w:t>
        </w:r>
      </w:hyperlink>
      <w:r w:rsidRPr="00B27ECF">
        <w:rPr>
          <w:rFonts w:ascii="Arial" w:eastAsia="Times New Roman" w:hAnsi="Arial" w:cs="Arial"/>
          <w:sz w:val="20"/>
          <w:szCs w:val="20"/>
        </w:rPr>
        <w:t> ze strany Zákazníka;</w:t>
      </w:r>
    </w:p>
    <w:p w14:paraId="56EB29E1"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24.3.3.</w:t>
      </w:r>
      <w:r w:rsidRPr="00B27ECF">
        <w:rPr>
          <w:rFonts w:ascii="Arial" w:eastAsia="Times New Roman" w:hAnsi="Arial" w:cs="Arial"/>
          <w:sz w:val="20"/>
          <w:szCs w:val="20"/>
        </w:rPr>
        <w:t>  porušení</w:t>
      </w:r>
      <w:proofErr w:type="gramEnd"/>
      <w:r w:rsidRPr="00B27ECF">
        <w:rPr>
          <w:rFonts w:ascii="Arial" w:eastAsia="Times New Roman" w:hAnsi="Arial" w:cs="Arial"/>
          <w:sz w:val="20"/>
          <w:szCs w:val="20"/>
        </w:rPr>
        <w:t xml:space="preserve"> zákonů v oblasti ochrany osobních údajů či Podmínek zpracování osobních údajů;</w:t>
      </w:r>
    </w:p>
    <w:p w14:paraId="16B2818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24.3.4.</w:t>
      </w:r>
      <w:r w:rsidRPr="00B27ECF">
        <w:rPr>
          <w:rFonts w:ascii="Arial" w:eastAsia="Times New Roman" w:hAnsi="Arial" w:cs="Arial"/>
          <w:sz w:val="20"/>
          <w:szCs w:val="20"/>
        </w:rPr>
        <w:t>   porušení ustanovení odst. 8.4. těchto VOP.</w:t>
      </w:r>
    </w:p>
    <w:p w14:paraId="591F8A8E"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25. POSTUP PO UKONČENÍ SMLOUVY</w:t>
      </w:r>
    </w:p>
    <w:p w14:paraId="2A134F1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25.1. </w:t>
      </w:r>
    </w:p>
    <w:p w14:paraId="41CEEA1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 ukončení Smlouvy je Poskytovatel oprávněn smazat veškerá data a Uživatelské účty Zákazníka, a to nejdříve po 30 dnech a nejpozději do 60 dní od ukončení Smlouvy, pokud se Smluvní strany nedohodnou jinak.</w:t>
      </w:r>
    </w:p>
    <w:p w14:paraId="39F77D6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25.2.</w:t>
      </w:r>
    </w:p>
    <w:p w14:paraId="6692945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je povinen ke dni ukončení Smlouvy odstranit veškeré integrace či API klíče, jež v rámci Služby využíval.</w:t>
      </w:r>
    </w:p>
    <w:p w14:paraId="2052734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25.3.</w:t>
      </w:r>
    </w:p>
    <w:p w14:paraId="161C325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Zákazník nemá právo na vrácení žádné ceny ani její poměrné části, popřípadě předčasné ukončení Smlouvy nemá vliv na jeho splatné závazky, pokud v těchto VOP není stanoveno jinak.</w:t>
      </w:r>
    </w:p>
    <w:p w14:paraId="52C345F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lastRenderedPageBreak/>
        <w:t>25.4.</w:t>
      </w:r>
    </w:p>
    <w:p w14:paraId="2860B85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Ustanovením tohoto čl. 25 nejsou dotčena jiná ustanovení Smlouvy, VOP či příloh, zejména </w:t>
      </w:r>
      <w:hyperlink r:id="rId29" w:history="1">
        <w:r w:rsidRPr="00B27ECF">
          <w:rPr>
            <w:rFonts w:ascii="Arial" w:eastAsia="Times New Roman" w:hAnsi="Arial" w:cs="Arial"/>
            <w:color w:val="0000FF"/>
            <w:sz w:val="20"/>
            <w:szCs w:val="20"/>
            <w:u w:val="single"/>
          </w:rPr>
          <w:t>Podmínek zpracování osobních údajů</w:t>
        </w:r>
      </w:hyperlink>
      <w:r w:rsidRPr="00B27ECF">
        <w:rPr>
          <w:rFonts w:ascii="Arial" w:eastAsia="Times New Roman" w:hAnsi="Arial" w:cs="Arial"/>
          <w:sz w:val="20"/>
          <w:szCs w:val="20"/>
        </w:rPr>
        <w:t>.</w:t>
      </w:r>
    </w:p>
    <w:p w14:paraId="218D2C70"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26. KOMUNIKACE</w:t>
      </w:r>
    </w:p>
    <w:p w14:paraId="3FEE931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26.1.</w:t>
      </w:r>
    </w:p>
    <w:p w14:paraId="3E8CA681"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Smluvní strany budou komunikovat prostřednictvím Uživatelského účtu či prostřednictvím e-mailu, který Uživatel uvede v rámci registrace, popřípadě při sjednání Smlouvy a v rámci Uživatelského účtu. Zákazník odpovídá za to, že Uživatelský účet bude vždy obsahovat funkční e-mailovou adresu, přičemž Poskytovatel nenese odpovědnost za porušení tohoto závazku Zákazníkem.</w:t>
      </w:r>
    </w:p>
    <w:p w14:paraId="34DC669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26.2</w:t>
      </w:r>
    </w:p>
    <w:p w14:paraId="0658DD3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Pro vyloučení pochybností platí, že pokud zákon nevyžaduje, aby určité právní jednání proběhlo v listinné podobě, domluvily se Smluvní strany, že postačí e-mail odeslaný z adresy uvedené v Uživatelském rozhraní či Smlouvě ze strany Zákazníka a e-mail Poskytovatele určený dle v čl. 1 VOP, pokud si Smluvní strany výslovně nesjednají jiné kontaktní údaje v rámci Smlouvy.</w:t>
      </w:r>
    </w:p>
    <w:p w14:paraId="1A2B547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26.3</w:t>
      </w:r>
    </w:p>
    <w:p w14:paraId="0B53DF4E"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V případě, že má dle těchto VOP či Smlouvy Poskytovatel povinnost Zákazníka informovat o nějaké skutečnosti, je jeho povinnost považována za splněnou v případě, že takovou informaci vhodným způsobem zobrazí v Uživatelském účtu Zákazníka.</w:t>
      </w:r>
    </w:p>
    <w:p w14:paraId="2BAA5BCC"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27. ZMĚNA VOP</w:t>
      </w:r>
    </w:p>
    <w:p w14:paraId="41907E3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27.1.</w:t>
      </w:r>
    </w:p>
    <w:p w14:paraId="5F48084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Smluvní strany si sjednávají možnost změny těchto VOP, včetně souvisejících dokumentů, a to za podmínek stanovených v tomto čl. 27 VOP.</w:t>
      </w:r>
    </w:p>
    <w:p w14:paraId="6971AFD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27.2.</w:t>
      </w:r>
    </w:p>
    <w:p w14:paraId="4974434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Poskytovatel je oprávněn v přiměřeném rozsahu změnit tyto VOP a související dokumenty následujícím způsobem:</w:t>
      </w:r>
    </w:p>
    <w:p w14:paraId="0C457853"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27.2.1.</w:t>
      </w:r>
      <w:r w:rsidRPr="00B27ECF">
        <w:rPr>
          <w:rFonts w:ascii="Arial" w:eastAsia="Times New Roman" w:hAnsi="Arial" w:cs="Arial"/>
          <w:sz w:val="20"/>
          <w:szCs w:val="20"/>
        </w:rPr>
        <w:t>  Poskytovatel</w:t>
      </w:r>
      <w:proofErr w:type="gramEnd"/>
      <w:r w:rsidRPr="00B27ECF">
        <w:rPr>
          <w:rFonts w:ascii="Arial" w:eastAsia="Times New Roman" w:hAnsi="Arial" w:cs="Arial"/>
          <w:sz w:val="20"/>
          <w:szCs w:val="20"/>
        </w:rPr>
        <w:t xml:space="preserve"> zašle oznámení o změně VOP či jiných dokumentů prostřednictvím e-mailu zaslaného na adresu Zákazníka;</w:t>
      </w:r>
    </w:p>
    <w:p w14:paraId="6025BBDA" w14:textId="77777777" w:rsidR="004875EC" w:rsidRPr="00B27ECF" w:rsidRDefault="004875EC" w:rsidP="004875EC">
      <w:pPr>
        <w:spacing w:after="100" w:afterAutospacing="1" w:line="240" w:lineRule="auto"/>
        <w:rPr>
          <w:rFonts w:ascii="Arial" w:eastAsia="Times New Roman" w:hAnsi="Arial" w:cs="Arial"/>
          <w:sz w:val="20"/>
          <w:szCs w:val="20"/>
        </w:rPr>
      </w:pPr>
      <w:proofErr w:type="gramStart"/>
      <w:r w:rsidRPr="00B27ECF">
        <w:rPr>
          <w:rFonts w:ascii="Arial" w:eastAsia="Times New Roman" w:hAnsi="Arial" w:cs="Arial"/>
          <w:b/>
          <w:bCs/>
          <w:sz w:val="20"/>
          <w:szCs w:val="20"/>
        </w:rPr>
        <w:t>27.2.2.</w:t>
      </w:r>
      <w:r w:rsidRPr="00B27ECF">
        <w:rPr>
          <w:rFonts w:ascii="Arial" w:eastAsia="Times New Roman" w:hAnsi="Arial" w:cs="Arial"/>
          <w:sz w:val="20"/>
          <w:szCs w:val="20"/>
        </w:rPr>
        <w:t>  Součástí</w:t>
      </w:r>
      <w:proofErr w:type="gramEnd"/>
      <w:r w:rsidRPr="00B27ECF">
        <w:rPr>
          <w:rFonts w:ascii="Arial" w:eastAsia="Times New Roman" w:hAnsi="Arial" w:cs="Arial"/>
          <w:sz w:val="20"/>
          <w:szCs w:val="20"/>
        </w:rPr>
        <w:t xml:space="preserve"> oznámení o změně bude odkaz na změněný dokument včetně uvedení informace o nabytí účinnosti změny, která nesmí být kratší než 30 dní od odeslání oznámení;</w:t>
      </w:r>
    </w:p>
    <w:p w14:paraId="22A480C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27.2.3.</w:t>
      </w:r>
      <w:r w:rsidRPr="00B27ECF">
        <w:rPr>
          <w:rFonts w:ascii="Arial" w:eastAsia="Times New Roman" w:hAnsi="Arial" w:cs="Arial"/>
          <w:sz w:val="20"/>
          <w:szCs w:val="20"/>
        </w:rPr>
        <w:t>   Zákazník je oprávněn do nabytí účinnosti změny VOP či jiného dokumentu vypovědět Smlouvu z důvodu nesouhlasu s navrhovanými změnami.</w:t>
      </w:r>
    </w:p>
    <w:p w14:paraId="1BECF8F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27.3.</w:t>
      </w:r>
    </w:p>
    <w:p w14:paraId="6D179E5A"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Poskytovatel je oprávněn změnit tyto VOP a související dokumenty i bez možnosti výpovědi Zákazníka v případě, že předmětná změna bude mít zanedbatelný vliv na vzájemná práva a povinnosti, přičemž v takovém případě se zavazuje Poskytovatel Zákazníka vhodným způsobem informovat.</w:t>
      </w:r>
    </w:p>
    <w:p w14:paraId="3E22CA3F"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lastRenderedPageBreak/>
        <w:t>28. ROZHODNÉ PRÁVO</w:t>
      </w:r>
    </w:p>
    <w:p w14:paraId="57B5ADE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28.1</w:t>
      </w:r>
    </w:p>
    <w:p w14:paraId="6FDE2B2C"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Práva a povinnosti Smluvních stran vyplývající ze Smlouvy se řídí Občanským zákoníkem a ostatními předpisy českého právního řádu s vyloučením kolizních norem.</w:t>
      </w:r>
    </w:p>
    <w:p w14:paraId="392B1B2A"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29. ŘEŠENÍ SPORŮ</w:t>
      </w:r>
    </w:p>
    <w:p w14:paraId="45BDEE8D"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29.1.</w:t>
      </w:r>
    </w:p>
    <w:p w14:paraId="22757E5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Smluvní strany se zavazují vyvinout maximální úsilí k odstranění vzájemných sporů vzniklých na základě Smlouvy, včetně VOP, nebo v souvislosti s ní, včetně sporů o její výklad či platnost a usilovat se o smírné vyřešení těchto sporů nejprve prostřednictvím jednání kontaktních osob nebo pověřených zástupců.</w:t>
      </w:r>
    </w:p>
    <w:p w14:paraId="107C0D9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29.2.</w:t>
      </w:r>
    </w:p>
    <w:p w14:paraId="0222591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Nebude-li sporná záležitost vyřešena smírně, bude tento spor rozhodován věcně a místně příslušným obecným soudem České republiky dle sídla Poskytovatele.</w:t>
      </w:r>
    </w:p>
    <w:p w14:paraId="7AC064CD"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30. SALVÁTORSKÁ KLAUZULE</w:t>
      </w:r>
    </w:p>
    <w:p w14:paraId="41E7F51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30.1.</w:t>
      </w:r>
    </w:p>
    <w:p w14:paraId="7AB1BA5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Pokud vyjde najevo, že některé ustanovení Smlouvy, VOP nebo jiných dokumentů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Smlouvy, VOP či jiné dokumentace.</w:t>
      </w:r>
    </w:p>
    <w:p w14:paraId="0F464651"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30.2.</w:t>
      </w:r>
    </w:p>
    <w:p w14:paraId="1604599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Smluvní strany se v uvedených případech v odst. 30.1. VOP zavazují k poskytnutí si vzájemné součinnosti a k učinění příslušných právních jednání za účelem nahrazení neplatného, neúčinného nebo neaplikovatelného ustanovení ustanovením jiným tak, aby byl zachován a naplněn účel Smlouvy, VOP či dotčeného dokumentu.</w:t>
      </w:r>
    </w:p>
    <w:p w14:paraId="3FED7FE5" w14:textId="77777777" w:rsidR="004875EC" w:rsidRPr="00B27ECF" w:rsidRDefault="004875EC" w:rsidP="004875EC">
      <w:pPr>
        <w:spacing w:line="312" w:lineRule="atLeast"/>
        <w:outlineLvl w:val="1"/>
        <w:rPr>
          <w:rFonts w:ascii="Roboto" w:eastAsia="Times New Roman" w:hAnsi="Roboto" w:cs="Times New Roman"/>
          <w:b/>
          <w:bCs/>
          <w:sz w:val="40"/>
          <w:szCs w:val="40"/>
        </w:rPr>
      </w:pPr>
      <w:r w:rsidRPr="00B27ECF">
        <w:rPr>
          <w:rFonts w:ascii="Roboto" w:eastAsia="Times New Roman" w:hAnsi="Roboto" w:cs="Times New Roman"/>
          <w:b/>
          <w:bCs/>
          <w:sz w:val="40"/>
          <w:szCs w:val="40"/>
        </w:rPr>
        <w:t>31. ZÁVĚREČNÁ USTANOVENÍ</w:t>
      </w:r>
    </w:p>
    <w:p w14:paraId="15505B1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31.1.</w:t>
      </w:r>
    </w:p>
    <w:p w14:paraId="46C2841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Smlouva nahrazuje veškerá předchozí ústní nebo písemná ujednání související s předmětem Smlouvy. Ohledně předmětu Smlouvy neexistují mezi Smluvními stranami žádná vedlejší ujednání, a to ani ústní.</w:t>
      </w:r>
    </w:p>
    <w:p w14:paraId="2F51B222"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31.2.</w:t>
      </w:r>
    </w:p>
    <w:p w14:paraId="6C2B8509"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na sebe přebírá nebezpečí změny okolností ve smyslu § 1765 odst. 2 Občanského zákoníku.</w:t>
      </w:r>
    </w:p>
    <w:p w14:paraId="5C9B9D6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31.3.</w:t>
      </w:r>
    </w:p>
    <w:p w14:paraId="58F38C35"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 xml:space="preserve">Pokud se kterákoliv smluvní strana vzdá nároku z porušení jakéhokoliv ustanovení Smlouvy, nebude to znamenat nebo se vykládat jako vzdání se nároku z kteréhokoliv jiného ustanovení Smlouvy, ani jako vzdání se nároku z jakéhokoliv dalšího porušení daného ustanovení. Žádné prodloužení lhůty pro plnění kteréhokoliv závazku či opatření podle Smlouvy nebude </w:t>
      </w:r>
      <w:r w:rsidRPr="00B27ECF">
        <w:rPr>
          <w:rFonts w:ascii="Arial" w:eastAsia="Times New Roman" w:hAnsi="Arial" w:cs="Arial"/>
          <w:sz w:val="20"/>
          <w:szCs w:val="20"/>
        </w:rPr>
        <w:lastRenderedPageBreak/>
        <w:t>považováno za prodloužení lhůty pro příští plnění daného závazku nebo opatření, nebo jakéhokoliv jiného závazku či opatření. Neuplatnění či prodleva při uplatnění jakéhokoliv práva nebo jakékoliv podmínky nebude předpokládat, že se jich oprávněná Smluvní strana vzdala. Žádné zřeknutí se jakéhokoliv práva nebo podmínky nebude účinné, nebude-li písemné.</w:t>
      </w:r>
    </w:p>
    <w:p w14:paraId="1256A1C7"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31.4.</w:t>
      </w:r>
    </w:p>
    <w:p w14:paraId="2088FE93"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Zákazník není oprávněn postoupit svá práva a povinnosti vyplývající ze Smlouvy třetí osobě bez předchozího písemného souhlasu Poskytovatele. Veškerá práva a povinnosti vyplývající ze Smlouvy přecházejí, pokud to povaha těchto práv a povinností nevylučuje, na právní nástupce Smluvních stran.</w:t>
      </w:r>
    </w:p>
    <w:p w14:paraId="429B187B"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31.5.</w:t>
      </w:r>
    </w:p>
    <w:p w14:paraId="530700AC" w14:textId="77777777" w:rsidR="004875EC" w:rsidRPr="00B27ECF" w:rsidRDefault="004875EC" w:rsidP="004875EC">
      <w:pPr>
        <w:spacing w:after="100" w:afterAutospacing="1" w:line="420" w:lineRule="atLeast"/>
        <w:rPr>
          <w:rFonts w:ascii="Roboto" w:eastAsia="Times New Roman" w:hAnsi="Roboto" w:cs="Times New Roman"/>
          <w:spacing w:val="4"/>
          <w:sz w:val="20"/>
          <w:szCs w:val="20"/>
        </w:rPr>
      </w:pPr>
      <w:r w:rsidRPr="00B27ECF">
        <w:rPr>
          <w:rFonts w:ascii="Roboto" w:eastAsia="Times New Roman" w:hAnsi="Roboto" w:cs="Times New Roman"/>
          <w:spacing w:val="4"/>
          <w:sz w:val="20"/>
          <w:szCs w:val="20"/>
        </w:rPr>
        <w:t>Nedílnou součástí těchto VOP a Smlouvy jsou následující přílohy:</w:t>
      </w:r>
    </w:p>
    <w:p w14:paraId="4EB1A618"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31.5.1.</w:t>
      </w:r>
      <w:r w:rsidRPr="00B27ECF">
        <w:rPr>
          <w:rFonts w:ascii="Arial" w:eastAsia="Times New Roman" w:hAnsi="Arial" w:cs="Arial"/>
          <w:sz w:val="20"/>
          <w:szCs w:val="20"/>
        </w:rPr>
        <w:t>  </w:t>
      </w:r>
      <w:hyperlink r:id="rId30" w:history="1">
        <w:r w:rsidRPr="00B27ECF">
          <w:rPr>
            <w:rFonts w:ascii="Arial" w:eastAsia="Times New Roman" w:hAnsi="Arial" w:cs="Arial"/>
            <w:color w:val="0000FF"/>
            <w:sz w:val="20"/>
            <w:szCs w:val="20"/>
            <w:u w:val="single"/>
          </w:rPr>
          <w:t>Antispamová pravidla</w:t>
        </w:r>
      </w:hyperlink>
    </w:p>
    <w:p w14:paraId="103DB7D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31.5.2. </w:t>
      </w:r>
      <w:r w:rsidRPr="00B27ECF">
        <w:rPr>
          <w:rFonts w:ascii="Arial" w:eastAsia="Times New Roman" w:hAnsi="Arial" w:cs="Arial"/>
          <w:sz w:val="20"/>
          <w:szCs w:val="20"/>
        </w:rPr>
        <w:t> </w:t>
      </w:r>
      <w:hyperlink r:id="rId31" w:history="1">
        <w:r w:rsidRPr="00B27ECF">
          <w:rPr>
            <w:rFonts w:ascii="Arial" w:eastAsia="Times New Roman" w:hAnsi="Arial" w:cs="Arial"/>
            <w:color w:val="0000FF"/>
            <w:sz w:val="20"/>
            <w:szCs w:val="20"/>
            <w:u w:val="single"/>
          </w:rPr>
          <w:t>Podmínky zpracování osobních údajů</w:t>
        </w:r>
      </w:hyperlink>
    </w:p>
    <w:p w14:paraId="2AC38EA0"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31.5.3.  </w:t>
      </w:r>
      <w:hyperlink r:id="rId32" w:history="1">
        <w:r w:rsidRPr="00B27ECF">
          <w:rPr>
            <w:rFonts w:ascii="Arial" w:eastAsia="Times New Roman" w:hAnsi="Arial" w:cs="Arial"/>
            <w:color w:val="0000FF"/>
            <w:sz w:val="20"/>
            <w:szCs w:val="20"/>
            <w:u w:val="single"/>
          </w:rPr>
          <w:t>Přehled tarifů</w:t>
        </w:r>
      </w:hyperlink>
    </w:p>
    <w:p w14:paraId="2B4354D6"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b/>
          <w:bCs/>
          <w:sz w:val="20"/>
          <w:szCs w:val="20"/>
        </w:rPr>
        <w:t>31.5.4.   </w:t>
      </w:r>
      <w:hyperlink r:id="rId33" w:history="1">
        <w:r w:rsidRPr="00B27ECF">
          <w:rPr>
            <w:rFonts w:ascii="Arial" w:eastAsia="Times New Roman" w:hAnsi="Arial" w:cs="Arial"/>
            <w:color w:val="0000FF"/>
            <w:sz w:val="20"/>
            <w:szCs w:val="20"/>
            <w:u w:val="single"/>
          </w:rPr>
          <w:t>Podmínky API a rozšíření</w:t>
        </w:r>
      </w:hyperlink>
    </w:p>
    <w:p w14:paraId="511A5EDF" w14:textId="77777777" w:rsidR="004875EC" w:rsidRPr="00B27ECF" w:rsidRDefault="004875EC" w:rsidP="004875EC">
      <w:pPr>
        <w:spacing w:after="100" w:afterAutospacing="1" w:line="240" w:lineRule="auto"/>
        <w:rPr>
          <w:rFonts w:ascii="Arial" w:eastAsia="Times New Roman" w:hAnsi="Arial" w:cs="Arial"/>
          <w:sz w:val="20"/>
          <w:szCs w:val="20"/>
        </w:rPr>
      </w:pPr>
      <w:r w:rsidRPr="00B27ECF">
        <w:rPr>
          <w:rFonts w:ascii="Arial" w:eastAsia="Times New Roman" w:hAnsi="Arial" w:cs="Arial"/>
          <w:sz w:val="20"/>
          <w:szCs w:val="20"/>
        </w:rPr>
        <w:t>31.6.</w:t>
      </w:r>
    </w:p>
    <w:p w14:paraId="7BB675A3" w14:textId="77777777" w:rsidR="004875EC" w:rsidRPr="00B27ECF" w:rsidRDefault="004875EC" w:rsidP="004875EC">
      <w:pPr>
        <w:spacing w:after="100" w:afterAutospacing="1" w:line="420" w:lineRule="atLeast"/>
        <w:rPr>
          <w:rFonts w:ascii="Roboto" w:eastAsia="Times New Roman" w:hAnsi="Roboto" w:cs="Times New Roman"/>
          <w:spacing w:val="4"/>
          <w:sz w:val="20"/>
          <w:szCs w:val="20"/>
        </w:rPr>
      </w:pPr>
      <w:r w:rsidRPr="00B27ECF">
        <w:rPr>
          <w:rFonts w:ascii="Roboto" w:eastAsia="Times New Roman" w:hAnsi="Roboto" w:cs="Times New Roman"/>
          <w:spacing w:val="4"/>
          <w:sz w:val="20"/>
          <w:szCs w:val="20"/>
        </w:rPr>
        <w:t xml:space="preserve">Tyto VOP jsou účinné pro smlouvy uzavřené ode dne 2. listopadu 2023. Pro smlouvy uzavřené před tímto </w:t>
      </w:r>
      <w:proofErr w:type="gramStart"/>
      <w:r w:rsidRPr="00B27ECF">
        <w:rPr>
          <w:rFonts w:ascii="Roboto" w:eastAsia="Times New Roman" w:hAnsi="Roboto" w:cs="Times New Roman"/>
          <w:spacing w:val="4"/>
          <w:sz w:val="20"/>
          <w:szCs w:val="20"/>
        </w:rPr>
        <w:t>datem</w:t>
      </w:r>
      <w:proofErr w:type="gramEnd"/>
      <w:r w:rsidRPr="00B27ECF">
        <w:rPr>
          <w:rFonts w:ascii="Roboto" w:eastAsia="Times New Roman" w:hAnsi="Roboto" w:cs="Times New Roman"/>
          <w:spacing w:val="4"/>
          <w:sz w:val="20"/>
          <w:szCs w:val="20"/>
        </w:rPr>
        <w:t xml:space="preserve"> kde došlo k oznámení o změně, jsou účinné od 10. prosince 2023. Pro ostatní smlouvy platí obchodní podmínky s účinností od 7.1. 2019, které jsou dostupné </w:t>
      </w:r>
      <w:hyperlink r:id="rId34" w:history="1">
        <w:r w:rsidRPr="00B27ECF">
          <w:rPr>
            <w:rFonts w:ascii="Roboto" w:eastAsia="Times New Roman" w:hAnsi="Roboto" w:cs="Times New Roman"/>
            <w:b/>
            <w:bCs/>
            <w:color w:val="0000FF"/>
            <w:spacing w:val="4"/>
            <w:sz w:val="20"/>
            <w:szCs w:val="20"/>
            <w:u w:val="single"/>
          </w:rPr>
          <w:t>zde</w:t>
        </w:r>
      </w:hyperlink>
      <w:r w:rsidRPr="00B27ECF">
        <w:rPr>
          <w:rFonts w:ascii="Roboto" w:eastAsia="Times New Roman" w:hAnsi="Roboto" w:cs="Times New Roman"/>
          <w:spacing w:val="4"/>
          <w:sz w:val="20"/>
          <w:szCs w:val="20"/>
        </w:rPr>
        <w:t>.</w:t>
      </w:r>
    </w:p>
    <w:p w14:paraId="21CBEC3F" w14:textId="77777777" w:rsidR="004875EC" w:rsidRPr="00B27ECF" w:rsidRDefault="004875EC" w:rsidP="004875EC">
      <w:pPr>
        <w:rPr>
          <w:sz w:val="18"/>
          <w:szCs w:val="18"/>
        </w:rPr>
      </w:pPr>
    </w:p>
    <w:p w14:paraId="4E5DDC36" w14:textId="77777777" w:rsidR="004875EC" w:rsidRDefault="004875EC">
      <w:pPr>
        <w:spacing w:after="200" w:line="280" w:lineRule="auto"/>
        <w:jc w:val="both"/>
      </w:pPr>
    </w:p>
    <w:sectPr w:rsidR="004875EC">
      <w:pgSz w:w="11906" w:h="16838"/>
      <w:pgMar w:top="1418" w:right="1418" w:bottom="1418" w:left="1928" w:header="709" w:footer="7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A9A2" w14:textId="77777777" w:rsidR="009D170C" w:rsidRDefault="009D170C">
      <w:pPr>
        <w:spacing w:line="240" w:lineRule="auto"/>
      </w:pPr>
      <w:r>
        <w:separator/>
      </w:r>
    </w:p>
  </w:endnote>
  <w:endnote w:type="continuationSeparator" w:id="0">
    <w:p w14:paraId="378132FD" w14:textId="77777777" w:rsidR="009D170C" w:rsidRDefault="009D1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B30833" w:rsidRDefault="003B0D2F">
    <w:pPr>
      <w:pBdr>
        <w:top w:val="nil"/>
        <w:left w:val="nil"/>
        <w:bottom w:val="nil"/>
        <w:right w:val="nil"/>
        <w:between w:val="nil"/>
      </w:pBdr>
      <w:tabs>
        <w:tab w:val="center" w:pos="4536"/>
        <w:tab w:val="right" w:pos="9072"/>
      </w:tabs>
      <w:spacing w:line="240" w:lineRule="auto"/>
      <w:rPr>
        <w:color w:val="808080"/>
        <w:sz w:val="16"/>
        <w:szCs w:val="16"/>
      </w:rPr>
    </w:pPr>
    <w:r>
      <w:rPr>
        <w:color w:val="000000"/>
        <w:sz w:val="16"/>
        <w:szCs w:val="16"/>
      </w:rPr>
      <w:tab/>
    </w:r>
    <w:r>
      <w:rPr>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B30833" w:rsidRDefault="003B0D2F">
    <w:pPr>
      <w:pBdr>
        <w:top w:val="nil"/>
        <w:left w:val="nil"/>
        <w:bottom w:val="nil"/>
        <w:right w:val="nil"/>
        <w:between w:val="nil"/>
      </w:pBdr>
      <w:tabs>
        <w:tab w:val="center" w:pos="4536"/>
        <w:tab w:val="right" w:pos="9072"/>
      </w:tabs>
      <w:spacing w:line="240" w:lineRule="auto"/>
      <w:ind w:left="1418"/>
      <w:rPr>
        <w:color w:val="000000"/>
        <w:sz w:val="16"/>
        <w:szCs w:val="16"/>
      </w:rPr>
    </w:pPr>
    <w:r>
      <w:rPr>
        <w:color w:val="000000"/>
        <w:sz w:val="16"/>
        <w:szCs w:val="16"/>
      </w:rPr>
      <w:tab/>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FF89" w14:textId="77777777" w:rsidR="009D170C" w:rsidRDefault="009D170C">
      <w:pPr>
        <w:spacing w:line="240" w:lineRule="auto"/>
      </w:pPr>
      <w:r>
        <w:separator/>
      </w:r>
    </w:p>
  </w:footnote>
  <w:footnote w:type="continuationSeparator" w:id="0">
    <w:p w14:paraId="16661158" w14:textId="77777777" w:rsidR="009D170C" w:rsidRDefault="009D17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55547"/>
    <w:multiLevelType w:val="multilevel"/>
    <w:tmpl w:val="A43C3480"/>
    <w:lvl w:ilvl="0">
      <w:start w:val="1"/>
      <w:numFmt w:val="decimal"/>
      <w:pStyle w:val="JBh1"/>
      <w:lvlText w:val="%1."/>
      <w:lvlJc w:val="left"/>
      <w:pPr>
        <w:tabs>
          <w:tab w:val="num" w:pos="720"/>
        </w:tabs>
        <w:ind w:left="720" w:hanging="720"/>
      </w:pPr>
    </w:lvl>
    <w:lvl w:ilvl="1">
      <w:start w:val="1"/>
      <w:numFmt w:val="decimal"/>
      <w:pStyle w:val="JBh2"/>
      <w:lvlText w:val="%2."/>
      <w:lvlJc w:val="left"/>
      <w:pPr>
        <w:tabs>
          <w:tab w:val="num" w:pos="1440"/>
        </w:tabs>
        <w:ind w:left="1440" w:hanging="720"/>
      </w:pPr>
    </w:lvl>
    <w:lvl w:ilvl="2">
      <w:start w:val="1"/>
      <w:numFmt w:val="decimal"/>
      <w:pStyle w:val="JBh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9F23D8"/>
    <w:multiLevelType w:val="multilevel"/>
    <w:tmpl w:val="A238D426"/>
    <w:lvl w:ilvl="0">
      <w:start w:val="1"/>
      <w:numFmt w:val="decimal"/>
      <w:lvlText w:val="[%1]"/>
      <w:lvlJc w:val="left"/>
      <w:pPr>
        <w:ind w:left="927" w:hanging="360"/>
      </w:pPr>
      <w:rPr>
        <w:rFonts w:ascii="Calibri" w:eastAsia="Calibri" w:hAnsi="Calibri" w:cs="Calibri"/>
        <w:b/>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4EAB2C43"/>
    <w:multiLevelType w:val="multilevel"/>
    <w:tmpl w:val="8F00624E"/>
    <w:lvl w:ilvl="0">
      <w:numFmt w:val="bullet"/>
      <w:lvlText w:val="-"/>
      <w:lvlJc w:val="left"/>
      <w:pPr>
        <w:ind w:left="1211" w:hanging="360"/>
      </w:pPr>
      <w:rPr>
        <w:rFonts w:ascii="Calibri" w:eastAsia="Calibri" w:hAnsi="Calibri" w:cs="Calibri"/>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w:eastAsia="Noto Sans" w:hAnsi="Noto Sans" w:cs="Noto Sans"/>
      </w:rPr>
    </w:lvl>
    <w:lvl w:ilvl="3">
      <w:start w:val="1"/>
      <w:numFmt w:val="bullet"/>
      <w:lvlText w:val="●"/>
      <w:lvlJc w:val="left"/>
      <w:pPr>
        <w:ind w:left="3371" w:hanging="360"/>
      </w:pPr>
      <w:rPr>
        <w:rFonts w:ascii="Noto Sans" w:eastAsia="Noto Sans" w:hAnsi="Noto Sans" w:cs="Noto San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w:eastAsia="Noto Sans" w:hAnsi="Noto Sans" w:cs="Noto Sans"/>
      </w:rPr>
    </w:lvl>
    <w:lvl w:ilvl="6">
      <w:start w:val="1"/>
      <w:numFmt w:val="bullet"/>
      <w:lvlText w:val="●"/>
      <w:lvlJc w:val="left"/>
      <w:pPr>
        <w:ind w:left="5531" w:hanging="360"/>
      </w:pPr>
      <w:rPr>
        <w:rFonts w:ascii="Noto Sans" w:eastAsia="Noto Sans" w:hAnsi="Noto Sans" w:cs="Noto San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w:eastAsia="Noto Sans" w:hAnsi="Noto Sans" w:cs="Noto Sans"/>
      </w:rPr>
    </w:lvl>
  </w:abstractNum>
  <w:abstractNum w:abstractNumId="3" w15:restartNumberingAfterBreak="0">
    <w:nsid w:val="70C45323"/>
    <w:multiLevelType w:val="multilevel"/>
    <w:tmpl w:val="7C8EBFB0"/>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833"/>
    <w:rsid w:val="00174673"/>
    <w:rsid w:val="003B0D2F"/>
    <w:rsid w:val="004875EC"/>
    <w:rsid w:val="004A3E6C"/>
    <w:rsid w:val="005C45C9"/>
    <w:rsid w:val="006152E6"/>
    <w:rsid w:val="00624263"/>
    <w:rsid w:val="009D170C"/>
    <w:rsid w:val="00B30833"/>
    <w:rsid w:val="00D5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65BD"/>
  <w15:docId w15:val="{7717A5A9-3F94-429A-9543-0F812DE6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109B"/>
    <w:pPr>
      <w:spacing w:line="240" w:lineRule="exact"/>
    </w:p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3">
    <w:name w:val="Table Normal1"/>
    <w:tblPr>
      <w:tblCellMar>
        <w:top w:w="0" w:type="dxa"/>
        <w:left w:w="0" w:type="dxa"/>
        <w:bottom w:w="0" w:type="dxa"/>
        <w:right w:w="0" w:type="dxa"/>
      </w:tblCellMar>
    </w:tblPr>
  </w:style>
  <w:style w:type="paragraph" w:styleId="Odstavecseseznamem">
    <w:name w:val="List Paragraph"/>
    <w:basedOn w:val="Normln"/>
    <w:uiPriority w:val="34"/>
    <w:qFormat/>
    <w:rsid w:val="001C1161"/>
    <w:pPr>
      <w:ind w:left="720"/>
    </w:pPr>
  </w:style>
  <w:style w:type="table" w:styleId="Mkatabulky">
    <w:name w:val="Table Grid"/>
    <w:basedOn w:val="Normlntabulka"/>
    <w:uiPriority w:val="39"/>
    <w:rsid w:val="001C11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C1161"/>
    <w:pPr>
      <w:tabs>
        <w:tab w:val="center" w:pos="4536"/>
        <w:tab w:val="right" w:pos="9072"/>
      </w:tabs>
    </w:pPr>
  </w:style>
  <w:style w:type="character" w:customStyle="1" w:styleId="ZhlavChar">
    <w:name w:val="Záhlaví Char"/>
    <w:basedOn w:val="Standardnpsmoodstavce"/>
    <w:link w:val="Zhlav"/>
    <w:uiPriority w:val="99"/>
    <w:rsid w:val="001C1161"/>
  </w:style>
  <w:style w:type="paragraph" w:styleId="Zpat">
    <w:name w:val="footer"/>
    <w:basedOn w:val="Normln"/>
    <w:link w:val="ZpatChar"/>
    <w:uiPriority w:val="99"/>
    <w:unhideWhenUsed/>
    <w:rsid w:val="001C1161"/>
    <w:pPr>
      <w:tabs>
        <w:tab w:val="center" w:pos="4536"/>
        <w:tab w:val="right" w:pos="9072"/>
      </w:tabs>
    </w:pPr>
  </w:style>
  <w:style w:type="character" w:customStyle="1" w:styleId="ZpatChar">
    <w:name w:val="Zápatí Char"/>
    <w:basedOn w:val="Standardnpsmoodstavce"/>
    <w:link w:val="Zpat"/>
    <w:uiPriority w:val="99"/>
    <w:rsid w:val="001C1161"/>
  </w:style>
  <w:style w:type="character" w:styleId="Hypertextovodkaz">
    <w:name w:val="Hyperlink"/>
    <w:basedOn w:val="Standardnpsmoodstavce"/>
    <w:uiPriority w:val="99"/>
    <w:unhideWhenUsed/>
    <w:rsid w:val="00281FDA"/>
    <w:rPr>
      <w:color w:val="0563C1" w:themeColor="hyperlink"/>
      <w:u w:val="single"/>
    </w:rPr>
  </w:style>
  <w:style w:type="character" w:customStyle="1" w:styleId="UnresolvedMention1">
    <w:name w:val="Unresolved Mention1"/>
    <w:basedOn w:val="Standardnpsmoodstavce"/>
    <w:uiPriority w:val="99"/>
    <w:semiHidden/>
    <w:unhideWhenUsed/>
    <w:rsid w:val="00281FDA"/>
    <w:rPr>
      <w:color w:val="605E5C"/>
      <w:shd w:val="clear" w:color="auto" w:fill="E1DFDD"/>
    </w:rPr>
  </w:style>
  <w:style w:type="paragraph" w:customStyle="1" w:styleId="JBSubtitle">
    <w:name w:val="JB_Subtitle"/>
    <w:basedOn w:val="Normln"/>
    <w:qFormat/>
    <w:rsid w:val="00E2619D"/>
    <w:rPr>
      <w:b/>
      <w:bCs/>
    </w:rPr>
  </w:style>
  <w:style w:type="paragraph" w:customStyle="1" w:styleId="JBTitle">
    <w:name w:val="JB_Title"/>
    <w:basedOn w:val="Normln"/>
    <w:next w:val="JBSubtitle"/>
    <w:qFormat/>
    <w:rsid w:val="008C4104"/>
    <w:pPr>
      <w:spacing w:before="120" w:line="312" w:lineRule="auto"/>
      <w:jc w:val="center"/>
    </w:pPr>
    <w:rPr>
      <w:rFonts w:asciiTheme="majorHAnsi" w:eastAsia="Times New Roman" w:hAnsiTheme="majorHAnsi" w:cs="Arial"/>
      <w:bCs/>
      <w:noProof/>
      <w:color w:val="1F257A"/>
      <w:sz w:val="40"/>
      <w:szCs w:val="40"/>
    </w:rPr>
  </w:style>
  <w:style w:type="character" w:styleId="Zstupntext">
    <w:name w:val="Placeholder Text"/>
    <w:basedOn w:val="Standardnpsmoodstavce"/>
    <w:uiPriority w:val="99"/>
    <w:semiHidden/>
    <w:rsid w:val="007539FC"/>
    <w:rPr>
      <w:color w:val="808080"/>
    </w:rPr>
  </w:style>
  <w:style w:type="paragraph" w:customStyle="1" w:styleId="JBh1">
    <w:name w:val="JB_h1"/>
    <w:basedOn w:val="Normln"/>
    <w:next w:val="JBp"/>
    <w:qFormat/>
    <w:rsid w:val="008C4104"/>
    <w:pPr>
      <w:keepNext/>
      <w:keepLines/>
      <w:numPr>
        <w:numId w:val="4"/>
      </w:numPr>
      <w:spacing w:before="600" w:after="240" w:line="300" w:lineRule="exact"/>
      <w:ind w:left="0" w:hanging="340"/>
      <w:outlineLvl w:val="0"/>
    </w:pPr>
    <w:rPr>
      <w:rFonts w:asciiTheme="majorHAnsi" w:hAnsiTheme="majorHAnsi"/>
      <w:b/>
      <w:bCs/>
      <w:caps/>
      <w:sz w:val="28"/>
      <w:szCs w:val="32"/>
    </w:rPr>
  </w:style>
  <w:style w:type="paragraph" w:customStyle="1" w:styleId="JBh2">
    <w:name w:val="JB_h2"/>
    <w:basedOn w:val="JBh1"/>
    <w:qFormat/>
    <w:rsid w:val="000A1976"/>
    <w:pPr>
      <w:numPr>
        <w:ilvl w:val="1"/>
      </w:numPr>
      <w:spacing w:before="360"/>
      <w:ind w:left="0" w:hanging="340"/>
      <w:outlineLvl w:val="1"/>
    </w:pPr>
    <w:rPr>
      <w:caps w:val="0"/>
    </w:rPr>
  </w:style>
  <w:style w:type="paragraph" w:customStyle="1" w:styleId="JBh3">
    <w:name w:val="JB_h3"/>
    <w:basedOn w:val="JBh2"/>
    <w:qFormat/>
    <w:rsid w:val="000F2D8F"/>
    <w:pPr>
      <w:numPr>
        <w:ilvl w:val="2"/>
      </w:numPr>
      <w:spacing w:line="260" w:lineRule="exact"/>
      <w:outlineLvl w:val="2"/>
    </w:pPr>
    <w:rPr>
      <w:sz w:val="22"/>
    </w:rPr>
  </w:style>
  <w:style w:type="paragraph" w:customStyle="1" w:styleId="JBp">
    <w:name w:val="JB_p"/>
    <w:basedOn w:val="Normln"/>
    <w:qFormat/>
    <w:rsid w:val="009D392D"/>
    <w:pPr>
      <w:spacing w:after="200" w:line="260" w:lineRule="exact"/>
      <w:jc w:val="both"/>
    </w:pPr>
  </w:style>
  <w:style w:type="paragraph" w:customStyle="1" w:styleId="JBoLi">
    <w:name w:val="JB_oLi"/>
    <w:basedOn w:val="JBp"/>
    <w:qFormat/>
    <w:rsid w:val="00F47F2D"/>
    <w:pPr>
      <w:tabs>
        <w:tab w:val="num" w:pos="720"/>
      </w:tabs>
      <w:ind w:left="624" w:hanging="397"/>
    </w:pPr>
  </w:style>
  <w:style w:type="paragraph" w:customStyle="1" w:styleId="JBuLi">
    <w:name w:val="JB_uLi"/>
    <w:basedOn w:val="JBp"/>
    <w:qFormat/>
    <w:rsid w:val="002D0117"/>
    <w:pPr>
      <w:tabs>
        <w:tab w:val="num" w:pos="720"/>
      </w:tabs>
      <w:ind w:left="720" w:hanging="720"/>
    </w:pPr>
  </w:style>
  <w:style w:type="paragraph" w:customStyle="1" w:styleId="JBpMarginNumber">
    <w:name w:val="JB_pMarginNumber"/>
    <w:basedOn w:val="JBp"/>
    <w:qFormat/>
    <w:rsid w:val="00B25ED2"/>
    <w:pPr>
      <w:tabs>
        <w:tab w:val="num" w:pos="720"/>
      </w:tabs>
      <w:ind w:left="720" w:hanging="720"/>
    </w:pPr>
  </w:style>
  <w:style w:type="character" w:customStyle="1" w:styleId="JBtext-highlightBG">
    <w:name w:val="JB_text-highlightBG"/>
    <w:basedOn w:val="Standardnpsmoodstavce"/>
    <w:qFormat/>
    <w:rsid w:val="009D392D"/>
    <w:rPr>
      <w:b/>
      <w:bCs/>
      <w:color w:val="FFFFFF" w:themeColor="background1"/>
      <w:bdr w:val="none" w:sz="0" w:space="0" w:color="auto"/>
      <w:shd w:val="clear" w:color="auto" w:fill="1F257A"/>
    </w:rPr>
  </w:style>
  <w:style w:type="character" w:customStyle="1" w:styleId="JBtext-highlight">
    <w:name w:val="JB_text-highlight"/>
    <w:basedOn w:val="Standardnpsmoodstavce"/>
    <w:qFormat/>
    <w:rsid w:val="009D392D"/>
    <w:rPr>
      <w:b/>
      <w:bCs/>
      <w:color w:val="1F257A"/>
    </w:rPr>
  </w:style>
  <w:style w:type="character" w:styleId="Siln">
    <w:name w:val="Strong"/>
    <w:basedOn w:val="Standardnpsmoodstavce"/>
    <w:uiPriority w:val="22"/>
    <w:qFormat/>
    <w:rsid w:val="00FA686F"/>
    <w:rPr>
      <w:b/>
      <w:bCs/>
    </w:rPr>
  </w:style>
  <w:style w:type="character" w:customStyle="1" w:styleId="JBtext-highlightUnderline">
    <w:name w:val="JB_text-highlightUnderline"/>
    <w:basedOn w:val="Standardnpsmoodstavce"/>
    <w:qFormat/>
    <w:rsid w:val="009D392D"/>
    <w:rPr>
      <w:u w:val="single" w:color="1F257A"/>
    </w:rPr>
  </w:style>
  <w:style w:type="paragraph" w:customStyle="1" w:styleId="JBoLi-boldEnum">
    <w:name w:val="JB_oLi-boldEnum"/>
    <w:basedOn w:val="JBp"/>
    <w:qFormat/>
    <w:rsid w:val="002D0117"/>
    <w:pPr>
      <w:tabs>
        <w:tab w:val="num" w:pos="720"/>
      </w:tabs>
      <w:ind w:left="720" w:hanging="720"/>
    </w:pPr>
  </w:style>
  <w:style w:type="paragraph" w:customStyle="1" w:styleId="JBpHeadertop">
    <w:name w:val="JB_pHeader_top"/>
    <w:basedOn w:val="Normln"/>
    <w:qFormat/>
    <w:rsid w:val="007539FC"/>
    <w:pPr>
      <w:tabs>
        <w:tab w:val="left" w:pos="0"/>
        <w:tab w:val="center" w:pos="4536"/>
        <w:tab w:val="right" w:pos="9072"/>
      </w:tabs>
      <w:spacing w:after="240" w:line="240" w:lineRule="auto"/>
    </w:pPr>
    <w:rPr>
      <w:rFonts w:eastAsia="Times New Roman" w:cs="Arial"/>
      <w:bCs/>
      <w:noProof/>
      <w:sz w:val="18"/>
      <w:szCs w:val="18"/>
    </w:rPr>
  </w:style>
  <w:style w:type="character" w:styleId="Odkaznakoment">
    <w:name w:val="annotation reference"/>
    <w:basedOn w:val="Standardnpsmoodstavce"/>
    <w:uiPriority w:val="99"/>
    <w:semiHidden/>
    <w:unhideWhenUsed/>
    <w:rsid w:val="00424EA1"/>
    <w:rPr>
      <w:sz w:val="16"/>
      <w:szCs w:val="16"/>
    </w:rPr>
  </w:style>
  <w:style w:type="paragraph" w:styleId="Textkomente">
    <w:name w:val="annotation text"/>
    <w:basedOn w:val="Normln"/>
    <w:link w:val="TextkomenteChar"/>
    <w:uiPriority w:val="99"/>
    <w:unhideWhenUsed/>
    <w:rsid w:val="00424EA1"/>
    <w:pPr>
      <w:spacing w:line="240" w:lineRule="auto"/>
    </w:pPr>
    <w:rPr>
      <w:szCs w:val="20"/>
    </w:rPr>
  </w:style>
  <w:style w:type="character" w:customStyle="1" w:styleId="TextkomenteChar">
    <w:name w:val="Text komentáře Char"/>
    <w:basedOn w:val="Standardnpsmoodstavce"/>
    <w:link w:val="Textkomente"/>
    <w:uiPriority w:val="99"/>
    <w:rsid w:val="00424EA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424EA1"/>
    <w:rPr>
      <w:b/>
      <w:bCs/>
    </w:rPr>
  </w:style>
  <w:style w:type="character" w:customStyle="1" w:styleId="PedmtkomenteChar">
    <w:name w:val="Předmět komentáře Char"/>
    <w:basedOn w:val="TextkomenteChar"/>
    <w:link w:val="Pedmtkomente"/>
    <w:uiPriority w:val="99"/>
    <w:semiHidden/>
    <w:rsid w:val="00424EA1"/>
    <w:rPr>
      <w:rFonts w:ascii="Arial" w:hAnsi="Arial"/>
      <w:b/>
      <w:bCs/>
      <w:sz w:val="20"/>
      <w:szCs w:val="20"/>
    </w:rPr>
  </w:style>
  <w:style w:type="paragraph" w:styleId="Textbubliny">
    <w:name w:val="Balloon Text"/>
    <w:basedOn w:val="Normln"/>
    <w:link w:val="TextbublinyChar"/>
    <w:uiPriority w:val="99"/>
    <w:semiHidden/>
    <w:unhideWhenUsed/>
    <w:rsid w:val="00424E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4EA1"/>
    <w:rPr>
      <w:rFonts w:ascii="Segoe UI" w:hAnsi="Segoe UI" w:cs="Segoe UI"/>
      <w:sz w:val="18"/>
      <w:szCs w:val="18"/>
    </w:rPr>
  </w:style>
  <w:style w:type="paragraph" w:styleId="Obsah1">
    <w:name w:val="toc 1"/>
    <w:basedOn w:val="Normln"/>
    <w:next w:val="Normln"/>
    <w:autoRedefine/>
    <w:uiPriority w:val="39"/>
    <w:unhideWhenUsed/>
    <w:rsid w:val="007277EF"/>
    <w:pPr>
      <w:spacing w:before="240" w:after="120"/>
    </w:pPr>
    <w:rPr>
      <w:rFonts w:asciiTheme="minorHAnsi" w:hAnsiTheme="minorHAnsi"/>
      <w:b/>
      <w:bCs/>
      <w:szCs w:val="20"/>
    </w:rPr>
  </w:style>
  <w:style w:type="paragraph" w:styleId="Obsah3">
    <w:name w:val="toc 3"/>
    <w:basedOn w:val="Normln"/>
    <w:next w:val="Normln"/>
    <w:autoRedefine/>
    <w:uiPriority w:val="39"/>
    <w:unhideWhenUsed/>
    <w:rsid w:val="007277EF"/>
    <w:pPr>
      <w:ind w:left="400"/>
    </w:pPr>
    <w:rPr>
      <w:rFonts w:asciiTheme="minorHAnsi" w:hAnsiTheme="minorHAnsi"/>
      <w:szCs w:val="20"/>
    </w:rPr>
  </w:style>
  <w:style w:type="paragraph" w:styleId="Obsah2">
    <w:name w:val="toc 2"/>
    <w:basedOn w:val="Normln"/>
    <w:next w:val="Normln"/>
    <w:autoRedefine/>
    <w:uiPriority w:val="39"/>
    <w:unhideWhenUsed/>
    <w:rsid w:val="007277EF"/>
    <w:pPr>
      <w:spacing w:before="120"/>
      <w:ind w:left="200"/>
    </w:pPr>
    <w:rPr>
      <w:rFonts w:asciiTheme="minorHAnsi" w:hAnsiTheme="minorHAnsi"/>
      <w:i/>
      <w:iCs/>
      <w:szCs w:val="20"/>
    </w:rPr>
  </w:style>
  <w:style w:type="paragraph" w:styleId="Obsah4">
    <w:name w:val="toc 4"/>
    <w:basedOn w:val="Normln"/>
    <w:next w:val="Normln"/>
    <w:autoRedefine/>
    <w:uiPriority w:val="39"/>
    <w:unhideWhenUsed/>
    <w:rsid w:val="00E5358C"/>
    <w:pPr>
      <w:ind w:left="600"/>
    </w:pPr>
    <w:rPr>
      <w:rFonts w:asciiTheme="minorHAnsi" w:hAnsiTheme="minorHAnsi"/>
      <w:szCs w:val="20"/>
    </w:rPr>
  </w:style>
  <w:style w:type="paragraph" w:styleId="Obsah5">
    <w:name w:val="toc 5"/>
    <w:basedOn w:val="Normln"/>
    <w:next w:val="Normln"/>
    <w:autoRedefine/>
    <w:uiPriority w:val="39"/>
    <w:unhideWhenUsed/>
    <w:rsid w:val="00E5358C"/>
    <w:pPr>
      <w:ind w:left="800"/>
    </w:pPr>
    <w:rPr>
      <w:rFonts w:asciiTheme="minorHAnsi" w:hAnsiTheme="minorHAnsi"/>
      <w:szCs w:val="20"/>
    </w:rPr>
  </w:style>
  <w:style w:type="paragraph" w:styleId="Obsah6">
    <w:name w:val="toc 6"/>
    <w:basedOn w:val="Normln"/>
    <w:next w:val="Normln"/>
    <w:autoRedefine/>
    <w:uiPriority w:val="39"/>
    <w:unhideWhenUsed/>
    <w:rsid w:val="00E5358C"/>
    <w:pPr>
      <w:ind w:left="1000"/>
    </w:pPr>
    <w:rPr>
      <w:rFonts w:asciiTheme="minorHAnsi" w:hAnsiTheme="minorHAnsi"/>
      <w:szCs w:val="20"/>
    </w:rPr>
  </w:style>
  <w:style w:type="paragraph" w:styleId="Obsah7">
    <w:name w:val="toc 7"/>
    <w:basedOn w:val="Normln"/>
    <w:next w:val="Normln"/>
    <w:autoRedefine/>
    <w:uiPriority w:val="39"/>
    <w:unhideWhenUsed/>
    <w:rsid w:val="00E5358C"/>
    <w:pPr>
      <w:ind w:left="1200"/>
    </w:pPr>
    <w:rPr>
      <w:rFonts w:asciiTheme="minorHAnsi" w:hAnsiTheme="minorHAnsi"/>
      <w:szCs w:val="20"/>
    </w:rPr>
  </w:style>
  <w:style w:type="paragraph" w:styleId="Obsah8">
    <w:name w:val="toc 8"/>
    <w:basedOn w:val="Normln"/>
    <w:next w:val="Normln"/>
    <w:autoRedefine/>
    <w:uiPriority w:val="39"/>
    <w:unhideWhenUsed/>
    <w:rsid w:val="00E5358C"/>
    <w:pPr>
      <w:ind w:left="1400"/>
    </w:pPr>
    <w:rPr>
      <w:rFonts w:asciiTheme="minorHAnsi" w:hAnsiTheme="minorHAnsi"/>
      <w:szCs w:val="20"/>
    </w:rPr>
  </w:style>
  <w:style w:type="paragraph" w:styleId="Obsah9">
    <w:name w:val="toc 9"/>
    <w:basedOn w:val="Normln"/>
    <w:next w:val="Normln"/>
    <w:autoRedefine/>
    <w:uiPriority w:val="39"/>
    <w:unhideWhenUsed/>
    <w:rsid w:val="00E5358C"/>
    <w:pPr>
      <w:ind w:left="1600"/>
    </w:pPr>
    <w:rPr>
      <w:rFonts w:asciiTheme="minorHAnsi" w:hAnsiTheme="minorHAnsi"/>
      <w:szCs w:val="20"/>
    </w:rPr>
  </w:style>
  <w:style w:type="paragraph" w:styleId="Normlnweb">
    <w:name w:val="Normal (Web)"/>
    <w:basedOn w:val="Normln"/>
    <w:uiPriority w:val="99"/>
    <w:semiHidden/>
    <w:unhideWhenUsed/>
    <w:rsid w:val="005C2A87"/>
    <w:pPr>
      <w:spacing w:before="100" w:beforeAutospacing="1" w:after="100" w:afterAutospacing="1" w:line="240" w:lineRule="auto"/>
    </w:pPr>
    <w:rPr>
      <w:rFonts w:eastAsiaTheme="minorEastAsia"/>
    </w:rPr>
  </w:style>
  <w:style w:type="table" w:styleId="Svtltabulkasmkou1zvraznn3">
    <w:name w:val="Grid Table 1 Light Accent 3"/>
    <w:basedOn w:val="Normlntabulka"/>
    <w:uiPriority w:val="46"/>
    <w:rsid w:val="006318E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JBTitlePagenormal">
    <w:name w:val="JB_TitlePage_normal"/>
    <w:basedOn w:val="Normln"/>
    <w:qFormat/>
    <w:rsid w:val="008C4104"/>
    <w:pPr>
      <w:spacing w:before="200" w:after="200" w:line="260" w:lineRule="exact"/>
      <w:jc w:val="center"/>
    </w:pPr>
  </w:style>
  <w:style w:type="paragraph" w:customStyle="1" w:styleId="JBContractualPartyTitle">
    <w:name w:val="JB_ContractualPartyTitle"/>
    <w:basedOn w:val="Normln"/>
    <w:qFormat/>
    <w:rsid w:val="005C0896"/>
    <w:pPr>
      <w:keepNext/>
      <w:keepLines/>
      <w:tabs>
        <w:tab w:val="num" w:pos="720"/>
      </w:tabs>
      <w:spacing w:before="360" w:after="60" w:line="260" w:lineRule="exact"/>
      <w:ind w:left="851" w:hanging="851"/>
    </w:pPr>
    <w:rPr>
      <w:b/>
    </w:rPr>
  </w:style>
  <w:style w:type="paragraph" w:customStyle="1" w:styleId="JBContractualPartyDetails">
    <w:name w:val="JB_ContractualPartyDetails"/>
    <w:basedOn w:val="JBContractualPartyTitle"/>
    <w:qFormat/>
    <w:rsid w:val="005C0896"/>
    <w:pPr>
      <w:tabs>
        <w:tab w:val="clear" w:pos="720"/>
      </w:tabs>
      <w:spacing w:before="0"/>
      <w:ind w:firstLine="0"/>
    </w:pPr>
    <w:rPr>
      <w:b w:val="0"/>
    </w:rPr>
  </w:style>
  <w:style w:type="paragraph" w:customStyle="1" w:styleId="JBContractL1">
    <w:name w:val="JB_ContractL1"/>
    <w:basedOn w:val="Normln"/>
    <w:qFormat/>
    <w:rsid w:val="0047154B"/>
    <w:pPr>
      <w:keepNext/>
      <w:keepLines/>
      <w:tabs>
        <w:tab w:val="num" w:pos="720"/>
      </w:tabs>
      <w:spacing w:before="480" w:after="120" w:line="280" w:lineRule="exact"/>
      <w:ind w:left="720" w:hanging="720"/>
    </w:pPr>
    <w:rPr>
      <w:b/>
      <w:caps/>
    </w:rPr>
  </w:style>
  <w:style w:type="paragraph" w:customStyle="1" w:styleId="JBContractL2">
    <w:name w:val="JB_ContractL2"/>
    <w:basedOn w:val="Normln"/>
    <w:link w:val="JBContractL2Char"/>
    <w:qFormat/>
    <w:rsid w:val="00E94F9F"/>
    <w:pPr>
      <w:tabs>
        <w:tab w:val="num" w:pos="1440"/>
      </w:tabs>
      <w:spacing w:after="200" w:line="280" w:lineRule="exact"/>
      <w:ind w:left="1440" w:hanging="720"/>
      <w:jc w:val="both"/>
    </w:pPr>
  </w:style>
  <w:style w:type="paragraph" w:customStyle="1" w:styleId="JBContractL3">
    <w:name w:val="JB_ContractL3"/>
    <w:basedOn w:val="Normln"/>
    <w:qFormat/>
    <w:rsid w:val="005C0896"/>
    <w:pPr>
      <w:tabs>
        <w:tab w:val="num" w:pos="2160"/>
      </w:tabs>
      <w:spacing w:after="200" w:line="260" w:lineRule="exact"/>
      <w:ind w:left="2160" w:hanging="720"/>
      <w:jc w:val="both"/>
    </w:pPr>
  </w:style>
  <w:style w:type="paragraph" w:customStyle="1" w:styleId="JBContractMiniHeading">
    <w:name w:val="JB_ContractMiniHeading"/>
    <w:basedOn w:val="JBContractL2"/>
    <w:qFormat/>
    <w:rsid w:val="00932194"/>
    <w:pPr>
      <w:keepNext/>
      <w:keepLines/>
      <w:tabs>
        <w:tab w:val="clear" w:pos="1440"/>
      </w:tabs>
      <w:spacing w:before="360" w:after="120"/>
      <w:ind w:left="851" w:firstLine="0"/>
    </w:pPr>
    <w:rPr>
      <w:b/>
      <w:bCs/>
    </w:rPr>
  </w:style>
  <w:style w:type="paragraph" w:styleId="Revize">
    <w:name w:val="Revision"/>
    <w:hidden/>
    <w:uiPriority w:val="99"/>
    <w:semiHidden/>
    <w:rsid w:val="00AF7B9E"/>
  </w:style>
  <w:style w:type="character" w:customStyle="1" w:styleId="Nevyeenzmnka1">
    <w:name w:val="Nevyřešená zmínka1"/>
    <w:basedOn w:val="Standardnpsmoodstavce"/>
    <w:uiPriority w:val="99"/>
    <w:semiHidden/>
    <w:unhideWhenUsed/>
    <w:rsid w:val="00396A29"/>
    <w:rPr>
      <w:color w:val="605E5C"/>
      <w:shd w:val="clear" w:color="auto" w:fill="E1DFDD"/>
    </w:rPr>
  </w:style>
  <w:style w:type="character" w:styleId="Sledovanodkaz">
    <w:name w:val="FollowedHyperlink"/>
    <w:basedOn w:val="Standardnpsmoodstavce"/>
    <w:uiPriority w:val="99"/>
    <w:semiHidden/>
    <w:unhideWhenUsed/>
    <w:rsid w:val="007959A7"/>
    <w:rPr>
      <w:color w:val="954F72" w:themeColor="followedHyperlink"/>
      <w:u w:val="single"/>
    </w:rPr>
  </w:style>
  <w:style w:type="paragraph" w:customStyle="1" w:styleId="Smlouva-lnek">
    <w:name w:val="Smlouva - článek"/>
    <w:basedOn w:val="Normln"/>
    <w:link w:val="Smlouva-lnekChar"/>
    <w:qFormat/>
    <w:rsid w:val="004D1916"/>
    <w:pPr>
      <w:tabs>
        <w:tab w:val="num" w:pos="720"/>
      </w:tabs>
      <w:ind w:left="720" w:hanging="720"/>
    </w:pPr>
  </w:style>
  <w:style w:type="paragraph" w:customStyle="1" w:styleId="Smlouva-odstavec">
    <w:name w:val="Smlouva - odstavec"/>
    <w:basedOn w:val="Normln"/>
    <w:link w:val="Smlouva-odstavecChar"/>
    <w:qFormat/>
    <w:rsid w:val="004D1916"/>
    <w:pPr>
      <w:tabs>
        <w:tab w:val="num" w:pos="1440"/>
      </w:tabs>
      <w:ind w:left="1440" w:hanging="720"/>
    </w:pPr>
  </w:style>
  <w:style w:type="paragraph" w:customStyle="1" w:styleId="Smlouva-pododstavec">
    <w:name w:val="Smlouva - pododstavec"/>
    <w:basedOn w:val="Normln"/>
    <w:link w:val="Smlouva-pododstavecChar"/>
    <w:qFormat/>
    <w:rsid w:val="004D1916"/>
    <w:pPr>
      <w:tabs>
        <w:tab w:val="num" w:pos="2160"/>
      </w:tabs>
      <w:ind w:left="2160" w:hanging="720"/>
    </w:pPr>
  </w:style>
  <w:style w:type="paragraph" w:customStyle="1" w:styleId="JBContract111">
    <w:name w:val="JB_Contract 1.1.1."/>
    <w:basedOn w:val="JBContractL2"/>
    <w:link w:val="JBContract111Char"/>
    <w:rsid w:val="002D41DC"/>
    <w:pPr>
      <w:tabs>
        <w:tab w:val="clear" w:pos="1440"/>
      </w:tabs>
      <w:ind w:left="1224" w:hanging="504"/>
    </w:pPr>
  </w:style>
  <w:style w:type="paragraph" w:customStyle="1" w:styleId="JBContract1">
    <w:name w:val="JB_Contract1"/>
    <w:basedOn w:val="Smlouva-lnek"/>
    <w:link w:val="JBContract1Char"/>
    <w:qFormat/>
    <w:rsid w:val="00863004"/>
    <w:pPr>
      <w:keepNext/>
      <w:spacing w:before="360" w:after="280" w:line="259" w:lineRule="auto"/>
      <w:ind w:left="851" w:hanging="851"/>
      <w:contextualSpacing/>
    </w:pPr>
    <w:rPr>
      <w:b/>
      <w:bCs/>
      <w:caps/>
    </w:rPr>
  </w:style>
  <w:style w:type="character" w:customStyle="1" w:styleId="Smlouva-pododstavecChar">
    <w:name w:val="Smlouva - pododstavec Char"/>
    <w:basedOn w:val="Standardnpsmoodstavce"/>
    <w:link w:val="Smlouva-pododstavec"/>
    <w:rsid w:val="002D41DC"/>
  </w:style>
  <w:style w:type="character" w:customStyle="1" w:styleId="JBContract111Char">
    <w:name w:val="JB_Contract 1.1.1. Char"/>
    <w:basedOn w:val="Smlouva-pododstavecChar"/>
    <w:link w:val="JBContract111"/>
    <w:rsid w:val="002D41DC"/>
    <w:rPr>
      <w:rFonts w:ascii="Calibri" w:hAnsi="Calibri"/>
    </w:rPr>
  </w:style>
  <w:style w:type="character" w:customStyle="1" w:styleId="Smlouva-lnekChar">
    <w:name w:val="Smlouva - článek Char"/>
    <w:basedOn w:val="Standardnpsmoodstavce"/>
    <w:link w:val="Smlouva-lnek"/>
    <w:rsid w:val="00143B56"/>
  </w:style>
  <w:style w:type="character" w:customStyle="1" w:styleId="JBContractL2Char">
    <w:name w:val="JB_ContractL2 Char"/>
    <w:basedOn w:val="Standardnpsmoodstavce"/>
    <w:link w:val="JBContractL2"/>
    <w:rsid w:val="00A92CA7"/>
  </w:style>
  <w:style w:type="character" w:customStyle="1" w:styleId="JBContract1Char">
    <w:name w:val="JB_Contract1 Char"/>
    <w:basedOn w:val="JBContractL2Char"/>
    <w:link w:val="JBContract1"/>
    <w:rsid w:val="00863004"/>
    <w:rPr>
      <w:b/>
      <w:bCs/>
      <w:caps/>
    </w:rPr>
  </w:style>
  <w:style w:type="character" w:customStyle="1" w:styleId="Smlouva-odstavecChar">
    <w:name w:val="Smlouva - odstavec Char"/>
    <w:basedOn w:val="Smlouva-lnekChar"/>
    <w:link w:val="Smlouva-odstavec"/>
    <w:rsid w:val="00143B56"/>
  </w:style>
  <w:style w:type="paragraph" w:customStyle="1" w:styleId="JBContract11">
    <w:name w:val="JB_Contract1.1."/>
    <w:basedOn w:val="Smlouva-odstavec"/>
    <w:link w:val="JBContract11Char"/>
    <w:qFormat/>
    <w:rsid w:val="00982DB4"/>
    <w:pPr>
      <w:tabs>
        <w:tab w:val="clear" w:pos="1440"/>
        <w:tab w:val="num" w:pos="720"/>
      </w:tabs>
      <w:spacing w:before="120" w:after="120" w:line="259" w:lineRule="auto"/>
      <w:ind w:left="851" w:hanging="851"/>
      <w:jc w:val="both"/>
    </w:pPr>
  </w:style>
  <w:style w:type="paragraph" w:customStyle="1" w:styleId="JBContract1110">
    <w:name w:val="JB_Contract1.1.1."/>
    <w:basedOn w:val="Smlouva-pododstavec"/>
    <w:link w:val="JBContract111Char0"/>
    <w:qFormat/>
    <w:rsid w:val="00066E54"/>
    <w:pPr>
      <w:tabs>
        <w:tab w:val="clear" w:pos="2160"/>
        <w:tab w:val="num" w:pos="720"/>
      </w:tabs>
      <w:spacing w:before="120" w:after="120" w:line="259" w:lineRule="auto"/>
      <w:ind w:left="1560" w:hanging="709"/>
      <w:jc w:val="both"/>
    </w:pPr>
  </w:style>
  <w:style w:type="character" w:customStyle="1" w:styleId="JBContract11Char">
    <w:name w:val="JB_Contract1.1. Char"/>
    <w:basedOn w:val="Smlouva-odstavecChar"/>
    <w:link w:val="JBContract11"/>
    <w:rsid w:val="00982DB4"/>
  </w:style>
  <w:style w:type="character" w:customStyle="1" w:styleId="JBContract111Char0">
    <w:name w:val="JB_Contract1.1.1. Char"/>
    <w:basedOn w:val="Smlouva-pododstavecChar"/>
    <w:link w:val="JBContract1110"/>
    <w:rsid w:val="00066E54"/>
  </w:style>
  <w:style w:type="character" w:styleId="Nevyeenzmnka">
    <w:name w:val="Unresolved Mention"/>
    <w:basedOn w:val="Standardnpsmoodstavce"/>
    <w:uiPriority w:val="99"/>
    <w:semiHidden/>
    <w:unhideWhenUsed/>
    <w:rsid w:val="001B6E7E"/>
    <w:rPr>
      <w:color w:val="605E5C"/>
      <w:shd w:val="clear" w:color="auto" w:fill="E1DFDD"/>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30">
    <w:name w:val="30"/>
    <w:basedOn w:val="TableNormal13"/>
    <w:tblPr>
      <w:tblStyleRowBandSize w:val="1"/>
      <w:tblStyleColBandSize w:val="1"/>
      <w:tblCellMar>
        <w:left w:w="115" w:type="dxa"/>
        <w:right w:w="115" w:type="dxa"/>
      </w:tblCellMar>
    </w:tblPr>
  </w:style>
  <w:style w:type="table" w:customStyle="1" w:styleId="29">
    <w:name w:val="29"/>
    <w:basedOn w:val="TableNormal13"/>
    <w:tblPr>
      <w:tblStyleRowBandSize w:val="1"/>
      <w:tblStyleColBandSize w:val="1"/>
      <w:tblCellMar>
        <w:left w:w="115" w:type="dxa"/>
        <w:right w:w="115" w:type="dxa"/>
      </w:tblCellMar>
    </w:tblPr>
  </w:style>
  <w:style w:type="table" w:customStyle="1" w:styleId="28">
    <w:name w:val="28"/>
    <w:basedOn w:val="TableNormal13"/>
    <w:tblPr>
      <w:tblStyleRowBandSize w:val="1"/>
      <w:tblStyleColBandSize w:val="1"/>
      <w:tblCellMar>
        <w:top w:w="100" w:type="dxa"/>
        <w:left w:w="100" w:type="dxa"/>
        <w:bottom w:w="100" w:type="dxa"/>
        <w:right w:w="100" w:type="dxa"/>
      </w:tblCellMar>
    </w:tblPr>
  </w:style>
  <w:style w:type="table" w:customStyle="1" w:styleId="27">
    <w:name w:val="27"/>
    <w:basedOn w:val="TableNormal13"/>
    <w:tblPr>
      <w:tblStyleRowBandSize w:val="1"/>
      <w:tblStyleColBandSize w:val="1"/>
      <w:tblCellMar>
        <w:top w:w="100" w:type="dxa"/>
        <w:left w:w="100" w:type="dxa"/>
        <w:bottom w:w="100" w:type="dxa"/>
        <w:right w:w="100" w:type="dxa"/>
      </w:tblCellMar>
    </w:tblPr>
  </w:style>
  <w:style w:type="table" w:customStyle="1" w:styleId="26">
    <w:name w:val="26"/>
    <w:basedOn w:val="TableNormal13"/>
    <w:tblPr>
      <w:tblStyleRowBandSize w:val="1"/>
      <w:tblStyleColBandSize w:val="1"/>
      <w:tblCellMar>
        <w:top w:w="100" w:type="dxa"/>
        <w:left w:w="100" w:type="dxa"/>
        <w:bottom w:w="100" w:type="dxa"/>
        <w:right w:w="100" w:type="dxa"/>
      </w:tblCellMar>
    </w:tblPr>
  </w:style>
  <w:style w:type="table" w:customStyle="1" w:styleId="25">
    <w:name w:val="25"/>
    <w:basedOn w:val="TableNormal13"/>
    <w:tblPr>
      <w:tblStyleRowBandSize w:val="1"/>
      <w:tblStyleColBandSize w:val="1"/>
      <w:tblCellMar>
        <w:top w:w="100" w:type="dxa"/>
        <w:left w:w="100" w:type="dxa"/>
        <w:bottom w:w="100" w:type="dxa"/>
        <w:right w:w="100" w:type="dxa"/>
      </w:tblCellMar>
    </w:tblPr>
  </w:style>
  <w:style w:type="table" w:customStyle="1" w:styleId="24">
    <w:name w:val="24"/>
    <w:basedOn w:val="TableNormal13"/>
    <w:tblPr>
      <w:tblStyleRowBandSize w:val="1"/>
      <w:tblStyleColBandSize w:val="1"/>
      <w:tblCellMar>
        <w:top w:w="100" w:type="dxa"/>
        <w:left w:w="100" w:type="dxa"/>
        <w:bottom w:w="100" w:type="dxa"/>
        <w:right w:w="100" w:type="dxa"/>
      </w:tblCellMar>
    </w:tblPr>
  </w:style>
  <w:style w:type="table" w:customStyle="1" w:styleId="23">
    <w:name w:val="23"/>
    <w:basedOn w:val="TableNormal13"/>
    <w:tblPr>
      <w:tblStyleRowBandSize w:val="1"/>
      <w:tblStyleColBandSize w:val="1"/>
      <w:tblCellMar>
        <w:top w:w="100" w:type="dxa"/>
        <w:left w:w="100" w:type="dxa"/>
        <w:bottom w:w="100" w:type="dxa"/>
        <w:right w:w="100" w:type="dxa"/>
      </w:tblCellMar>
    </w:tblPr>
  </w:style>
  <w:style w:type="table" w:customStyle="1" w:styleId="22">
    <w:name w:val="22"/>
    <w:basedOn w:val="TableNormal13"/>
    <w:tblPr>
      <w:tblStyleRowBandSize w:val="1"/>
      <w:tblStyleColBandSize w:val="1"/>
      <w:tblCellMar>
        <w:top w:w="100" w:type="dxa"/>
        <w:left w:w="100" w:type="dxa"/>
        <w:bottom w:w="100" w:type="dxa"/>
        <w:right w:w="100" w:type="dxa"/>
      </w:tblCellMar>
    </w:tblPr>
  </w:style>
  <w:style w:type="table" w:customStyle="1" w:styleId="21">
    <w:name w:val="21"/>
    <w:basedOn w:val="TableNormal13"/>
    <w:tblPr>
      <w:tblStyleRowBandSize w:val="1"/>
      <w:tblStyleColBandSize w:val="1"/>
      <w:tblCellMar>
        <w:top w:w="100" w:type="dxa"/>
        <w:left w:w="100" w:type="dxa"/>
        <w:bottom w:w="100" w:type="dxa"/>
        <w:right w:w="100" w:type="dxa"/>
      </w:tblCellMar>
    </w:tblPr>
  </w:style>
  <w:style w:type="table" w:customStyle="1" w:styleId="20">
    <w:name w:val="20"/>
    <w:basedOn w:val="TableNormal13"/>
    <w:tblPr>
      <w:tblStyleRowBandSize w:val="1"/>
      <w:tblStyleColBandSize w:val="1"/>
      <w:tblCellMar>
        <w:top w:w="100" w:type="dxa"/>
        <w:left w:w="100" w:type="dxa"/>
        <w:bottom w:w="100" w:type="dxa"/>
        <w:right w:w="100" w:type="dxa"/>
      </w:tblCellMar>
    </w:tblPr>
  </w:style>
  <w:style w:type="table" w:customStyle="1" w:styleId="19">
    <w:name w:val="19"/>
    <w:basedOn w:val="TableNormal13"/>
    <w:tblPr>
      <w:tblStyleRowBandSize w:val="1"/>
      <w:tblStyleColBandSize w:val="1"/>
      <w:tblCellMar>
        <w:top w:w="100" w:type="dxa"/>
        <w:left w:w="100" w:type="dxa"/>
        <w:bottom w:w="100" w:type="dxa"/>
        <w:right w:w="100" w:type="dxa"/>
      </w:tblCellMar>
    </w:tblPr>
  </w:style>
  <w:style w:type="table" w:customStyle="1" w:styleId="18">
    <w:name w:val="18"/>
    <w:basedOn w:val="TableNormal13"/>
    <w:tblPr>
      <w:tblStyleRowBandSize w:val="1"/>
      <w:tblStyleColBandSize w:val="1"/>
      <w:tblCellMar>
        <w:top w:w="100" w:type="dxa"/>
        <w:left w:w="100" w:type="dxa"/>
        <w:bottom w:w="100" w:type="dxa"/>
        <w:right w:w="100" w:type="dxa"/>
      </w:tblCellMar>
    </w:tblPr>
  </w:style>
  <w:style w:type="table" w:customStyle="1" w:styleId="17">
    <w:name w:val="17"/>
    <w:basedOn w:val="TableNormal13"/>
    <w:tblPr>
      <w:tblStyleRowBandSize w:val="1"/>
      <w:tblStyleColBandSize w:val="1"/>
      <w:tblCellMar>
        <w:top w:w="100" w:type="dxa"/>
        <w:left w:w="100" w:type="dxa"/>
        <w:bottom w:w="100" w:type="dxa"/>
        <w:right w:w="100" w:type="dxa"/>
      </w:tblCellMar>
    </w:tblPr>
  </w:style>
  <w:style w:type="table" w:customStyle="1" w:styleId="16">
    <w:name w:val="16"/>
    <w:basedOn w:val="TableNormal13"/>
    <w:tblPr>
      <w:tblStyleRowBandSize w:val="1"/>
      <w:tblStyleColBandSize w:val="1"/>
      <w:tblCellMar>
        <w:top w:w="100" w:type="dxa"/>
        <w:left w:w="100" w:type="dxa"/>
        <w:bottom w:w="100" w:type="dxa"/>
        <w:right w:w="100" w:type="dxa"/>
      </w:tblCellMar>
    </w:tblPr>
  </w:style>
  <w:style w:type="table" w:customStyle="1" w:styleId="15">
    <w:name w:val="15"/>
    <w:basedOn w:val="TableNormal13"/>
    <w:tblPr>
      <w:tblStyleRowBandSize w:val="1"/>
      <w:tblStyleColBandSize w:val="1"/>
      <w:tblCellMar>
        <w:top w:w="100" w:type="dxa"/>
        <w:left w:w="100" w:type="dxa"/>
        <w:bottom w:w="100" w:type="dxa"/>
        <w:right w:w="100" w:type="dxa"/>
      </w:tblCellMar>
    </w:tblPr>
  </w:style>
  <w:style w:type="table" w:customStyle="1" w:styleId="14">
    <w:name w:val="14"/>
    <w:basedOn w:val="TableNormal13"/>
    <w:tblPr>
      <w:tblStyleRowBandSize w:val="1"/>
      <w:tblStyleColBandSize w:val="1"/>
      <w:tblCellMar>
        <w:top w:w="100" w:type="dxa"/>
        <w:left w:w="100" w:type="dxa"/>
        <w:bottom w:w="100" w:type="dxa"/>
        <w:right w:w="100" w:type="dxa"/>
      </w:tblCellMar>
    </w:tblPr>
  </w:style>
  <w:style w:type="table" w:customStyle="1" w:styleId="13">
    <w:name w:val="13"/>
    <w:basedOn w:val="TableNormal13"/>
    <w:tblPr>
      <w:tblStyleRowBandSize w:val="1"/>
      <w:tblStyleColBandSize w:val="1"/>
      <w:tblCellMar>
        <w:top w:w="100" w:type="dxa"/>
        <w:left w:w="100" w:type="dxa"/>
        <w:bottom w:w="100" w:type="dxa"/>
        <w:right w:w="100" w:type="dxa"/>
      </w:tblCellMar>
    </w:tblPr>
  </w:style>
  <w:style w:type="table" w:customStyle="1" w:styleId="12">
    <w:name w:val="12"/>
    <w:basedOn w:val="TableNormal13"/>
    <w:tblPr>
      <w:tblStyleRowBandSize w:val="1"/>
      <w:tblStyleColBandSize w:val="1"/>
      <w:tblCellMar>
        <w:top w:w="100" w:type="dxa"/>
        <w:left w:w="100" w:type="dxa"/>
        <w:bottom w:w="100" w:type="dxa"/>
        <w:right w:w="100" w:type="dxa"/>
      </w:tblCellMar>
    </w:tblPr>
  </w:style>
  <w:style w:type="table" w:customStyle="1" w:styleId="11">
    <w:name w:val="11"/>
    <w:basedOn w:val="TableNormal13"/>
    <w:tblPr>
      <w:tblStyleRowBandSize w:val="1"/>
      <w:tblStyleColBandSize w:val="1"/>
      <w:tblCellMar>
        <w:top w:w="100" w:type="dxa"/>
        <w:left w:w="100" w:type="dxa"/>
        <w:bottom w:w="100" w:type="dxa"/>
        <w:right w:w="100" w:type="dxa"/>
      </w:tblCellMar>
    </w:tblPr>
  </w:style>
  <w:style w:type="table" w:customStyle="1" w:styleId="10">
    <w:name w:val="10"/>
    <w:basedOn w:val="TableNormal13"/>
    <w:tblPr>
      <w:tblStyleRowBandSize w:val="1"/>
      <w:tblStyleColBandSize w:val="1"/>
      <w:tblCellMar>
        <w:top w:w="100" w:type="dxa"/>
        <w:left w:w="100" w:type="dxa"/>
        <w:bottom w:w="100" w:type="dxa"/>
        <w:right w:w="100" w:type="dxa"/>
      </w:tblCellMar>
    </w:tblPr>
  </w:style>
  <w:style w:type="table" w:customStyle="1" w:styleId="9">
    <w:name w:val="9"/>
    <w:basedOn w:val="TableNormal13"/>
    <w:tblPr>
      <w:tblStyleRowBandSize w:val="1"/>
      <w:tblStyleColBandSize w:val="1"/>
      <w:tblCellMar>
        <w:top w:w="100" w:type="dxa"/>
        <w:left w:w="100" w:type="dxa"/>
        <w:bottom w:w="100" w:type="dxa"/>
        <w:right w:w="100" w:type="dxa"/>
      </w:tblCellMar>
    </w:tblPr>
  </w:style>
  <w:style w:type="table" w:customStyle="1" w:styleId="8">
    <w:name w:val="8"/>
    <w:basedOn w:val="TableNormal13"/>
    <w:tblPr>
      <w:tblStyleRowBandSize w:val="1"/>
      <w:tblStyleColBandSize w:val="1"/>
      <w:tblCellMar>
        <w:top w:w="100" w:type="dxa"/>
        <w:left w:w="100" w:type="dxa"/>
        <w:bottom w:w="100" w:type="dxa"/>
        <w:right w:w="100" w:type="dxa"/>
      </w:tblCellMar>
    </w:tblPr>
  </w:style>
  <w:style w:type="table" w:customStyle="1" w:styleId="7">
    <w:name w:val="7"/>
    <w:basedOn w:val="TableNormal13"/>
    <w:tblPr>
      <w:tblStyleRowBandSize w:val="1"/>
      <w:tblStyleColBandSize w:val="1"/>
      <w:tblCellMar>
        <w:top w:w="100" w:type="dxa"/>
        <w:left w:w="100" w:type="dxa"/>
        <w:bottom w:w="100" w:type="dxa"/>
        <w:right w:w="100" w:type="dxa"/>
      </w:tblCellMar>
    </w:tblPr>
  </w:style>
  <w:style w:type="table" w:customStyle="1" w:styleId="6">
    <w:name w:val="6"/>
    <w:basedOn w:val="TableNormal13"/>
    <w:tblPr>
      <w:tblStyleRowBandSize w:val="1"/>
      <w:tblStyleColBandSize w:val="1"/>
      <w:tblCellMar>
        <w:top w:w="100" w:type="dxa"/>
        <w:left w:w="100" w:type="dxa"/>
        <w:bottom w:w="100" w:type="dxa"/>
        <w:right w:w="100" w:type="dxa"/>
      </w:tblCellMar>
    </w:tblPr>
  </w:style>
  <w:style w:type="table" w:customStyle="1" w:styleId="5">
    <w:name w:val="5"/>
    <w:basedOn w:val="TableNormal13"/>
    <w:tblPr>
      <w:tblStyleRowBandSize w:val="1"/>
      <w:tblStyleColBandSize w:val="1"/>
      <w:tblCellMar>
        <w:top w:w="100" w:type="dxa"/>
        <w:left w:w="100" w:type="dxa"/>
        <w:bottom w:w="100" w:type="dxa"/>
        <w:right w:w="100" w:type="dxa"/>
      </w:tblCellMar>
    </w:tblPr>
  </w:style>
  <w:style w:type="table" w:customStyle="1" w:styleId="4">
    <w:name w:val="4"/>
    <w:basedOn w:val="TableNormal13"/>
    <w:tblPr>
      <w:tblStyleRowBandSize w:val="1"/>
      <w:tblStyleColBandSize w:val="1"/>
      <w:tblCellMar>
        <w:top w:w="100" w:type="dxa"/>
        <w:left w:w="100" w:type="dxa"/>
        <w:bottom w:w="100" w:type="dxa"/>
        <w:right w:w="100" w:type="dxa"/>
      </w:tblCellMar>
    </w:tblPr>
  </w:style>
  <w:style w:type="table" w:customStyle="1" w:styleId="3">
    <w:name w:val="3"/>
    <w:basedOn w:val="TableNormal13"/>
    <w:tblPr>
      <w:tblStyleRowBandSize w:val="1"/>
      <w:tblStyleColBandSize w:val="1"/>
      <w:tblCellMar>
        <w:top w:w="100" w:type="dxa"/>
        <w:left w:w="100" w:type="dxa"/>
        <w:bottom w:w="100" w:type="dxa"/>
        <w:right w:w="100" w:type="dxa"/>
      </w:tblCellMar>
    </w:tblPr>
  </w:style>
  <w:style w:type="table" w:customStyle="1" w:styleId="2">
    <w:name w:val="2"/>
    <w:basedOn w:val="TableNormal13"/>
    <w:tblPr>
      <w:tblStyleRowBandSize w:val="1"/>
      <w:tblStyleColBandSize w:val="1"/>
      <w:tblCellMar>
        <w:top w:w="100" w:type="dxa"/>
        <w:left w:w="100" w:type="dxa"/>
        <w:bottom w:w="100" w:type="dxa"/>
        <w:right w:w="100" w:type="dxa"/>
      </w:tblCellMar>
    </w:tblPr>
  </w:style>
  <w:style w:type="table" w:customStyle="1" w:styleId="1">
    <w:name w:val="1"/>
    <w:basedOn w:val="TableNormal13"/>
    <w:tblPr>
      <w:tblStyleRowBandSize w:val="1"/>
      <w:tblStyleColBandSize w:val="1"/>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smartemailing.cz/ceny/" TargetMode="External"/><Relationship Id="rId18" Type="http://schemas.openxmlformats.org/officeDocument/2006/relationships/hyperlink" Target="https://www.smartemailing.cz/priloha-4-podminky-api-a-rozsireni/" TargetMode="External"/><Relationship Id="rId26" Type="http://schemas.openxmlformats.org/officeDocument/2006/relationships/hyperlink" Target="https://www.smartemailing.cz/ceny/" TargetMode="External"/><Relationship Id="rId3" Type="http://schemas.openxmlformats.org/officeDocument/2006/relationships/styles" Target="styles.xml"/><Relationship Id="rId21" Type="http://schemas.openxmlformats.org/officeDocument/2006/relationships/hyperlink" Target="https://www.smartemailing.cz/ceny/" TargetMode="External"/><Relationship Id="rId34" Type="http://schemas.openxmlformats.org/officeDocument/2006/relationships/hyperlink" Target="https://www.smartemailing.cz/obchodni-podminky-2023/" TargetMode="External"/><Relationship Id="rId7" Type="http://schemas.openxmlformats.org/officeDocument/2006/relationships/endnotes" Target="endnotes.xml"/><Relationship Id="rId12" Type="http://schemas.openxmlformats.org/officeDocument/2006/relationships/hyperlink" Target="https://www.smartemailing.cz/priloha-2-podminky-zpracovani-osobnich-udaju/" TargetMode="External"/><Relationship Id="rId17" Type="http://schemas.openxmlformats.org/officeDocument/2006/relationships/hyperlink" Target="https://www.smartemailing.cz/ceny/" TargetMode="External"/><Relationship Id="rId25" Type="http://schemas.openxmlformats.org/officeDocument/2006/relationships/hyperlink" Target="https://www.smartemailing.cz/ceny/" TargetMode="External"/><Relationship Id="rId33" Type="http://schemas.openxmlformats.org/officeDocument/2006/relationships/hyperlink" Target="https://www.smartemailing.cz/priloha-4-podminky-api-a-rozsireni/" TargetMode="External"/><Relationship Id="rId2" Type="http://schemas.openxmlformats.org/officeDocument/2006/relationships/numbering" Target="numbering.xml"/><Relationship Id="rId16" Type="http://schemas.openxmlformats.org/officeDocument/2006/relationships/hyperlink" Target="https://www.smartemailing.cz/priloha-1-antispamova-pravidla/" TargetMode="External"/><Relationship Id="rId20" Type="http://schemas.openxmlformats.org/officeDocument/2006/relationships/hyperlink" Target="https://www.smartemailing.cz/ceny/" TargetMode="External"/><Relationship Id="rId29" Type="http://schemas.openxmlformats.org/officeDocument/2006/relationships/hyperlink" Target="https://www.smartemailing.cz/priloha-2-podminky-zpracovani-osobnich-udaj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emailing.cz/priloha-1-antispamova-pravidla/" TargetMode="External"/><Relationship Id="rId24" Type="http://schemas.openxmlformats.org/officeDocument/2006/relationships/hyperlink" Target="https://www.smartemailing.cz/priloha-4-podminky-api-a-rozsireni/" TargetMode="External"/><Relationship Id="rId32" Type="http://schemas.openxmlformats.org/officeDocument/2006/relationships/hyperlink" Target="https://www.smartemailing.cz/ceny/" TargetMode="External"/><Relationship Id="rId5" Type="http://schemas.openxmlformats.org/officeDocument/2006/relationships/webSettings" Target="webSettings.xml"/><Relationship Id="rId15" Type="http://schemas.openxmlformats.org/officeDocument/2006/relationships/hyperlink" Target="https://smartemailing.cz/kontaktujte-nas" TargetMode="External"/><Relationship Id="rId23" Type="http://schemas.openxmlformats.org/officeDocument/2006/relationships/hyperlink" Target="https://www.smartemailing.cz/priloha-1-antispamova-pravidla/" TargetMode="External"/><Relationship Id="rId28" Type="http://schemas.openxmlformats.org/officeDocument/2006/relationships/hyperlink" Target="https://www.smartemailing.cz/priloha-1-antispamova-pravidla/"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smartemailing.cz/priloha-2-podminky-zpracovani-osobnich-udaju/" TargetMode="External"/><Relationship Id="rId31" Type="http://schemas.openxmlformats.org/officeDocument/2006/relationships/hyperlink" Target="https://www.smartemailing.cz/priloha-2-podminky-zpracovani-osobnich-udaj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martemailing.cz/priloha-4-podminky-api-a-rozsireni/" TargetMode="External"/><Relationship Id="rId22" Type="http://schemas.openxmlformats.org/officeDocument/2006/relationships/hyperlink" Target="https://www.smartemailing.cz/priloha-1-antispamova-pravidla/" TargetMode="External"/><Relationship Id="rId27" Type="http://schemas.openxmlformats.org/officeDocument/2006/relationships/hyperlink" Target="https://www.smartemailing.cz/priloha-2-podminky-zpracovani-osobnich-udaju/" TargetMode="External"/><Relationship Id="rId30" Type="http://schemas.openxmlformats.org/officeDocument/2006/relationships/hyperlink" Target="https://www.smartemailing.cz/priloha-1-antispamova-pravidla/" TargetMode="External"/><Relationship Id="rId35"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de/AomPKRNwD1+AOlxLcPJ0VEQ==">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5929</Words>
  <Characters>34983</Characters>
  <Application>Microsoft Office Word</Application>
  <DocSecurity>0</DocSecurity>
  <Lines>291</Lines>
  <Paragraphs>81</Paragraphs>
  <ScaleCrop>false</ScaleCrop>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Josef Bátrla | advokát</dc:creator>
  <cp:lastModifiedBy>Německá Jitka</cp:lastModifiedBy>
  <cp:revision>3</cp:revision>
  <cp:lastPrinted>2024-06-03T08:32:00Z</cp:lastPrinted>
  <dcterms:created xsi:type="dcterms:W3CDTF">2024-06-24T12:46:00Z</dcterms:created>
  <dcterms:modified xsi:type="dcterms:W3CDTF">2024-06-24T12:49:00Z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0x010100CF9854C7180722408B02A131D7EA8564</vt:lpwstr>
  </property>
</Properties>
</file>