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Dobříkov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16 570,00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5 909,00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1 909,00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27.09.2022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32 026,00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Lhůta u Vysokého Mýta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21 797,00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6 333,38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21 797,00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6 333,38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Rzy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11.11.2020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Sedlec u Vraclavi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6 404,00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1 799,20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01.10.2017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1 036,99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6 733,00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1 645,98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30.06.2023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6 820,00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1 667,25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24 552,00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6 002,11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503,85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13 938,00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3 407,35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49 286,00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12 048,72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28,11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jiná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51,82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116 143,00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28 261,29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Svařeň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20 044,00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4 681,12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9 754,00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2 277,97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8 650,00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2 020,14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10 095,00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2 357,61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8 887,00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2 075,49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57 430,00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13 412,33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Vysoké Mýto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1 216,00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1 216,00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350,14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Zámrsk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31,26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01.01.2018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28,81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109,18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01.11.2022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4 051,00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01.08.2018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30.06.2024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989,45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4 872,00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1 161,12 Kč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233 491,00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49 518,26 Kč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pachtu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pachtu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49 518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280" w:right="850" w:bottom="1405" w:left="850" w:header="850" w:footer="850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pachtu k dodatku č.  pachtovní smlouvy č. 40N14/50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24.06.2024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1. 10. 2024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NAIS-VypocetPachtuNs</dc:title>
</cp:coreProperties>
</file>