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2A948" w14:textId="185A76B3" w:rsidR="004B0C9F" w:rsidRPr="003F55EE" w:rsidRDefault="004B0C9F" w:rsidP="004B0C9F">
      <w:pPr>
        <w:spacing w:after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4B0C9F">
        <w:rPr>
          <w:rFonts w:ascii="Arial" w:hAnsi="Arial" w:cs="Arial"/>
          <w:b/>
          <w:kern w:val="2"/>
          <w:sz w:val="20"/>
          <w:szCs w:val="20"/>
        </w:rPr>
        <w:t>SMLOUVA O DÍLO</w:t>
      </w:r>
      <w:r w:rsidR="009F1812">
        <w:rPr>
          <w:rFonts w:ascii="Arial" w:hAnsi="Arial" w:cs="Arial"/>
          <w:b/>
          <w:kern w:val="2"/>
          <w:sz w:val="20"/>
          <w:szCs w:val="20"/>
        </w:rPr>
        <w:t xml:space="preserve"> č. </w:t>
      </w:r>
      <w:r w:rsidR="003F55EE">
        <w:rPr>
          <w:rFonts w:ascii="Arial" w:hAnsi="Arial" w:cs="Arial"/>
          <w:b/>
          <w:kern w:val="2"/>
          <w:sz w:val="20"/>
          <w:szCs w:val="20"/>
        </w:rPr>
        <w:t>24VaV011</w:t>
      </w:r>
    </w:p>
    <w:p w14:paraId="0FF50F71" w14:textId="77777777" w:rsidR="004B0C9F" w:rsidRPr="004B0C9F" w:rsidRDefault="004B0C9F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75E2530" w14:textId="77777777" w:rsidR="004B0C9F" w:rsidRPr="004B0C9F" w:rsidRDefault="004B0C9F" w:rsidP="004B0C9F">
      <w:pPr>
        <w:spacing w:after="0"/>
        <w:jc w:val="center"/>
        <w:rPr>
          <w:rFonts w:ascii="Arial" w:hAnsi="Arial" w:cs="Arial"/>
          <w:kern w:val="2"/>
          <w:sz w:val="20"/>
          <w:szCs w:val="20"/>
        </w:rPr>
      </w:pPr>
      <w:r w:rsidRPr="004B0C9F">
        <w:rPr>
          <w:rFonts w:ascii="Arial" w:hAnsi="Arial" w:cs="Arial"/>
          <w:kern w:val="2"/>
          <w:sz w:val="20"/>
          <w:szCs w:val="20"/>
        </w:rPr>
        <w:t>Uzavřená dle § 2586 zákona 89/2012 Sb., Občanský zákoník</w:t>
      </w:r>
    </w:p>
    <w:p w14:paraId="01C572B1" w14:textId="77777777" w:rsidR="004B0C9F" w:rsidRPr="004B0C9F" w:rsidRDefault="004B0C9F" w:rsidP="004B0C9F">
      <w:pPr>
        <w:spacing w:after="0"/>
        <w:jc w:val="center"/>
        <w:rPr>
          <w:rFonts w:ascii="Arial" w:hAnsi="Arial" w:cs="Arial"/>
          <w:b/>
          <w:kern w:val="2"/>
          <w:sz w:val="20"/>
          <w:szCs w:val="20"/>
          <w14:cntxtAlts/>
        </w:rPr>
      </w:pPr>
    </w:p>
    <w:p w14:paraId="7F67999D" w14:textId="5793D0DC" w:rsidR="004B0C9F" w:rsidRPr="004B0C9F" w:rsidRDefault="004B0C9F" w:rsidP="004B0C9F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(1) STRANY</w:t>
      </w:r>
    </w:p>
    <w:p w14:paraId="447D1E09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 xml:space="preserve">Zhotovitel:   </w:t>
      </w:r>
    </w:p>
    <w:p w14:paraId="3F08A7FF" w14:textId="34276DDC" w:rsidR="00492F89" w:rsidRPr="00492F89" w:rsidRDefault="00D938DB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>KRAJINNÁ ZELEŇ</w:t>
      </w:r>
      <w:r w:rsidR="00492F89" w:rsidRPr="00492F89">
        <w:rPr>
          <w:rFonts w:ascii="Arial" w:hAnsi="Arial" w:cs="Arial"/>
          <w:kern w:val="2"/>
          <w:sz w:val="18"/>
          <w:szCs w:val="18"/>
          <w14:cntxtAlts/>
        </w:rPr>
        <w:t xml:space="preserve"> s.r.o. </w:t>
      </w:r>
    </w:p>
    <w:p w14:paraId="4A21C3CB" w14:textId="01D1FC6F" w:rsidR="00492F89" w:rsidRPr="00492F89" w:rsidRDefault="00492F89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kern w:val="2"/>
          <w:sz w:val="18"/>
          <w:szCs w:val="18"/>
          <w14:cntxtAlts/>
        </w:rPr>
        <w:t xml:space="preserve">se sídlem: </w:t>
      </w:r>
      <w:r w:rsidR="00D938DB">
        <w:rPr>
          <w:rFonts w:ascii="Arial" w:hAnsi="Arial" w:cs="Arial"/>
          <w:kern w:val="2"/>
          <w:sz w:val="18"/>
          <w:szCs w:val="18"/>
          <w14:cntxtAlts/>
        </w:rPr>
        <w:t>Bezručova 93, 267 01 Králův Dvůr</w:t>
      </w:r>
    </w:p>
    <w:p w14:paraId="0447BB88" w14:textId="5B53CE5B" w:rsidR="00492F89" w:rsidRPr="00492F89" w:rsidRDefault="00492F89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kern w:val="2"/>
          <w:sz w:val="18"/>
          <w:szCs w:val="18"/>
          <w14:cntxtAlts/>
        </w:rPr>
        <w:t xml:space="preserve">IČ: </w:t>
      </w:r>
      <w:r w:rsidR="00D938DB">
        <w:rPr>
          <w:rFonts w:ascii="Arial" w:hAnsi="Arial" w:cs="Arial"/>
          <w:kern w:val="2"/>
          <w:sz w:val="18"/>
          <w:szCs w:val="18"/>
          <w14:cntxtAlts/>
        </w:rPr>
        <w:t>08342202</w:t>
      </w:r>
    </w:p>
    <w:p w14:paraId="4EF1FB7D" w14:textId="79CF0914" w:rsidR="00492F89" w:rsidRPr="00492F89" w:rsidRDefault="00492F89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kern w:val="2"/>
          <w:sz w:val="18"/>
          <w:szCs w:val="18"/>
          <w14:cntxtAlts/>
        </w:rPr>
        <w:t>DIČ: CZ</w:t>
      </w:r>
      <w:r w:rsidR="00D938DB">
        <w:rPr>
          <w:rFonts w:ascii="Arial" w:hAnsi="Arial" w:cs="Arial"/>
          <w:kern w:val="2"/>
          <w:sz w:val="18"/>
          <w:szCs w:val="18"/>
          <w14:cntxtAlts/>
        </w:rPr>
        <w:t>08342202</w:t>
      </w:r>
    </w:p>
    <w:p w14:paraId="0F871F91" w14:textId="31F322DF" w:rsidR="00492F89" w:rsidRPr="00492F89" w:rsidRDefault="00492F89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kern w:val="2"/>
          <w:sz w:val="18"/>
          <w:szCs w:val="18"/>
          <w14:cntxtAlts/>
        </w:rPr>
        <w:t xml:space="preserve">Číslo účtu: </w:t>
      </w:r>
      <w:r w:rsidR="00D938DB">
        <w:rPr>
          <w:rFonts w:ascii="Arial" w:hAnsi="Arial" w:cs="Arial"/>
          <w:kern w:val="2"/>
          <w:sz w:val="18"/>
          <w:szCs w:val="18"/>
          <w14:cntxtAlts/>
        </w:rPr>
        <w:t>245899835/0600</w:t>
      </w:r>
    </w:p>
    <w:p w14:paraId="4DD2C84E" w14:textId="7E17A137" w:rsidR="00492F89" w:rsidRPr="00492F89" w:rsidRDefault="00492F89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kern w:val="2"/>
          <w:sz w:val="18"/>
          <w:szCs w:val="18"/>
          <w14:cntxtAlts/>
        </w:rPr>
        <w:t xml:space="preserve">zastoupena: </w:t>
      </w:r>
      <w:proofErr w:type="spellStart"/>
      <w:r w:rsidR="00F81F2B">
        <w:rPr>
          <w:rFonts w:ascii="Arial" w:hAnsi="Arial" w:cs="Arial"/>
          <w:kern w:val="2"/>
          <w:sz w:val="18"/>
          <w:szCs w:val="18"/>
          <w14:cntxtAlts/>
        </w:rPr>
        <w:t>xxx</w:t>
      </w:r>
      <w:proofErr w:type="spellEnd"/>
      <w:r w:rsidRPr="00492F89">
        <w:rPr>
          <w:rFonts w:ascii="Arial" w:hAnsi="Arial" w:cs="Arial"/>
          <w:kern w:val="2"/>
          <w:sz w:val="18"/>
          <w:szCs w:val="18"/>
          <w14:cntxtAlts/>
        </w:rPr>
        <w:t>, jednatelem</w:t>
      </w:r>
      <w:r w:rsidR="00D938DB">
        <w:rPr>
          <w:rFonts w:ascii="Arial" w:hAnsi="Arial" w:cs="Arial"/>
          <w:kern w:val="2"/>
          <w:sz w:val="18"/>
          <w:szCs w:val="18"/>
          <w14:cntxtAlts/>
        </w:rPr>
        <w:t xml:space="preserve"> ve věcech smluvních</w:t>
      </w:r>
    </w:p>
    <w:p w14:paraId="4F21958F" w14:textId="36D18834" w:rsidR="00492F89" w:rsidRDefault="00492F89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kern w:val="2"/>
          <w:sz w:val="18"/>
          <w:szCs w:val="18"/>
          <w14:cntxtAlts/>
        </w:rPr>
        <w:t>e-mail:</w:t>
      </w:r>
      <w:r w:rsidR="00D938DB">
        <w:rPr>
          <w:rFonts w:ascii="Arial" w:hAnsi="Arial" w:cs="Arial"/>
          <w:kern w:val="2"/>
          <w:sz w:val="18"/>
          <w:szCs w:val="18"/>
          <w14:cntxtAlts/>
        </w:rPr>
        <w:t xml:space="preserve"> info@krajinnazelen.cz</w:t>
      </w:r>
    </w:p>
    <w:p w14:paraId="4AFC260C" w14:textId="47F2F804" w:rsidR="004B0C9F" w:rsidRPr="004B0C9F" w:rsidRDefault="004B0C9F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dále jen </w:t>
      </w:r>
      <w:r w:rsidRPr="004B0C9F">
        <w:rPr>
          <w:rFonts w:ascii="Arial" w:hAnsi="Arial" w:cs="Arial"/>
          <w:b/>
          <w:bCs/>
          <w:kern w:val="2"/>
          <w:sz w:val="18"/>
          <w:szCs w:val="18"/>
          <w14:cntxtAlts/>
        </w:rPr>
        <w:t>„zhotovitel“</w:t>
      </w:r>
    </w:p>
    <w:p w14:paraId="7C0A519B" w14:textId="75AF6C74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a</w:t>
      </w:r>
    </w:p>
    <w:p w14:paraId="32E991B5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 xml:space="preserve">Objednavatel: </w:t>
      </w:r>
    </w:p>
    <w:p w14:paraId="3AABF29C" w14:textId="77777777" w:rsidR="00492F89" w:rsidRP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Město Bruntál</w:t>
      </w:r>
    </w:p>
    <w:p w14:paraId="71872495" w14:textId="77777777" w:rsidR="00492F89" w:rsidRP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se sídlem: Nádražní 994/20, 792 01 Bruntál 1</w:t>
      </w:r>
    </w:p>
    <w:p w14:paraId="68936721" w14:textId="77777777" w:rsidR="00492F89" w:rsidRP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IČ: 00295892</w:t>
      </w:r>
    </w:p>
    <w:p w14:paraId="79E858B1" w14:textId="77777777" w:rsidR="00492F89" w:rsidRP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DIČ: CZ00295892</w:t>
      </w:r>
    </w:p>
    <w:p w14:paraId="619F7A3B" w14:textId="77777777" w:rsidR="00492F89" w:rsidRP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Peněžní ústav: Komerční banka, a.s.</w:t>
      </w:r>
    </w:p>
    <w:p w14:paraId="3E21140F" w14:textId="77777777" w:rsidR="00492F89" w:rsidRP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Číslo účtu: 000019-0000525771/0100</w:t>
      </w:r>
    </w:p>
    <w:p w14:paraId="160B4923" w14:textId="77777777" w:rsidR="00492F89" w:rsidRP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 xml:space="preserve">zastoupena: Bc. Martinem </w:t>
      </w:r>
      <w:proofErr w:type="spellStart"/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Henčem</w:t>
      </w:r>
      <w:proofErr w:type="spellEnd"/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, starostou</w:t>
      </w:r>
    </w:p>
    <w:p w14:paraId="4A017458" w14:textId="77777777" w:rsidR="00492F89" w:rsidRP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>tel.: +420 554 706 360</w:t>
      </w:r>
    </w:p>
    <w:p w14:paraId="7961EFD9" w14:textId="2BCF23C1" w:rsidR="00492F89" w:rsidRDefault="00492F89" w:rsidP="00492F89">
      <w:pPr>
        <w:spacing w:after="0"/>
        <w:jc w:val="both"/>
        <w:rPr>
          <w:rFonts w:ascii="Arial" w:hAnsi="Arial" w:cs="Arial"/>
          <w:bCs/>
          <w:kern w:val="2"/>
          <w:sz w:val="18"/>
          <w:szCs w:val="18"/>
          <w14:cntxtAlts/>
        </w:rPr>
      </w:pPr>
      <w:r w:rsidRPr="00492F89">
        <w:rPr>
          <w:rFonts w:ascii="Arial" w:hAnsi="Arial" w:cs="Arial"/>
          <w:bCs/>
          <w:kern w:val="2"/>
          <w:sz w:val="18"/>
          <w:szCs w:val="18"/>
          <w14:cntxtAlts/>
        </w:rPr>
        <w:t xml:space="preserve">e-mail: </w:t>
      </w:r>
      <w:hyperlink r:id="rId7" w:history="1">
        <w:r w:rsidRPr="00051DAB">
          <w:rPr>
            <w:rStyle w:val="Hypertextovodkaz"/>
            <w:rFonts w:ascii="Arial" w:hAnsi="Arial" w:cs="Arial"/>
            <w:bCs/>
            <w:kern w:val="2"/>
            <w:sz w:val="18"/>
            <w:szCs w:val="18"/>
            <w14:cntxtAlts/>
          </w:rPr>
          <w:t>starosta@mubruntal.cz</w:t>
        </w:r>
      </w:hyperlink>
    </w:p>
    <w:p w14:paraId="06E6462A" w14:textId="0A159781" w:rsidR="004B0C9F" w:rsidRPr="004B0C9F" w:rsidRDefault="004B0C9F" w:rsidP="00492F89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dále </w:t>
      </w:r>
      <w:proofErr w:type="gramStart"/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jen </w:t>
      </w:r>
      <w:r w:rsidRPr="004B0C9F">
        <w:rPr>
          <w:rFonts w:ascii="Arial" w:hAnsi="Arial" w:cs="Arial"/>
          <w:b/>
          <w:bCs/>
          <w:kern w:val="2"/>
          <w:sz w:val="18"/>
          <w:szCs w:val="18"/>
          <w14:cntxtAlts/>
        </w:rPr>
        <w:t>,,objednatel</w:t>
      </w:r>
      <w:proofErr w:type="gramEnd"/>
      <w:r w:rsidRPr="004B0C9F">
        <w:rPr>
          <w:rFonts w:ascii="Arial" w:hAnsi="Arial" w:cs="Arial"/>
          <w:b/>
          <w:bCs/>
          <w:kern w:val="2"/>
          <w:sz w:val="18"/>
          <w:szCs w:val="18"/>
          <w14:cntxtAlts/>
        </w:rPr>
        <w:t>“</w:t>
      </w:r>
    </w:p>
    <w:p w14:paraId="6B85BFB7" w14:textId="08165275" w:rsidR="004B0C9F" w:rsidRPr="004B0C9F" w:rsidRDefault="004B0C9F" w:rsidP="004B0C9F">
      <w:pPr>
        <w:spacing w:after="0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ab/>
      </w:r>
      <w:r w:rsidRPr="004B0C9F">
        <w:rPr>
          <w:rFonts w:ascii="Arial" w:hAnsi="Arial" w:cs="Arial"/>
          <w:kern w:val="2"/>
          <w:sz w:val="18"/>
          <w:szCs w:val="18"/>
          <w14:cntxtAlts/>
        </w:rPr>
        <w:tab/>
        <w:t xml:space="preserve"> </w:t>
      </w:r>
    </w:p>
    <w:p w14:paraId="1F2FD470" w14:textId="5B661138" w:rsidR="004B0C9F" w:rsidRPr="004B0C9F" w:rsidRDefault="004B0C9F" w:rsidP="004B0C9F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(2) PŘEDMĚT PLNĚNÍ</w:t>
      </w:r>
    </w:p>
    <w:p w14:paraId="08F58018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2.1 Předmětem smlouvy je zhotovení díla: </w:t>
      </w:r>
    </w:p>
    <w:p w14:paraId="2144C5F6" w14:textId="5D266205" w:rsidR="004B0C9F" w:rsidRPr="00FA77F2" w:rsidRDefault="004B0C9F" w:rsidP="001A4963">
      <w:pPr>
        <w:pStyle w:val="Nadpis2"/>
        <w:shd w:val="clear" w:color="auto" w:fill="FFFFFF"/>
        <w:jc w:val="center"/>
        <w:rPr>
          <w:rFonts w:ascii="Arial" w:eastAsia="Arial" w:hAnsi="Arial" w:cs="Arial"/>
          <w:b/>
          <w:bCs/>
          <w:color w:val="auto"/>
          <w:kern w:val="2"/>
          <w:sz w:val="18"/>
          <w:szCs w:val="18"/>
          <w14:cntxtAlts/>
        </w:rPr>
      </w:pPr>
      <w:r w:rsidRPr="00FA77F2">
        <w:rPr>
          <w:rFonts w:ascii="Arial" w:eastAsia="Arial" w:hAnsi="Arial" w:cs="Arial"/>
          <w:b/>
          <w:bCs/>
          <w:color w:val="auto"/>
          <w:kern w:val="2"/>
          <w:sz w:val="18"/>
          <w:szCs w:val="18"/>
          <w14:cntxtAlts/>
        </w:rPr>
        <w:t>„</w:t>
      </w:r>
      <w:r w:rsidR="008B3078" w:rsidRPr="00FA77F2">
        <w:rPr>
          <w:rFonts w:ascii="Arial" w:hAnsi="Arial" w:cs="Arial"/>
          <w:b/>
          <w:bCs/>
          <w:color w:val="auto"/>
          <w:kern w:val="2"/>
          <w:sz w:val="18"/>
          <w:szCs w:val="18"/>
        </w:rPr>
        <w:t xml:space="preserve">Interiérová zelená stěna </w:t>
      </w:r>
      <w:r w:rsidR="00492F89" w:rsidRPr="00FA77F2">
        <w:rPr>
          <w:rFonts w:ascii="Arial" w:hAnsi="Arial" w:cs="Arial"/>
          <w:b/>
          <w:bCs/>
          <w:color w:val="auto"/>
          <w:kern w:val="2"/>
          <w:sz w:val="18"/>
          <w:szCs w:val="18"/>
        </w:rPr>
        <w:t>Bruntál</w:t>
      </w:r>
      <w:r w:rsidRPr="00FA77F2">
        <w:rPr>
          <w:rFonts w:ascii="Arial" w:eastAsia="Arial" w:hAnsi="Arial" w:cs="Arial"/>
          <w:b/>
          <w:bCs/>
          <w:color w:val="auto"/>
          <w:kern w:val="2"/>
          <w:sz w:val="18"/>
          <w:szCs w:val="18"/>
          <w14:cntxtAlts/>
        </w:rPr>
        <w:t>“</w:t>
      </w:r>
    </w:p>
    <w:p w14:paraId="17CAB38E" w14:textId="64BF0141" w:rsidR="008A6FAF" w:rsidRPr="00FA77F2" w:rsidRDefault="004B0C9F" w:rsidP="004B0C9F">
      <w:pPr>
        <w:spacing w:after="0"/>
        <w:rPr>
          <w:rFonts w:ascii="Arial" w:hAnsi="Arial" w:cs="Arial"/>
          <w:kern w:val="2"/>
          <w:sz w:val="18"/>
          <w:szCs w:val="18"/>
          <w14:cntxtAlts/>
        </w:rPr>
      </w:pPr>
      <w:r w:rsidRPr="00FA77F2">
        <w:rPr>
          <w:rFonts w:ascii="Arial" w:hAnsi="Arial" w:cs="Arial"/>
          <w:kern w:val="2"/>
          <w:sz w:val="18"/>
          <w:szCs w:val="18"/>
          <w14:cntxtAlts/>
        </w:rPr>
        <w:t xml:space="preserve">Předmětem zakázky je </w:t>
      </w:r>
      <w:r w:rsidR="001A4963" w:rsidRPr="00FA77F2">
        <w:rPr>
          <w:rFonts w:ascii="Arial" w:hAnsi="Arial" w:cs="Arial"/>
          <w:kern w:val="2"/>
          <w:sz w:val="18"/>
          <w:szCs w:val="18"/>
          <w14:cntxtAlts/>
        </w:rPr>
        <w:t xml:space="preserve">dodání a </w:t>
      </w:r>
      <w:r w:rsidR="008B3078" w:rsidRPr="00FA77F2">
        <w:rPr>
          <w:rFonts w:ascii="Arial" w:hAnsi="Arial" w:cs="Arial"/>
          <w:kern w:val="2"/>
          <w:sz w:val="18"/>
          <w:szCs w:val="18"/>
          <w14:cntxtAlts/>
        </w:rPr>
        <w:t>namontování interiérové zelené stěny v </w:t>
      </w:r>
      <w:r w:rsidR="00492F89" w:rsidRPr="00FA77F2">
        <w:rPr>
          <w:rFonts w:ascii="Arial" w:hAnsi="Arial" w:cs="Arial"/>
          <w:kern w:val="2"/>
          <w:sz w:val="18"/>
          <w:szCs w:val="18"/>
          <w14:cntxtAlts/>
        </w:rPr>
        <w:t>Bruntále</w:t>
      </w:r>
      <w:r w:rsidR="008B3078" w:rsidRPr="00FA77F2">
        <w:rPr>
          <w:rFonts w:ascii="Arial" w:hAnsi="Arial" w:cs="Arial"/>
          <w:kern w:val="2"/>
          <w:sz w:val="18"/>
          <w:szCs w:val="18"/>
          <w14:cntxtAlts/>
        </w:rPr>
        <w:t xml:space="preserve">. </w:t>
      </w:r>
    </w:p>
    <w:p w14:paraId="27062E48" w14:textId="77777777" w:rsidR="001A4963" w:rsidRPr="004B0C9F" w:rsidRDefault="001A4963" w:rsidP="004B0C9F">
      <w:pPr>
        <w:spacing w:after="0"/>
        <w:rPr>
          <w:rFonts w:ascii="Arial" w:hAnsi="Arial" w:cs="Arial"/>
          <w:kern w:val="2"/>
          <w:sz w:val="18"/>
          <w:szCs w:val="18"/>
          <w14:cntxtAlts/>
        </w:rPr>
      </w:pPr>
    </w:p>
    <w:p w14:paraId="009718A6" w14:textId="332A4B89" w:rsidR="004B0C9F" w:rsidRPr="001A4963" w:rsidRDefault="004B0C9F" w:rsidP="001A4963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(3) MÍSTO PLNĚNÍ</w:t>
      </w:r>
    </w:p>
    <w:p w14:paraId="3F994257" w14:textId="44F747E4" w:rsidR="004B0C9F" w:rsidRPr="0089539F" w:rsidRDefault="004B0C9F" w:rsidP="004B0C9F">
      <w:pPr>
        <w:spacing w:after="0"/>
        <w:jc w:val="both"/>
        <w:rPr>
          <w:rFonts w:ascii="Arial" w:hAnsi="Arial" w:cs="Arial"/>
          <w:color w:val="FF0000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3.1 </w:t>
      </w:r>
      <w:r w:rsidRPr="00FA77F2">
        <w:rPr>
          <w:rFonts w:ascii="Arial" w:hAnsi="Arial" w:cs="Arial"/>
          <w:kern w:val="2"/>
          <w:sz w:val="18"/>
          <w:szCs w:val="18"/>
          <w14:cntxtAlts/>
        </w:rPr>
        <w:t>Místem plnění zakázky j</w:t>
      </w:r>
      <w:r w:rsidR="0089539F" w:rsidRPr="00FA77F2">
        <w:rPr>
          <w:rFonts w:ascii="Arial" w:hAnsi="Arial" w:cs="Arial"/>
          <w:kern w:val="2"/>
          <w:sz w:val="18"/>
          <w:szCs w:val="18"/>
          <w14:cntxtAlts/>
        </w:rPr>
        <w:t>e</w:t>
      </w:r>
      <w:r w:rsidR="00FA77F2" w:rsidRPr="00FA77F2">
        <w:rPr>
          <w:rFonts w:ascii="Arial" w:hAnsi="Arial" w:cs="Arial"/>
          <w:kern w:val="2"/>
          <w:sz w:val="18"/>
          <w:szCs w:val="18"/>
          <w14:cntxtAlts/>
        </w:rPr>
        <w:t xml:space="preserve"> budova městského úřadu na adrese Nádražní 994/20, 792 01 Bruntál 1</w:t>
      </w:r>
    </w:p>
    <w:p w14:paraId="7592D99F" w14:textId="2DB8E0F1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Zhotovitel splní smluvní závazek řádným zhotovením předmětu díla dle této smlouvy a jeho odevzdáním objednateli v místě plnění.</w:t>
      </w:r>
      <w:r w:rsidR="006E0E36">
        <w:rPr>
          <w:rFonts w:ascii="Arial" w:hAnsi="Arial" w:cs="Arial"/>
          <w:kern w:val="2"/>
          <w:sz w:val="18"/>
          <w:szCs w:val="18"/>
          <w14:cntxtAlts/>
        </w:rPr>
        <w:t xml:space="preserve"> Přístup na místo plnění je z ul. </w:t>
      </w:r>
      <w:r w:rsidR="004F6BC9">
        <w:rPr>
          <w:rFonts w:ascii="Arial" w:hAnsi="Arial" w:cs="Arial"/>
          <w:kern w:val="2"/>
          <w:sz w:val="18"/>
          <w:szCs w:val="18"/>
          <w14:cntxtAlts/>
        </w:rPr>
        <w:t>Nádražní a ul. V Aleji</w:t>
      </w:r>
      <w:r w:rsidR="006E0E36">
        <w:rPr>
          <w:rFonts w:ascii="Arial" w:hAnsi="Arial" w:cs="Arial"/>
          <w:kern w:val="2"/>
          <w:sz w:val="18"/>
          <w:szCs w:val="18"/>
          <w14:cntxtAlts/>
        </w:rPr>
        <w:t xml:space="preserve">. </w:t>
      </w:r>
    </w:p>
    <w:p w14:paraId="1DB3A226" w14:textId="77777777" w:rsidR="004B0C9F" w:rsidRPr="004B0C9F" w:rsidRDefault="004B0C9F" w:rsidP="004B0C9F">
      <w:pPr>
        <w:spacing w:after="0"/>
        <w:rPr>
          <w:rFonts w:ascii="Arial" w:hAnsi="Arial" w:cs="Arial"/>
          <w:kern w:val="2"/>
          <w:sz w:val="18"/>
          <w:szCs w:val="18"/>
          <w14:cntxtAlts/>
        </w:rPr>
      </w:pPr>
    </w:p>
    <w:p w14:paraId="7BE3EDC1" w14:textId="1919C9E9" w:rsidR="004B0C9F" w:rsidRPr="006E0E36" w:rsidRDefault="004B0C9F" w:rsidP="006E0E36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(4) CENA ZA DÍLO, PLATEBNÍ PODMÍNKY</w:t>
      </w:r>
    </w:p>
    <w:p w14:paraId="7224FDF8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4.1 Za provedení díla dle výše uvedené cenové nabídky se objednatel zavazuje zhotoviteli uhradit sjednanou částku. Částka je stanovena dohodou smluvních stran a představuje částku v českých korunách uvedenou v bodě 4.2.</w:t>
      </w:r>
    </w:p>
    <w:p w14:paraId="103012DA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1F4FDD22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4.2 Sjednaná částka za dílo:</w:t>
      </w:r>
    </w:p>
    <w:tbl>
      <w:tblPr>
        <w:tblW w:w="102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2125"/>
        <w:gridCol w:w="1822"/>
        <w:gridCol w:w="2277"/>
      </w:tblGrid>
      <w:tr w:rsidR="00FA77F2" w:rsidRPr="00FA77F2" w14:paraId="4EDD515B" w14:textId="77777777" w:rsidTr="00E402DB">
        <w:trPr>
          <w:trHeight w:val="633"/>
          <w:jc w:val="center"/>
        </w:trPr>
        <w:tc>
          <w:tcPr>
            <w:tcW w:w="406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10" w:color="auto" w:fill="FFFFFF"/>
            <w:vAlign w:val="center"/>
          </w:tcPr>
          <w:p w14:paraId="55E33412" w14:textId="77777777" w:rsidR="004B0C9F" w:rsidRPr="00FA77F2" w:rsidRDefault="004B0C9F" w:rsidP="004B0C9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nil"/>
            </w:tcBorders>
            <w:shd w:val="pct10" w:color="auto" w:fill="FFFFFF"/>
            <w:vAlign w:val="bottom"/>
          </w:tcPr>
          <w:p w14:paraId="085184C3" w14:textId="77777777" w:rsidR="004B0C9F" w:rsidRPr="00FA77F2" w:rsidRDefault="004B0C9F" w:rsidP="004B0C9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Cena v Kč</w:t>
            </w:r>
          </w:p>
          <w:p w14:paraId="3A5EE7BC" w14:textId="77777777" w:rsidR="004B0C9F" w:rsidRPr="00FA77F2" w:rsidRDefault="004B0C9F" w:rsidP="004B0C9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bez DPH</w:t>
            </w:r>
          </w:p>
        </w:tc>
        <w:tc>
          <w:tcPr>
            <w:tcW w:w="1822" w:type="dxa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14:paraId="65ECE84B" w14:textId="531E2314" w:rsidR="004B0C9F" w:rsidRPr="00FA77F2" w:rsidRDefault="004B0C9F" w:rsidP="004B0C9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Hodnota DPH v Kč (</w:t>
            </w:r>
            <w:proofErr w:type="gramStart"/>
            <w:r w:rsidR="00492F89"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21</w:t>
            </w:r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%</w:t>
            </w:r>
            <w:proofErr w:type="gramEnd"/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)</w:t>
            </w:r>
          </w:p>
        </w:tc>
        <w:tc>
          <w:tcPr>
            <w:tcW w:w="227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4C986CA6" w14:textId="77777777" w:rsidR="004B0C9F" w:rsidRPr="00FA77F2" w:rsidRDefault="004B0C9F" w:rsidP="004B0C9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Cena v Kč</w:t>
            </w:r>
          </w:p>
          <w:p w14:paraId="0E8CE942" w14:textId="2046E039" w:rsidR="004B0C9F" w:rsidRPr="00FA77F2" w:rsidRDefault="004B0C9F" w:rsidP="004B0C9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včetně DPH (</w:t>
            </w:r>
            <w:proofErr w:type="gramStart"/>
            <w:r w:rsidR="00492F89"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21</w:t>
            </w:r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%</w:t>
            </w:r>
            <w:proofErr w:type="gramEnd"/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)</w:t>
            </w:r>
          </w:p>
        </w:tc>
      </w:tr>
      <w:tr w:rsidR="004B0C9F" w:rsidRPr="00FA77F2" w14:paraId="4ADD074B" w14:textId="77777777" w:rsidTr="00E402DB">
        <w:trPr>
          <w:trHeight w:val="348"/>
          <w:jc w:val="center"/>
        </w:trPr>
        <w:tc>
          <w:tcPr>
            <w:tcW w:w="4067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B86FBBC" w14:textId="77777777" w:rsidR="004B0C9F" w:rsidRPr="00FA77F2" w:rsidRDefault="004B0C9F" w:rsidP="004B0C9F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kern w:val="2"/>
                <w:sz w:val="18"/>
                <w:szCs w:val="18"/>
              </w:rPr>
              <w:t>Nabídková cena celkem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14:paraId="24740F73" w14:textId="2A72AE03" w:rsidR="004B0C9F" w:rsidRPr="00FA77F2" w:rsidRDefault="00492F89" w:rsidP="004B0C9F">
            <w:pPr>
              <w:spacing w:after="0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220 706,00</w:t>
            </w:r>
            <w:r w:rsidR="004B0C9F" w:rsidRPr="00FA77F2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Kč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3817271" w14:textId="69F9D648" w:rsidR="004B0C9F" w:rsidRPr="00FA77F2" w:rsidRDefault="00492F89" w:rsidP="004B0C9F">
            <w:pPr>
              <w:spacing w:after="0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46 348,26</w:t>
            </w:r>
            <w:r w:rsidR="004B0C9F" w:rsidRPr="00FA77F2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Kč</w:t>
            </w:r>
          </w:p>
        </w:tc>
        <w:tc>
          <w:tcPr>
            <w:tcW w:w="2277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8100D59" w14:textId="677EABFD" w:rsidR="004B0C9F" w:rsidRPr="00FA77F2" w:rsidRDefault="00492F89" w:rsidP="004B0C9F">
            <w:pPr>
              <w:spacing w:after="0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FA77F2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267 054,26</w:t>
            </w:r>
            <w:r w:rsidR="004B0C9F" w:rsidRPr="00FA77F2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Kč</w:t>
            </w:r>
          </w:p>
        </w:tc>
      </w:tr>
    </w:tbl>
    <w:p w14:paraId="1C6D9AAB" w14:textId="77777777" w:rsidR="004B0C9F" w:rsidRPr="00FA77F2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33D36478" w14:textId="41EF3939" w:rsidR="004B0C9F" w:rsidRPr="00FA77F2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FA77F2">
        <w:rPr>
          <w:rFonts w:ascii="Arial" w:hAnsi="Arial" w:cs="Arial"/>
          <w:kern w:val="2"/>
          <w:sz w:val="18"/>
          <w:szCs w:val="18"/>
          <w14:cntxtAlts/>
        </w:rPr>
        <w:t>4.3 Cena za dílo obsahuje veškeré náklady nezbytné k realizaci díla. Cena díla odpovídá cenové nabíd</w:t>
      </w:r>
      <w:r w:rsidR="00EB2B33" w:rsidRPr="00FA77F2">
        <w:rPr>
          <w:rFonts w:ascii="Arial" w:hAnsi="Arial" w:cs="Arial"/>
          <w:kern w:val="2"/>
          <w:sz w:val="18"/>
          <w:szCs w:val="18"/>
          <w14:cntxtAlts/>
        </w:rPr>
        <w:t>ce</w:t>
      </w:r>
      <w:r w:rsidR="006E0E36" w:rsidRPr="00FA77F2">
        <w:rPr>
          <w:rFonts w:ascii="Arial" w:hAnsi="Arial" w:cs="Arial"/>
          <w:kern w:val="2"/>
          <w:sz w:val="18"/>
          <w:szCs w:val="18"/>
          <w14:cntxtAlts/>
        </w:rPr>
        <w:t xml:space="preserve"> – Příloha č. 1</w:t>
      </w:r>
      <w:r w:rsidRPr="00FA77F2">
        <w:rPr>
          <w:rFonts w:ascii="Arial" w:hAnsi="Arial" w:cs="Arial"/>
          <w:kern w:val="2"/>
          <w:sz w:val="18"/>
          <w:szCs w:val="18"/>
          <w14:cntxtAlts/>
        </w:rPr>
        <w:t>).</w:t>
      </w:r>
      <w:r w:rsidR="002E0BCB" w:rsidRPr="00FA77F2">
        <w:rPr>
          <w:rFonts w:ascii="Arial" w:hAnsi="Arial" w:cs="Arial"/>
          <w:kern w:val="2"/>
          <w:sz w:val="18"/>
          <w:szCs w:val="18"/>
          <w14:cntxtAlts/>
        </w:rPr>
        <w:t xml:space="preserve"> </w:t>
      </w:r>
    </w:p>
    <w:p w14:paraId="5DA7750C" w14:textId="77777777" w:rsidR="00971288" w:rsidRPr="00FA77F2" w:rsidRDefault="00971288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4FC21AF9" w14:textId="29B7840C" w:rsidR="004B0C9F" w:rsidRDefault="00971288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>4.4.</w:t>
      </w:r>
      <w:r w:rsidR="009E605B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9A6A5E" w:rsidRPr="009A6A5E">
        <w:rPr>
          <w:rFonts w:ascii="Arial" w:hAnsi="Arial" w:cs="Arial"/>
          <w:kern w:val="2"/>
          <w:sz w:val="18"/>
          <w:szCs w:val="18"/>
          <w14:cntxtAlts/>
        </w:rPr>
        <w:t>Sjednání změny ceny díla bude probíhat</w:t>
      </w:r>
      <w:r w:rsidR="00AC08F9">
        <w:rPr>
          <w:rFonts w:ascii="Arial" w:hAnsi="Arial" w:cs="Arial"/>
          <w:kern w:val="2"/>
          <w:sz w:val="18"/>
          <w:szCs w:val="18"/>
          <w14:cntxtAlts/>
        </w:rPr>
        <w:t xml:space="preserve"> bezodkladně</w:t>
      </w:r>
      <w:r w:rsidR="009A6A5E" w:rsidRPr="009A6A5E">
        <w:rPr>
          <w:rFonts w:ascii="Arial" w:hAnsi="Arial" w:cs="Arial"/>
          <w:kern w:val="2"/>
          <w:sz w:val="18"/>
          <w:szCs w:val="18"/>
          <w14:cntxtAlts/>
        </w:rPr>
        <w:t xml:space="preserve"> na základě dohody smluvních stran prostřednictvím písemného dodatku ke smlouvě</w:t>
      </w:r>
      <w:r w:rsidR="009A6A5E">
        <w:rPr>
          <w:rFonts w:ascii="Arial" w:hAnsi="Arial" w:cs="Arial"/>
          <w:kern w:val="2"/>
          <w:sz w:val="18"/>
          <w:szCs w:val="18"/>
          <w14:cntxtAlts/>
        </w:rPr>
        <w:t xml:space="preserve">. </w:t>
      </w:r>
      <w:r w:rsidR="007A0B74">
        <w:rPr>
          <w:rFonts w:ascii="Arial" w:hAnsi="Arial" w:cs="Arial"/>
          <w:kern w:val="2"/>
          <w:sz w:val="18"/>
          <w:szCs w:val="18"/>
          <w14:cntxtAlts/>
        </w:rPr>
        <w:t xml:space="preserve">Při vzniku víceprací budou tyto provedeny až po oboustranném písemném odsouhlasení. Pokud budou vícepráce v rozsahu takovém, že budou mít vliv na termín plnění díla, bude termín plnění upraven </w:t>
      </w:r>
      <w:r w:rsidR="009E605B" w:rsidRPr="009A6A5E">
        <w:rPr>
          <w:rFonts w:ascii="Arial" w:hAnsi="Arial" w:cs="Arial"/>
          <w:kern w:val="2"/>
          <w:sz w:val="18"/>
          <w:szCs w:val="18"/>
          <w14:cntxtAlts/>
        </w:rPr>
        <w:t>prostřednictvím písemného dodatku ke smlouvě</w:t>
      </w:r>
      <w:r w:rsidR="009E605B">
        <w:rPr>
          <w:rFonts w:ascii="Arial" w:hAnsi="Arial" w:cs="Arial"/>
          <w:kern w:val="2"/>
          <w:sz w:val="18"/>
          <w:szCs w:val="18"/>
          <w14:cntxtAlts/>
        </w:rPr>
        <w:t xml:space="preserve">. </w:t>
      </w:r>
    </w:p>
    <w:p w14:paraId="07CDE165" w14:textId="77777777" w:rsidR="007A0B74" w:rsidRPr="004B0C9F" w:rsidRDefault="007A0B74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649191F4" w14:textId="3305B0C7" w:rsidR="004B0C9F" w:rsidRPr="004B0C9F" w:rsidRDefault="004B0C9F" w:rsidP="00D746CB">
      <w:pPr>
        <w:spacing w:after="0"/>
        <w:ind w:left="-59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4.</w:t>
      </w:r>
      <w:r w:rsidR="009E605B">
        <w:rPr>
          <w:rFonts w:ascii="Arial" w:hAnsi="Arial" w:cs="Arial"/>
          <w:kern w:val="2"/>
          <w:sz w:val="18"/>
          <w:szCs w:val="18"/>
          <w14:cntxtAlts/>
        </w:rPr>
        <w:t>5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D746CB" w:rsidRPr="004B0C9F">
        <w:rPr>
          <w:rFonts w:ascii="Arial" w:hAnsi="Arial" w:cs="Arial"/>
          <w:kern w:val="2"/>
          <w:sz w:val="18"/>
          <w:szCs w:val="18"/>
          <w14:cntxtAlts/>
        </w:rPr>
        <w:t>Ceny musí být uvedeny v Kč, vždy bez DPH a s DPH.</w:t>
      </w:r>
      <w:r w:rsidR="00D746CB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Dojde-li do doby fakturace ke změně zákonných sazeb DPH, je dále rozhodující výše uvedená cena bez DPH, k níž bude připočtena DPH v aktuální platné sazbě.</w:t>
      </w:r>
      <w:r w:rsidR="00D746CB">
        <w:rPr>
          <w:rFonts w:ascii="Arial" w:hAnsi="Arial" w:cs="Arial"/>
          <w:kern w:val="2"/>
          <w:sz w:val="18"/>
          <w:szCs w:val="18"/>
          <w14:cntxtAlts/>
        </w:rPr>
        <w:t xml:space="preserve"> </w:t>
      </w:r>
    </w:p>
    <w:p w14:paraId="56991211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7EA10174" w14:textId="2ABAF779" w:rsidR="004B0C9F" w:rsidRDefault="004B0C9F" w:rsidP="00D746CB">
      <w:pPr>
        <w:spacing w:after="0"/>
        <w:ind w:left="-59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4.</w:t>
      </w:r>
      <w:r w:rsidR="0099264F">
        <w:rPr>
          <w:rFonts w:ascii="Arial" w:hAnsi="Arial" w:cs="Arial"/>
          <w:kern w:val="2"/>
          <w:sz w:val="18"/>
          <w:szCs w:val="18"/>
          <w14:cntxtAlts/>
        </w:rPr>
        <w:t>6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Každá faktura musí obsahovat číslo smlouvy, číslo účtu zhotovitele a všechny údaje uvedené v ustanovení § 28 zákona č. 235/2004 Sb., o dani z přidané hodnoty, v platném znění, a </w:t>
      </w:r>
      <w:r w:rsidR="00D746CB">
        <w:rPr>
          <w:rFonts w:ascii="Arial" w:hAnsi="Arial" w:cs="Arial"/>
          <w:kern w:val="2"/>
          <w:sz w:val="18"/>
          <w:szCs w:val="18"/>
          <w14:cntxtAlts/>
        </w:rPr>
        <w:t>příslušnými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D746CB">
        <w:rPr>
          <w:rFonts w:ascii="Arial" w:hAnsi="Arial" w:cs="Arial"/>
          <w:kern w:val="2"/>
          <w:sz w:val="18"/>
          <w:szCs w:val="18"/>
          <w14:cntxtAlts/>
        </w:rPr>
        <w:t xml:space="preserve">ustanoveními 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zákona č.</w:t>
      </w:r>
      <w:r w:rsidR="00D746CB">
        <w:rPr>
          <w:rFonts w:ascii="Arial" w:hAnsi="Arial" w:cs="Arial"/>
          <w:kern w:val="2"/>
          <w:sz w:val="18"/>
          <w:szCs w:val="18"/>
          <w14:cntxtAlts/>
        </w:rPr>
        <w:t>89/2012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Sb., o ob</w:t>
      </w:r>
      <w:r w:rsidR="00D746CB">
        <w:rPr>
          <w:rFonts w:ascii="Arial" w:hAnsi="Arial" w:cs="Arial"/>
          <w:kern w:val="2"/>
          <w:sz w:val="18"/>
          <w:szCs w:val="18"/>
          <w14:cntxtAlts/>
        </w:rPr>
        <w:t>čanském zákoníku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, v platném znění.</w:t>
      </w:r>
      <w:r w:rsidR="00971288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971288" w:rsidRPr="00971288">
        <w:rPr>
          <w:rFonts w:ascii="Arial" w:hAnsi="Arial" w:cs="Arial"/>
          <w:kern w:val="2"/>
          <w:sz w:val="18"/>
          <w:szCs w:val="18"/>
          <w14:cntxtAlts/>
        </w:rPr>
        <w:t xml:space="preserve">V případě, že daňový doklad nebude obsahovat správné údaje či bude neúplný nebo bude obsahovat nesrovnalosti, je Objednatel oprávněn daňový doklad vrátit ve lhůtě do </w:t>
      </w:r>
      <w:r w:rsidR="00971288">
        <w:rPr>
          <w:rFonts w:ascii="Arial" w:hAnsi="Arial" w:cs="Arial"/>
          <w:kern w:val="2"/>
          <w:sz w:val="18"/>
          <w:szCs w:val="18"/>
          <w14:cntxtAlts/>
        </w:rPr>
        <w:t xml:space="preserve">3 kalendářních dnů, od data zaslání faktury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Z</w:t>
      </w:r>
      <w:r w:rsidR="00971288">
        <w:rPr>
          <w:rFonts w:ascii="Arial" w:hAnsi="Arial" w:cs="Arial"/>
          <w:kern w:val="2"/>
          <w:sz w:val="18"/>
          <w:szCs w:val="18"/>
          <w14:cntxtAlts/>
        </w:rPr>
        <w:t>hotovitelem,</w:t>
      </w:r>
      <w:r w:rsidR="00971288" w:rsidRPr="00971288">
        <w:rPr>
          <w:rFonts w:ascii="Arial" w:hAnsi="Arial" w:cs="Arial"/>
          <w:kern w:val="2"/>
          <w:sz w:val="18"/>
          <w:szCs w:val="18"/>
          <w14:cntxtAlts/>
        </w:rPr>
        <w:t xml:space="preserve"> Zhotoviteli. Zhotovitel je povinen takový daňový doklad opravit, event. vystavit nový daňový doklad.</w:t>
      </w:r>
    </w:p>
    <w:p w14:paraId="36C870FF" w14:textId="77777777" w:rsidR="00136E39" w:rsidRDefault="00136E39" w:rsidP="00D746CB">
      <w:pPr>
        <w:spacing w:after="0"/>
        <w:ind w:left="-59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6060345A" w14:textId="293CD4CB" w:rsidR="0099264F" w:rsidRPr="0099264F" w:rsidRDefault="00136E39" w:rsidP="00D746CB">
      <w:pPr>
        <w:spacing w:after="0"/>
        <w:ind w:left="-59"/>
        <w:jc w:val="both"/>
        <w:rPr>
          <w:rFonts w:ascii="Arial" w:hAnsi="Arial" w:cs="Arial"/>
          <w:color w:val="0070C0"/>
          <w:kern w:val="2"/>
          <w:sz w:val="18"/>
          <w:szCs w:val="1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>4.</w:t>
      </w:r>
      <w:r w:rsidR="0099264F">
        <w:rPr>
          <w:rFonts w:ascii="Arial" w:hAnsi="Arial" w:cs="Arial"/>
          <w:kern w:val="2"/>
          <w:sz w:val="18"/>
          <w:szCs w:val="18"/>
          <w14:cntxtAlts/>
        </w:rPr>
        <w:t>7</w:t>
      </w:r>
      <w:r w:rsidRPr="00F928BA">
        <w:rPr>
          <w:rFonts w:ascii="Arial" w:hAnsi="Arial" w:cs="Arial"/>
          <w:kern w:val="2"/>
          <w:sz w:val="18"/>
          <w:szCs w:val="18"/>
          <w14:cntxtAlts/>
        </w:rPr>
        <w:t xml:space="preserve"> Faktury budou zasílány</w:t>
      </w:r>
      <w:r w:rsidR="0099264F">
        <w:rPr>
          <w:rFonts w:ascii="Arial" w:hAnsi="Arial" w:cs="Arial"/>
          <w:kern w:val="2"/>
          <w:sz w:val="18"/>
          <w:szCs w:val="18"/>
          <w14:cntxtAlts/>
        </w:rPr>
        <w:t xml:space="preserve"> do datové schránky města Bruntál a také</w:t>
      </w:r>
      <w:r w:rsidRPr="00F928BA">
        <w:rPr>
          <w:rFonts w:ascii="Arial" w:hAnsi="Arial" w:cs="Arial"/>
          <w:kern w:val="2"/>
          <w:sz w:val="18"/>
          <w:szCs w:val="18"/>
          <w14:cntxtAlts/>
        </w:rPr>
        <w:t xml:space="preserve"> elektronicky na e-mail:</w:t>
      </w:r>
      <w:r w:rsidR="0099264F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F81F2B">
        <w:rPr>
          <w:rFonts w:ascii="Arial" w:hAnsi="Arial" w:cs="Arial"/>
          <w:color w:val="0070C0"/>
          <w:kern w:val="2"/>
          <w:sz w:val="18"/>
          <w:szCs w:val="18"/>
          <w:u w:val="single"/>
          <w14:cntxtAlts/>
        </w:rPr>
        <w:t>xxx</w:t>
      </w:r>
      <w:r w:rsidR="0099264F" w:rsidRPr="0099264F">
        <w:rPr>
          <w:rFonts w:ascii="Arial" w:hAnsi="Arial" w:cs="Arial"/>
          <w:color w:val="0070C0"/>
          <w:kern w:val="2"/>
          <w:sz w:val="18"/>
          <w:szCs w:val="18"/>
          <w:u w:val="single"/>
          <w14:cntxtAlts/>
        </w:rPr>
        <w:t>@mubruntal.cz</w:t>
      </w:r>
    </w:p>
    <w:p w14:paraId="1C169CC9" w14:textId="4C9E86E6" w:rsidR="00136E39" w:rsidRDefault="00136E39" w:rsidP="0099264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99264F">
        <w:rPr>
          <w:rFonts w:ascii="Arial" w:hAnsi="Arial" w:cs="Arial"/>
          <w:kern w:val="2"/>
          <w:sz w:val="18"/>
          <w:szCs w:val="18"/>
          <w14:cntxtAlts/>
        </w:rPr>
        <w:t>Za okamžik doručení faktury se bere datum odeslán</w:t>
      </w:r>
      <w:r w:rsidR="0099264F">
        <w:rPr>
          <w:rFonts w:ascii="Arial" w:hAnsi="Arial" w:cs="Arial"/>
          <w:kern w:val="2"/>
          <w:sz w:val="18"/>
          <w:szCs w:val="18"/>
          <w14:cntxtAlts/>
        </w:rPr>
        <w:t xml:space="preserve"> do datové schránky i</w:t>
      </w:r>
      <w:r w:rsidRPr="0099264F">
        <w:rPr>
          <w:rFonts w:ascii="Arial" w:hAnsi="Arial" w:cs="Arial"/>
          <w:kern w:val="2"/>
          <w:sz w:val="18"/>
          <w:szCs w:val="18"/>
          <w14:cntxtAlts/>
        </w:rPr>
        <w:t xml:space="preserve"> na tuto e-mailovou adresu.</w:t>
      </w:r>
    </w:p>
    <w:p w14:paraId="4CACC210" w14:textId="77777777" w:rsidR="00F81F2B" w:rsidRDefault="00F81F2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153C1A79" w14:textId="75BF7307" w:rsidR="00D746CB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4.</w:t>
      </w:r>
      <w:r w:rsidR="0099264F">
        <w:rPr>
          <w:rFonts w:ascii="Arial" w:hAnsi="Arial" w:cs="Arial"/>
          <w:kern w:val="2"/>
          <w:sz w:val="18"/>
          <w:szCs w:val="18"/>
          <w14:cntxtAlts/>
        </w:rPr>
        <w:t>8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Splatnost veškerých faktur je </w:t>
      </w:r>
      <w:r w:rsidR="00D746CB" w:rsidRPr="009E605B">
        <w:rPr>
          <w:rFonts w:ascii="Arial" w:hAnsi="Arial" w:cs="Arial"/>
          <w:b/>
          <w:bCs/>
          <w:kern w:val="2"/>
          <w:sz w:val="18"/>
          <w:szCs w:val="18"/>
          <w14:cntxtAlts/>
        </w:rPr>
        <w:t>14</w:t>
      </w:r>
      <w:r w:rsidRPr="009E605B">
        <w:rPr>
          <w:rFonts w:ascii="Arial" w:hAnsi="Arial" w:cs="Arial"/>
          <w:b/>
          <w:bCs/>
          <w:kern w:val="2"/>
          <w:sz w:val="18"/>
          <w:szCs w:val="18"/>
          <w14:cntxtAlts/>
        </w:rPr>
        <w:t xml:space="preserve"> dnů</w:t>
      </w:r>
      <w:r w:rsidR="009E605B">
        <w:rPr>
          <w:rFonts w:ascii="Arial" w:hAnsi="Arial" w:cs="Arial"/>
          <w:kern w:val="2"/>
          <w:sz w:val="18"/>
          <w:szCs w:val="18"/>
          <w14:cntxtAlts/>
        </w:rPr>
        <w:t xml:space="preserve"> (slovy: čtrnáct dnů)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ode dne jejich doručení objednateli.</w:t>
      </w:r>
      <w:r w:rsidR="00971288">
        <w:rPr>
          <w:rFonts w:ascii="Arial" w:hAnsi="Arial" w:cs="Arial"/>
          <w:kern w:val="2"/>
          <w:sz w:val="18"/>
          <w:szCs w:val="18"/>
          <w14:cntxtAlts/>
        </w:rPr>
        <w:t xml:space="preserve"> </w:t>
      </w:r>
    </w:p>
    <w:p w14:paraId="7FA5B26C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22A803CC" w14:textId="5A551621" w:rsidR="004B0C9F" w:rsidRPr="004B0C9F" w:rsidRDefault="004B0C9F" w:rsidP="00D746CB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(5) DOBA PLNĚNÍ</w:t>
      </w:r>
    </w:p>
    <w:p w14:paraId="22A668CD" w14:textId="68A4E253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5.1 Smluvní strany se dohodly na termínu plnění:</w:t>
      </w:r>
      <w:r w:rsidR="00D746CB">
        <w:rPr>
          <w:rFonts w:ascii="Arial" w:hAnsi="Arial" w:cs="Arial"/>
          <w:kern w:val="2"/>
          <w:sz w:val="18"/>
          <w:szCs w:val="18"/>
          <w14:cntxtAlts/>
        </w:rPr>
        <w:t xml:space="preserve"> začátek realizace </w:t>
      </w:r>
      <w:r w:rsidR="00B62B28" w:rsidRPr="00F928BA">
        <w:rPr>
          <w:rFonts w:ascii="Arial" w:hAnsi="Arial" w:cs="Arial"/>
          <w:b/>
          <w:kern w:val="2"/>
          <w:sz w:val="18"/>
          <w:szCs w:val="18"/>
          <w14:cntxtAlts/>
        </w:rPr>
        <w:t>08.0</w:t>
      </w:r>
      <w:r w:rsidR="005F582D" w:rsidRPr="00F928BA">
        <w:rPr>
          <w:rFonts w:ascii="Arial" w:hAnsi="Arial" w:cs="Arial"/>
          <w:b/>
          <w:kern w:val="2"/>
          <w:sz w:val="18"/>
          <w:szCs w:val="18"/>
          <w14:cntxtAlts/>
        </w:rPr>
        <w:t>7.2024</w:t>
      </w:r>
      <w:r w:rsidR="00D746CB" w:rsidRPr="00F928BA">
        <w:rPr>
          <w:rFonts w:ascii="Arial" w:hAnsi="Arial" w:cs="Arial"/>
          <w:kern w:val="2"/>
          <w:sz w:val="18"/>
          <w:szCs w:val="18"/>
          <w14:cntxtAlts/>
        </w:rPr>
        <w:t xml:space="preserve"> s dokončením do </w:t>
      </w:r>
      <w:r w:rsidR="00B62B28" w:rsidRPr="00F928BA">
        <w:rPr>
          <w:rFonts w:ascii="Arial" w:hAnsi="Arial" w:cs="Arial"/>
          <w:b/>
          <w:kern w:val="2"/>
          <w:sz w:val="18"/>
          <w:szCs w:val="18"/>
          <w14:cntxtAlts/>
        </w:rPr>
        <w:t>12.0</w:t>
      </w:r>
      <w:r w:rsidR="00B91735">
        <w:rPr>
          <w:rFonts w:ascii="Arial" w:hAnsi="Arial" w:cs="Arial"/>
          <w:b/>
          <w:kern w:val="2"/>
          <w:sz w:val="18"/>
          <w:szCs w:val="18"/>
          <w14:cntxtAlts/>
        </w:rPr>
        <w:t>7</w:t>
      </w:r>
      <w:r w:rsidR="00B62B28" w:rsidRPr="00F928BA">
        <w:rPr>
          <w:rFonts w:ascii="Arial" w:hAnsi="Arial" w:cs="Arial"/>
          <w:b/>
          <w:kern w:val="2"/>
          <w:sz w:val="18"/>
          <w:szCs w:val="18"/>
          <w14:cntxtAlts/>
        </w:rPr>
        <w:t>.2024</w:t>
      </w:r>
      <w:r w:rsidR="00492F89" w:rsidRPr="00F928BA">
        <w:rPr>
          <w:rFonts w:ascii="Arial" w:hAnsi="Arial" w:cs="Arial"/>
          <w:b/>
          <w:kern w:val="2"/>
          <w:sz w:val="18"/>
          <w:szCs w:val="18"/>
          <w14:cntxtAlts/>
        </w:rPr>
        <w:t>.</w:t>
      </w:r>
    </w:p>
    <w:p w14:paraId="650F4315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158D68D4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Při stanovení termínů plnění jednotlivých částí bude postupováno na základě dohody smluvních stran a budou respektovány klimatické podmínky a agrotechnické lhůty.</w:t>
      </w:r>
    </w:p>
    <w:p w14:paraId="6CFB4B94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7F8F604D" w14:textId="1D217A9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5.2 Doba ukončení plnění může být posunuta s ohledem na prodlení se zahájením díla </w:t>
      </w:r>
      <w:r w:rsidR="00D746CB">
        <w:rPr>
          <w:rFonts w:ascii="Arial" w:hAnsi="Arial" w:cs="Arial"/>
          <w:kern w:val="2"/>
          <w:sz w:val="18"/>
          <w:szCs w:val="18"/>
          <w14:cntxtAlts/>
        </w:rPr>
        <w:t xml:space="preserve">ze strany 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objednatele, či jiné nepředvídatelné události. Lhůta pro zhotovení díla bude také prodloužena o počet dní, po které nebude možno dílo realizovat z důvodu nepříznivých klimatických podmínek</w:t>
      </w:r>
      <w:r w:rsidR="009E605B">
        <w:rPr>
          <w:rFonts w:ascii="Arial" w:hAnsi="Arial" w:cs="Arial"/>
          <w:kern w:val="2"/>
          <w:sz w:val="18"/>
          <w:szCs w:val="18"/>
          <w14:cntxtAlts/>
        </w:rPr>
        <w:t xml:space="preserve"> nebo z důvodů neumožnění provádění díla ze strany Objednatele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. Změna termínu ukončení bude uvedena po dohodě smluvních stran v dodatku k této smlouvě o dílo. </w:t>
      </w:r>
    </w:p>
    <w:p w14:paraId="3A6E6DC6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7A430D2C" w14:textId="5E820129" w:rsid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5.3 Objednatel se zavazuje, že jednotlivé části a úplné dokončené dílo</w:t>
      </w:r>
      <w:r w:rsidR="009E605B">
        <w:rPr>
          <w:rFonts w:ascii="Arial" w:hAnsi="Arial" w:cs="Arial"/>
          <w:kern w:val="2"/>
          <w:sz w:val="18"/>
          <w:szCs w:val="18"/>
          <w14:cntxtAlts/>
        </w:rPr>
        <w:t xml:space="preserve"> bezodkladně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převezme a zaplatí za jeho zhotovení dohodnutou cenu.</w:t>
      </w:r>
      <w:r w:rsidR="00CE303A">
        <w:rPr>
          <w:rFonts w:ascii="Arial" w:hAnsi="Arial" w:cs="Arial"/>
          <w:kern w:val="2"/>
          <w:sz w:val="18"/>
          <w:szCs w:val="18"/>
          <w14:cntxtAlts/>
        </w:rPr>
        <w:t xml:space="preserve"> Po dokončení díla bude sepsán Protokol o ukončení díla</w:t>
      </w:r>
      <w:r w:rsidR="009E605B">
        <w:rPr>
          <w:rFonts w:ascii="Arial" w:hAnsi="Arial" w:cs="Arial"/>
          <w:kern w:val="2"/>
          <w:sz w:val="18"/>
          <w:szCs w:val="18"/>
          <w14:cntxtAlts/>
        </w:rPr>
        <w:t xml:space="preserve"> a</w:t>
      </w:r>
      <w:r w:rsidR="00CE303A">
        <w:rPr>
          <w:rFonts w:ascii="Arial" w:hAnsi="Arial" w:cs="Arial"/>
          <w:kern w:val="2"/>
          <w:sz w:val="18"/>
          <w:szCs w:val="18"/>
          <w14:cntxtAlts/>
        </w:rPr>
        <w:t xml:space="preserve"> vystavena závěrečná faktura.</w:t>
      </w:r>
      <w:r w:rsidR="009E605B">
        <w:rPr>
          <w:rFonts w:ascii="Arial" w:hAnsi="Arial" w:cs="Arial"/>
          <w:kern w:val="2"/>
          <w:sz w:val="18"/>
          <w:szCs w:val="18"/>
          <w14:cntxtAlts/>
        </w:rPr>
        <w:t xml:space="preserve"> </w:t>
      </w:r>
    </w:p>
    <w:p w14:paraId="23CECB7A" w14:textId="77777777" w:rsidR="00AC08F9" w:rsidRDefault="00AC08F9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4E0788FA" w14:textId="104B45E1" w:rsidR="00AC08F9" w:rsidRDefault="00AC08F9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 xml:space="preserve">5.4 </w:t>
      </w:r>
      <w:r w:rsidR="00905391">
        <w:rPr>
          <w:rFonts w:ascii="Arial" w:hAnsi="Arial" w:cs="Arial"/>
          <w:kern w:val="2"/>
          <w:sz w:val="18"/>
          <w:szCs w:val="18"/>
          <w14:cntxtAlts/>
        </w:rPr>
        <w:t>Objednatel je povinen prokazatelně informovat Zhotovitele ve lhůtě minimálně 24 hodin o nemožnosti dílo realizovat či realizovat pouze omezeně.</w:t>
      </w:r>
    </w:p>
    <w:p w14:paraId="41242C48" w14:textId="77777777" w:rsidR="00AC08F9" w:rsidRDefault="00AC08F9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20BBA3E2" w14:textId="0FC83FFC" w:rsidR="00AC08F9" w:rsidRPr="004B0C9F" w:rsidRDefault="00AC08F9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>5.5 V případě, že Objednatel poruší opakovaně (min. 2 x) zejména tyto body:</w:t>
      </w:r>
      <w:r w:rsidR="00905391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 xml:space="preserve">5.2, 5.3, </w:t>
      </w:r>
      <w:r w:rsidR="00905391">
        <w:rPr>
          <w:rFonts w:ascii="Arial" w:hAnsi="Arial" w:cs="Arial"/>
          <w:kern w:val="2"/>
          <w:sz w:val="18"/>
          <w:szCs w:val="18"/>
          <w14:cntxtAlts/>
        </w:rPr>
        <w:t>5.4 a</w:t>
      </w:r>
      <w:r>
        <w:rPr>
          <w:rFonts w:ascii="Arial" w:hAnsi="Arial" w:cs="Arial"/>
          <w:kern w:val="2"/>
          <w:sz w:val="18"/>
          <w:szCs w:val="18"/>
          <w14:cntxtAlts/>
        </w:rPr>
        <w:t xml:space="preserve"> 8.4</w:t>
      </w:r>
      <w:r w:rsidR="00905391">
        <w:rPr>
          <w:rFonts w:ascii="Arial" w:hAnsi="Arial" w:cs="Arial"/>
          <w:kern w:val="2"/>
          <w:sz w:val="18"/>
          <w:szCs w:val="18"/>
          <w14:cntxtAlts/>
        </w:rPr>
        <w:t xml:space="preserve"> je Zhotovitel oprávněn plnění pozastavit do doby</w:t>
      </w:r>
      <w:r w:rsidR="004F6BC9">
        <w:rPr>
          <w:rFonts w:ascii="Arial" w:hAnsi="Arial" w:cs="Arial"/>
          <w:kern w:val="2"/>
          <w:sz w:val="18"/>
          <w:szCs w:val="18"/>
          <w14:cntxtAlts/>
        </w:rPr>
        <w:t>,</w:t>
      </w:r>
      <w:r w:rsidR="00905391">
        <w:rPr>
          <w:rFonts w:ascii="Arial" w:hAnsi="Arial" w:cs="Arial"/>
          <w:kern w:val="2"/>
          <w:sz w:val="18"/>
          <w:szCs w:val="18"/>
          <w14:cntxtAlts/>
        </w:rPr>
        <w:t xml:space="preserve"> než Objednatel sjedná nápravu. </w:t>
      </w:r>
    </w:p>
    <w:p w14:paraId="795D3BD4" w14:textId="77777777" w:rsidR="004B0C9F" w:rsidRPr="004B0C9F" w:rsidRDefault="004B0C9F" w:rsidP="004B0C9F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</w:p>
    <w:p w14:paraId="08CD351F" w14:textId="77777777" w:rsidR="004B0C9F" w:rsidRPr="004B0C9F" w:rsidRDefault="004B0C9F" w:rsidP="004B0C9F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</w:p>
    <w:p w14:paraId="7797BB66" w14:textId="13F49225" w:rsidR="004B0C9F" w:rsidRPr="004B0C9F" w:rsidRDefault="004B0C9F" w:rsidP="00CE303A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(6) SMLUVNÍ POKUTY</w:t>
      </w:r>
    </w:p>
    <w:p w14:paraId="12FD2D05" w14:textId="3A368231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6.1 V případě, že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Z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hotovitel nedodrží termín předání díla nebo jeho části ve smluveném rozsahu, je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O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bjednatel oprávněn požadovat smluvní pokutu ve výši 0,</w:t>
      </w:r>
      <w:r w:rsidR="00CE303A">
        <w:rPr>
          <w:rFonts w:ascii="Arial" w:hAnsi="Arial" w:cs="Arial"/>
          <w:kern w:val="2"/>
          <w:sz w:val="18"/>
          <w:szCs w:val="18"/>
          <w14:cntxtAlts/>
        </w:rPr>
        <w:t xml:space="preserve">05 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% z ceny díla, za každý den prodlení.</w:t>
      </w:r>
      <w:r w:rsidR="00CE303A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CE303A" w:rsidRPr="004B0C9F">
        <w:rPr>
          <w:rFonts w:ascii="Arial" w:hAnsi="Arial" w:cs="Arial"/>
          <w:kern w:val="2"/>
          <w:sz w:val="18"/>
          <w:szCs w:val="18"/>
          <w14:cntxtAlts/>
        </w:rPr>
        <w:t xml:space="preserve">V případě, že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Z</w:t>
      </w:r>
      <w:r w:rsidR="00CE303A" w:rsidRPr="004B0C9F">
        <w:rPr>
          <w:rFonts w:ascii="Arial" w:hAnsi="Arial" w:cs="Arial"/>
          <w:kern w:val="2"/>
          <w:sz w:val="18"/>
          <w:szCs w:val="18"/>
          <w14:cntxtAlts/>
        </w:rPr>
        <w:t xml:space="preserve">hotovitel nedodrží termín odstranění vady reklamované při předání a převzetí díla nebo v záruční době, zavazuje se zaplatit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O</w:t>
      </w:r>
      <w:r w:rsidR="00CE303A" w:rsidRPr="004B0C9F">
        <w:rPr>
          <w:rFonts w:ascii="Arial" w:hAnsi="Arial" w:cs="Arial"/>
          <w:kern w:val="2"/>
          <w:sz w:val="18"/>
          <w:szCs w:val="18"/>
          <w14:cntxtAlts/>
        </w:rPr>
        <w:t xml:space="preserve">bjednateli sankci ve výši </w:t>
      </w:r>
      <w:r w:rsidR="00CE303A">
        <w:rPr>
          <w:rFonts w:ascii="Arial" w:hAnsi="Arial" w:cs="Arial"/>
          <w:kern w:val="2"/>
          <w:sz w:val="18"/>
          <w:szCs w:val="18"/>
          <w14:cntxtAlts/>
        </w:rPr>
        <w:t>5</w:t>
      </w:r>
      <w:r w:rsidR="00CE303A" w:rsidRPr="004B0C9F">
        <w:rPr>
          <w:rFonts w:ascii="Arial" w:hAnsi="Arial" w:cs="Arial"/>
          <w:kern w:val="2"/>
          <w:sz w:val="18"/>
          <w:szCs w:val="18"/>
          <w14:cntxtAlts/>
        </w:rPr>
        <w:t>00,- Kč za každý den prodlení s odstraněním vady.</w:t>
      </w:r>
    </w:p>
    <w:p w14:paraId="15B4E120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572D46F7" w14:textId="76741969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6.2 Při prodlení s úhradou peněžitého plnění dle této smlouvy je zhotovitel oprávněn požadovat smluvní pokutu ve výši 0,</w:t>
      </w:r>
      <w:r w:rsidR="00CE303A">
        <w:rPr>
          <w:rFonts w:ascii="Arial" w:hAnsi="Arial" w:cs="Arial"/>
          <w:kern w:val="2"/>
          <w:sz w:val="18"/>
          <w:szCs w:val="18"/>
          <w14:cntxtAlts/>
        </w:rPr>
        <w:t>05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% z dlužné částky od data splatnosti dle faktury, za každý den prodlení do zaplacení.</w:t>
      </w:r>
      <w:r w:rsidR="00CE303A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CE303A" w:rsidRPr="004B0C9F">
        <w:rPr>
          <w:rFonts w:ascii="Arial" w:hAnsi="Arial" w:cs="Arial"/>
          <w:kern w:val="2"/>
          <w:sz w:val="18"/>
          <w:szCs w:val="18"/>
          <w14:cntxtAlts/>
        </w:rPr>
        <w:t xml:space="preserve">Termínem úhrady faktury se rozumí termín </w:t>
      </w:r>
      <w:r w:rsidR="00CE303A" w:rsidRPr="004B0C9F">
        <w:rPr>
          <w:rFonts w:ascii="Arial" w:hAnsi="Arial" w:cs="Arial"/>
          <w:color w:val="000000" w:themeColor="text1"/>
          <w:kern w:val="2"/>
          <w:sz w:val="18"/>
          <w:szCs w:val="18"/>
          <w14:cntxtAlts/>
        </w:rPr>
        <w:t>připsání částky na účet zhotovitele.</w:t>
      </w:r>
    </w:p>
    <w:p w14:paraId="1C874A2A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0D34F2F2" w14:textId="3C6DCF1D" w:rsid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6.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3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Těmito ustanoveními o smluvní pokutě nejsou dotčeny veškeré nároky objednatele na náhradu škody způsobenou zhotovitelem dle občanského zákoníku.</w:t>
      </w:r>
    </w:p>
    <w:p w14:paraId="51C12ADD" w14:textId="77777777" w:rsidR="009E605B" w:rsidRDefault="009E605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73FC7441" w14:textId="4945E278" w:rsidR="009E605B" w:rsidRDefault="009E605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>6.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4</w:t>
      </w:r>
      <w:r>
        <w:rPr>
          <w:rFonts w:ascii="Arial" w:hAnsi="Arial" w:cs="Arial"/>
          <w:kern w:val="2"/>
          <w:sz w:val="18"/>
          <w:szCs w:val="18"/>
          <w14:cntxtAlts/>
        </w:rPr>
        <w:t xml:space="preserve"> V případě, že Objednatel prokazatelně neinformuje Zhotovitele ve lhůtě minimálně 24 hodin o nemožnosti dílo realizovat či realizovat pouze omezeně, má Zhotovitel nárok na smluvní pokutu ve výši 5.000,00 Kč za každý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jednotlivý</w:t>
      </w:r>
      <w:r>
        <w:rPr>
          <w:rFonts w:ascii="Arial" w:hAnsi="Arial" w:cs="Arial"/>
          <w:kern w:val="2"/>
          <w:sz w:val="18"/>
          <w:szCs w:val="18"/>
          <w14:cntxtAlts/>
        </w:rPr>
        <w:t xml:space="preserve"> případ. </w:t>
      </w:r>
    </w:p>
    <w:p w14:paraId="0C92CAC5" w14:textId="3A265387" w:rsidR="009E605B" w:rsidRPr="004B0C9F" w:rsidRDefault="009E605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4358DE8B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142CA08C" w14:textId="08BC3E1B" w:rsidR="004B0C9F" w:rsidRPr="004B0C9F" w:rsidRDefault="004B0C9F" w:rsidP="00CE303A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(7) ZÁRUČNÍ DOBA</w:t>
      </w:r>
    </w:p>
    <w:p w14:paraId="0F17DADA" w14:textId="7BC36668" w:rsidR="004B0C9F" w:rsidRPr="00FA77F2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7.1 Záruční doba</w:t>
      </w:r>
      <w:r w:rsidR="00F35C09">
        <w:rPr>
          <w:rFonts w:ascii="Arial" w:hAnsi="Arial" w:cs="Arial"/>
          <w:kern w:val="2"/>
          <w:sz w:val="18"/>
          <w:szCs w:val="18"/>
          <w14:cntxtAlts/>
        </w:rPr>
        <w:t xml:space="preserve"> na technické části se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sjednává na</w:t>
      </w:r>
      <w:r w:rsidRPr="00FA77F2">
        <w:rPr>
          <w:rFonts w:ascii="Arial" w:hAnsi="Arial" w:cs="Arial"/>
          <w:kern w:val="2"/>
          <w:sz w:val="18"/>
          <w:szCs w:val="18"/>
          <w14:cntxtAlts/>
        </w:rPr>
        <w:t xml:space="preserve"> 24 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měsíců a začíná plynout ode dne předání a převzetí díla či jeho části. </w:t>
      </w:r>
      <w:r w:rsidR="00C92C2E" w:rsidRPr="00FA77F2">
        <w:rPr>
          <w:rFonts w:ascii="Arial" w:hAnsi="Arial" w:cs="Arial"/>
          <w:kern w:val="2"/>
          <w:sz w:val="18"/>
          <w:szCs w:val="18"/>
          <w14:cntxtAlts/>
        </w:rPr>
        <w:t xml:space="preserve">Na vegetační </w:t>
      </w:r>
      <w:r w:rsidR="00DA3AB8" w:rsidRPr="00FA77F2">
        <w:rPr>
          <w:rFonts w:ascii="Arial" w:hAnsi="Arial" w:cs="Arial"/>
          <w:kern w:val="2"/>
          <w:sz w:val="18"/>
          <w:szCs w:val="18"/>
          <w14:cntxtAlts/>
        </w:rPr>
        <w:t xml:space="preserve">část </w:t>
      </w:r>
      <w:r w:rsidR="00FA77F2" w:rsidRPr="00FA77F2">
        <w:rPr>
          <w:rFonts w:ascii="Arial" w:hAnsi="Arial" w:cs="Arial"/>
          <w:kern w:val="2"/>
          <w:sz w:val="18"/>
          <w:szCs w:val="18"/>
          <w14:cntxtAlts/>
        </w:rPr>
        <w:t>je</w:t>
      </w:r>
      <w:r w:rsidR="00DA3AB8" w:rsidRPr="00FA77F2">
        <w:rPr>
          <w:rFonts w:ascii="Arial" w:hAnsi="Arial" w:cs="Arial"/>
          <w:kern w:val="2"/>
          <w:sz w:val="18"/>
          <w:szCs w:val="18"/>
          <w14:cntxtAlts/>
        </w:rPr>
        <w:t xml:space="preserve"> záruční doba </w:t>
      </w:r>
      <w:r w:rsidR="00FA77F2" w:rsidRPr="00FA77F2">
        <w:rPr>
          <w:rFonts w:ascii="Arial" w:hAnsi="Arial" w:cs="Arial"/>
          <w:kern w:val="2"/>
          <w:sz w:val="18"/>
          <w:szCs w:val="18"/>
          <w14:cntxtAlts/>
        </w:rPr>
        <w:t>po dobu 1 měsíce v případě, že není podepsaná servisní smlouva.</w:t>
      </w:r>
      <w:r w:rsidR="00FA77F2">
        <w:rPr>
          <w:rFonts w:ascii="Arial" w:hAnsi="Arial" w:cs="Arial"/>
          <w:kern w:val="2"/>
          <w:sz w:val="18"/>
          <w:szCs w:val="18"/>
          <w14:cntxtAlts/>
        </w:rPr>
        <w:t xml:space="preserve"> Poté je záruka po dobu trvání servisní smlouvy. </w:t>
      </w:r>
    </w:p>
    <w:p w14:paraId="21339552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52F42023" w14:textId="7542C461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7.2 Zhotovitel odpovídá za vady, které má dílo v době jeho odevzdání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O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bjednateli. Za vady díla vzniklé po odevzdání díla odpovídá tehdy, pokud byly způsobeny porušením jeho povinnosti nebo jeho chybným zpracováním.</w:t>
      </w:r>
      <w:r w:rsidR="00CE303A"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="00CE303A" w:rsidRPr="004B0C9F">
        <w:rPr>
          <w:rFonts w:ascii="Arial" w:hAnsi="Arial" w:cs="Arial"/>
          <w:kern w:val="2"/>
          <w:sz w:val="18"/>
          <w:szCs w:val="18"/>
          <w14:cntxtAlts/>
        </w:rPr>
        <w:t xml:space="preserve">Zhotovitel nezodpovídá za vady díla způsobené dodržením nevhodných pokynů daných mu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O</w:t>
      </w:r>
      <w:r w:rsidR="00CE303A" w:rsidRPr="004B0C9F">
        <w:rPr>
          <w:rFonts w:ascii="Arial" w:hAnsi="Arial" w:cs="Arial"/>
          <w:kern w:val="2"/>
          <w:sz w:val="18"/>
          <w:szCs w:val="18"/>
          <w14:cntxtAlts/>
        </w:rPr>
        <w:t>bjednatelem.</w:t>
      </w:r>
    </w:p>
    <w:p w14:paraId="7A81C523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5E444456" w14:textId="7BFE9126" w:rsidR="003413D2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7.3 Objednatel je povinen vady díla reklamovat písemně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 xml:space="preserve"> na e-mail: pavel.blaha@strommy.cz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. Zhotovitel je povinen reklamované vady odstranit do 20 dnů po uplatnění oprávněné reklamace a to bezplatně. </w:t>
      </w:r>
    </w:p>
    <w:p w14:paraId="16791E57" w14:textId="3D3099E3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568CFB97" w14:textId="27E1914D" w:rsidR="004B0C9F" w:rsidRPr="00145F74" w:rsidRDefault="004B0C9F" w:rsidP="00145F74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(8) DALŠÍ UJEDNÁNÍ</w:t>
      </w:r>
    </w:p>
    <w:p w14:paraId="575617CA" w14:textId="0F36D4EE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FA77F2">
        <w:rPr>
          <w:rFonts w:ascii="Arial" w:hAnsi="Arial" w:cs="Arial"/>
          <w:kern w:val="2"/>
          <w:sz w:val="18"/>
          <w:szCs w:val="18"/>
          <w14:cntxtAlts/>
        </w:rPr>
        <w:t>8.</w:t>
      </w:r>
      <w:r w:rsidR="00145F74" w:rsidRPr="00FA77F2">
        <w:rPr>
          <w:rFonts w:ascii="Arial" w:hAnsi="Arial" w:cs="Arial"/>
          <w:kern w:val="2"/>
          <w:sz w:val="18"/>
          <w:szCs w:val="18"/>
          <w14:cntxtAlts/>
        </w:rPr>
        <w:t>1</w:t>
      </w:r>
      <w:r w:rsidRPr="00FA77F2">
        <w:rPr>
          <w:rFonts w:ascii="Arial" w:hAnsi="Arial" w:cs="Arial"/>
          <w:kern w:val="2"/>
          <w:sz w:val="18"/>
          <w:szCs w:val="18"/>
          <w14:cntxtAlts/>
        </w:rPr>
        <w:t xml:space="preserve"> Zhotovitel prohlašuje, že má uzavřenou pojistnou smlouvu, která kryje veškerá rizika spojená s případnými škodami, které by vznikly </w:t>
      </w:r>
      <w:r w:rsidR="005536E9" w:rsidRPr="00FA77F2">
        <w:rPr>
          <w:rFonts w:ascii="Arial" w:hAnsi="Arial" w:cs="Arial"/>
          <w:kern w:val="2"/>
          <w:sz w:val="18"/>
          <w:szCs w:val="18"/>
          <w14:cntxtAlts/>
        </w:rPr>
        <w:t>Zhotoviteli</w:t>
      </w:r>
      <w:r w:rsidRPr="00FA77F2">
        <w:rPr>
          <w:rFonts w:ascii="Arial" w:hAnsi="Arial" w:cs="Arial"/>
          <w:kern w:val="2"/>
          <w:sz w:val="18"/>
          <w:szCs w:val="18"/>
          <w14:cntxtAlts/>
        </w:rPr>
        <w:t xml:space="preserve"> či třetím osobám, v důsledku vad díla. Zhotovitel je</w:t>
      </w:r>
      <w:r w:rsidR="00CE303A" w:rsidRPr="00FA77F2">
        <w:rPr>
          <w:rFonts w:ascii="Arial" w:hAnsi="Arial" w:cs="Arial"/>
          <w:kern w:val="2"/>
          <w:sz w:val="18"/>
          <w:szCs w:val="18"/>
          <w14:cntxtAlts/>
        </w:rPr>
        <w:t xml:space="preserve"> dále</w:t>
      </w:r>
      <w:r w:rsidRPr="00FA77F2">
        <w:rPr>
          <w:rFonts w:ascii="Arial" w:hAnsi="Arial" w:cs="Arial"/>
          <w:kern w:val="2"/>
          <w:sz w:val="18"/>
          <w:szCs w:val="18"/>
          <w14:cntxtAlts/>
        </w:rPr>
        <w:t xml:space="preserve"> povinen dodržovat předpisy o bezpečnosti práce a ochraně zdraví při práci a 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dbát pokynů </w:t>
      </w:r>
      <w:r w:rsidR="005536E9">
        <w:rPr>
          <w:rFonts w:ascii="Arial" w:hAnsi="Arial" w:cs="Arial"/>
          <w:kern w:val="2"/>
          <w:sz w:val="18"/>
          <w:szCs w:val="18"/>
          <w14:cntxtAlts/>
        </w:rPr>
        <w:t>O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bjednatele. </w:t>
      </w:r>
    </w:p>
    <w:p w14:paraId="1CDB8FBB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2E25A944" w14:textId="67F420A3" w:rsid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8.</w:t>
      </w:r>
      <w:r w:rsidR="00145F74">
        <w:rPr>
          <w:rFonts w:ascii="Arial" w:hAnsi="Arial" w:cs="Arial"/>
          <w:kern w:val="2"/>
          <w:sz w:val="18"/>
          <w:szCs w:val="18"/>
          <w14:cntxtAlts/>
        </w:rPr>
        <w:t>2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Pokud bude plnění probíhat na veřejně přístupných plochách, je 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>Z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hotovitel povinen zajistit bezpečí třetích osob, pohybujících se v místech provádění díla.</w:t>
      </w:r>
    </w:p>
    <w:p w14:paraId="7B874DF8" w14:textId="77777777" w:rsidR="009E605B" w:rsidRDefault="009E605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43A780AA" w14:textId="3E5648E2" w:rsidR="009E605B" w:rsidRDefault="009E605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>8.</w:t>
      </w:r>
      <w:r w:rsidR="00145F74">
        <w:rPr>
          <w:rFonts w:ascii="Arial" w:hAnsi="Arial" w:cs="Arial"/>
          <w:kern w:val="2"/>
          <w:sz w:val="18"/>
          <w:szCs w:val="18"/>
          <w14:cntxtAlts/>
        </w:rPr>
        <w:t>3</w:t>
      </w:r>
      <w:r>
        <w:rPr>
          <w:rFonts w:ascii="Arial" w:hAnsi="Arial" w:cs="Arial"/>
          <w:kern w:val="2"/>
          <w:sz w:val="18"/>
          <w:szCs w:val="18"/>
          <w14:cntxtAlts/>
        </w:rPr>
        <w:t xml:space="preserve"> Objednatel je povinen Zhotoviteli umožnit přístup na místo plnění včetně 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 xml:space="preserve">přístupu a parkování </w:t>
      </w:r>
      <w:r>
        <w:rPr>
          <w:rFonts w:ascii="Arial" w:hAnsi="Arial" w:cs="Arial"/>
          <w:kern w:val="2"/>
          <w:sz w:val="18"/>
          <w:szCs w:val="18"/>
          <w14:cntxtAlts/>
        </w:rPr>
        <w:t>potřebné techniky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 xml:space="preserve"> (po dobu nezbytnou k realizaci díla). </w:t>
      </w:r>
    </w:p>
    <w:p w14:paraId="31E6F106" w14:textId="7A905690" w:rsidR="009E605B" w:rsidRDefault="009E605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6551421F" w14:textId="1F183830" w:rsidR="00AC08F9" w:rsidRPr="00081F74" w:rsidRDefault="00AC08F9" w:rsidP="00AC08F9">
      <w:pPr>
        <w:spacing w:after="0"/>
        <w:jc w:val="both"/>
        <w:rPr>
          <w:rFonts w:ascii="Arial" w:hAnsi="Arial" w:cs="Arial"/>
          <w:kern w:val="2"/>
          <w:sz w:val="28"/>
          <w:szCs w:val="2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>8.</w:t>
      </w:r>
      <w:r w:rsidR="00145F74">
        <w:rPr>
          <w:rFonts w:ascii="Arial" w:hAnsi="Arial" w:cs="Arial"/>
          <w:kern w:val="2"/>
          <w:sz w:val="18"/>
          <w:szCs w:val="18"/>
          <w14:cntxtAlts/>
        </w:rPr>
        <w:t>4</w:t>
      </w:r>
      <w:r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Pr="00AC08F9">
        <w:rPr>
          <w:rFonts w:ascii="Arial" w:hAnsi="Arial" w:cs="Arial"/>
          <w:kern w:val="2"/>
          <w:sz w:val="18"/>
          <w:szCs w:val="18"/>
          <w14:cntxtAlts/>
        </w:rPr>
        <w:t xml:space="preserve">Zhotovitel provede dílo s maximální odbornou péčí. Kvalita Zhotovitelem uskutečněného plnění musí odpovídat veškerým požadavkům uvedeným v normách vztahujících se k plnění, zejména pak v ČSN, ČSN EN a ČSN OHSAS. Zhotovitel je povinen </w:t>
      </w:r>
      <w:r w:rsidRPr="00AC08F9">
        <w:rPr>
          <w:rFonts w:ascii="Arial" w:hAnsi="Arial" w:cs="Arial"/>
          <w:kern w:val="2"/>
          <w:sz w:val="18"/>
          <w:szCs w:val="18"/>
          <w14:cntxtAlts/>
        </w:rPr>
        <w:lastRenderedPageBreak/>
        <w:t>dodržet při provádění díla veškeré platné právní předpisy, jakož i všechny podmínky určené Smlouvou. Dílo bude provedeno v souladu se zákonem č. 183/2006 Sb., stavební zákon, ve znění pozdějších předpisů, a v souladu s předpisy souvisejícími (jedná se zejména o prováděcí vyhlášky k tomuto zákonu a zákony související).</w:t>
      </w:r>
      <w:r>
        <w:rPr>
          <w:rFonts w:ascii="Arial" w:hAnsi="Arial" w:cs="Arial"/>
          <w:kern w:val="2"/>
          <w:sz w:val="18"/>
          <w:szCs w:val="18"/>
          <w14:cntxtAlts/>
        </w:rPr>
        <w:t xml:space="preserve"> </w:t>
      </w:r>
      <w:r w:rsidRPr="00AC08F9">
        <w:rPr>
          <w:rFonts w:ascii="Arial" w:hAnsi="Arial" w:cs="Arial"/>
          <w:kern w:val="2"/>
          <w:sz w:val="18"/>
          <w:szCs w:val="18"/>
          <w14:cntxtAlts/>
        </w:rPr>
        <w:t>Práce a dodávky budou dále provedeny v souladu s českými hygienickými, protipožárními, bezpečnostními předpisy a dalšími souvisejícími předpisy</w:t>
      </w:r>
      <w:r w:rsidR="00492F89">
        <w:rPr>
          <w:rFonts w:ascii="Arial" w:hAnsi="Arial" w:cs="Arial"/>
          <w:kern w:val="2"/>
          <w:sz w:val="18"/>
          <w:szCs w:val="18"/>
          <w14:cntxtAlts/>
        </w:rPr>
        <w:t>.</w:t>
      </w:r>
    </w:p>
    <w:p w14:paraId="7473C584" w14:textId="77777777" w:rsidR="009E605B" w:rsidRDefault="009E605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32C92A52" w14:textId="77777777" w:rsidR="009E605B" w:rsidRPr="004B0C9F" w:rsidRDefault="009E605B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27A17936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26B9FDE8" w14:textId="6DCE483F" w:rsidR="004B0C9F" w:rsidRPr="00CE303A" w:rsidRDefault="004B0C9F" w:rsidP="00CE303A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(9) VYŠŠÍ MOC</w:t>
      </w:r>
    </w:p>
    <w:p w14:paraId="021C4191" w14:textId="7E10DC12" w:rsidR="004B0C9F" w:rsidRDefault="004B0C9F" w:rsidP="004B0C9F">
      <w:pPr>
        <w:pStyle w:val="Normodsaz"/>
        <w:tabs>
          <w:tab w:val="clear" w:pos="567"/>
        </w:tabs>
        <w:spacing w:after="0"/>
        <w:ind w:left="0" w:firstLine="0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9.1 Pro účely této smlouvy se za vyšší moc považují případy, které nejsou závislé na smluvních stranách, a které smluvní strany nemohou ovlivnit. Jedná se například o živelné pohromy. </w:t>
      </w:r>
    </w:p>
    <w:p w14:paraId="67D7A290" w14:textId="77777777" w:rsidR="00CE303A" w:rsidRPr="004B0C9F" w:rsidRDefault="00CE303A" w:rsidP="004B0C9F">
      <w:pPr>
        <w:pStyle w:val="Normodsaz"/>
        <w:tabs>
          <w:tab w:val="clear" w:pos="567"/>
        </w:tabs>
        <w:spacing w:after="0"/>
        <w:ind w:left="0" w:firstLine="0"/>
        <w:rPr>
          <w:rFonts w:ascii="Arial" w:hAnsi="Arial" w:cs="Arial"/>
          <w:kern w:val="2"/>
          <w:sz w:val="18"/>
          <w:szCs w:val="18"/>
          <w14:cntxtAlts/>
        </w:rPr>
      </w:pPr>
    </w:p>
    <w:p w14:paraId="110C0503" w14:textId="77777777" w:rsidR="004B0C9F" w:rsidRPr="004B0C9F" w:rsidRDefault="004B0C9F" w:rsidP="004B0C9F">
      <w:pPr>
        <w:pStyle w:val="Normodsaz"/>
        <w:tabs>
          <w:tab w:val="clear" w:pos="567"/>
        </w:tabs>
        <w:spacing w:after="0"/>
        <w:ind w:left="0" w:firstLine="0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9.2 Pokud se splnění této smlouvy stane nemožným v důsledku vyšší moci, strana, která se bude na vyšší moc odvolávat, požádá druhou stranu o úpravu smlouvy ve vztahu k předmětu, ceně a době plnění. V případě, že nedojde k dohodě stran, má strana, která návrh o vyšší moci podala nárok na odstoupení od smlouvy. Účinnost odstoupení nastává dnem doručení druhé ze stran.</w:t>
      </w:r>
    </w:p>
    <w:p w14:paraId="1528F373" w14:textId="77777777" w:rsidR="004B0C9F" w:rsidRPr="004B0C9F" w:rsidRDefault="004B0C9F" w:rsidP="004B0C9F">
      <w:pPr>
        <w:pStyle w:val="Odstavecseseznamem"/>
        <w:ind w:left="0"/>
        <w:rPr>
          <w:rFonts w:ascii="Arial" w:hAnsi="Arial" w:cs="Arial"/>
          <w:b/>
          <w:kern w:val="2"/>
          <w:sz w:val="18"/>
          <w:szCs w:val="18"/>
          <w14:cntxtAlts/>
        </w:rPr>
      </w:pPr>
    </w:p>
    <w:p w14:paraId="5F104576" w14:textId="77777777" w:rsidR="004B0C9F" w:rsidRPr="004B0C9F" w:rsidRDefault="004B0C9F" w:rsidP="004B0C9F">
      <w:pPr>
        <w:pStyle w:val="Odstavecseseznamem"/>
        <w:ind w:left="0"/>
        <w:rPr>
          <w:rFonts w:ascii="Arial" w:hAnsi="Arial" w:cs="Arial"/>
          <w:b/>
          <w:kern w:val="2"/>
          <w:sz w:val="18"/>
          <w:szCs w:val="18"/>
          <w14:cntxtAlts/>
        </w:rPr>
      </w:pPr>
    </w:p>
    <w:p w14:paraId="22F21AB7" w14:textId="1FE5C888" w:rsidR="004B0C9F" w:rsidRPr="004B0C9F" w:rsidRDefault="004B0C9F" w:rsidP="00CE303A">
      <w:pPr>
        <w:pStyle w:val="Odstavecseseznamem"/>
        <w:ind w:left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(10) ZÁVĚREČNÁ USTANOVENÍ</w:t>
      </w:r>
    </w:p>
    <w:p w14:paraId="3CF7AC08" w14:textId="0D73FD7F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10.1 Jestliže 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>O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bjednatel odstoupí od této smlouvy z důvodu, který není na straně 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>Z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hotovitele, má 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>Z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>hotovitel právo na náhradu prokazatelné škody, která mu vznikla v souvislosti s plněním smluvních podmínek.</w:t>
      </w:r>
    </w:p>
    <w:p w14:paraId="048F88AD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117AF931" w14:textId="319DBD23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10.2 Marné práce, vzniklé z důvodu změn vyvolaných 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>O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bjednatelem v průběhu prací, 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>O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bjednatel uhradí </w:t>
      </w:r>
      <w:r w:rsidR="0088386D">
        <w:rPr>
          <w:rFonts w:ascii="Arial" w:hAnsi="Arial" w:cs="Arial"/>
          <w:kern w:val="2"/>
          <w:sz w:val="18"/>
          <w:szCs w:val="18"/>
          <w14:cntxtAlts/>
        </w:rPr>
        <w:t>Z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hotoviteli v poměrné částce ze smluvní ceny na základě dohody o rozpracovanosti díla, vyjádřené v procentech. </w:t>
      </w:r>
    </w:p>
    <w:p w14:paraId="35B683F3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35F0CF21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10.3 Tato smlouva o dílo nabývá platnosti dnem jejího podpisu oběma smluvními stranami. Smlouva je vyhotovena de dvou stejnopisech, z nichž každý má platnost originálu. Každá ze stran obdrží po jednom stejnopise. </w:t>
      </w:r>
    </w:p>
    <w:p w14:paraId="15DE68A7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106193D4" w14:textId="74C26323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10.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4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Tuto smlouvu lze změnit nebo zrušit pouze písemným vzestupně číslovaným dodatkem potvrzeným statutárními orgány smluvních stran.</w:t>
      </w:r>
    </w:p>
    <w:p w14:paraId="0A70F899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2AFDAB1F" w14:textId="331745FB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10.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5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Smluvní strany sjednaly pro tuto smlouvu, že pokud není výslovně ve smlouvě uvedeno jinak, se veškeré vztahy vzniklé na základě této smlouvy řídí zákonem č. 89/2012 Sb., občanský zákoník v platném znění.</w:t>
      </w:r>
    </w:p>
    <w:p w14:paraId="609A9E2D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26B2FCFD" w14:textId="3EB95192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10.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6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Pokud oddělitelné ustanovení této smlouvy je nebo se stane neplatným či nevynutitelným, nemá to vliv na platnost zbývajících ustanovení této smlouvy. V takovém případě se smluvní strany zavazují uzavřít do 10 pracovních dnů od výzvy druhé ze smluvních stran dodatek k této smlouvě nahrazující oddělitelné ustanovení této smlouvy, které je neplatné či nevynutitelné, platným a vynutitelným ustanovením odpovídajícím hospodářskému účelu takto nahrazovaného ustanovení.</w:t>
      </w:r>
    </w:p>
    <w:p w14:paraId="3BA04B2E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0F70F250" w14:textId="534E840B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10.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7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Dle § 1765 zákona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7B0CAF4A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30ADADFC" w14:textId="3645A56F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10.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8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Tuto smlouvu nelze dále postupovat, rovněž pohledávky z této smlouvy nelze dále postoupit. Kvitance za částečné plnění a vracení dlužních úpisů s účinky kvitance jsou vyloučeny.</w:t>
      </w:r>
    </w:p>
    <w:p w14:paraId="11F85904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7F7BB854" w14:textId="4FAE8A63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10.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9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Zhotovitel prohlašuje, že není v úpadku an</w:t>
      </w:r>
      <w:r w:rsidR="00F35C09">
        <w:rPr>
          <w:rFonts w:ascii="Arial" w:hAnsi="Arial" w:cs="Arial"/>
          <w:kern w:val="2"/>
          <w:sz w:val="18"/>
          <w:szCs w:val="18"/>
          <w14:cntxtAlts/>
        </w:rPr>
        <w:t>i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ve stavu hrozícího úpadku, a že mu není známo, že by vůči němu bylo zahájeno insolvenční řízení. Rovněž prohlašuje, že vůči němu není v právní moci žádné soudní rozhodnutí, případně rozhodnutí správního, daňového či jiného orgánu na plnění, které by mohlo být důvodem zahájení exekučního řízení na majetek zhotovitele a že mu není známo, že by vůči němu takové řízení bylo zahájeno.</w:t>
      </w:r>
    </w:p>
    <w:p w14:paraId="485B7277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7743141F" w14:textId="37F37082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>10.1</w:t>
      </w:r>
      <w:r w:rsidR="00136E39">
        <w:rPr>
          <w:rFonts w:ascii="Arial" w:hAnsi="Arial" w:cs="Arial"/>
          <w:kern w:val="2"/>
          <w:sz w:val="18"/>
          <w:szCs w:val="18"/>
          <w14:cntxtAlts/>
        </w:rPr>
        <w:t>0</w:t>
      </w: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 V souladu s § 4 odst. zákona č. 89/2012 Sb., občanský zákoník, kdy se má za to, že každá svéprávná osoba má rozum průměrného člověka i schopnost užívat jej s běžnou péčí a opatrností a že to každý od ní může v právním styku důvodně očekávat, strany posoudily obsah této smlouvy a neshledávají jej rozporným, což stvrzují svým vlastnoručním podpisem. Smlouva byla uzavřena na základě jejich pravé a svobodné vůle po pečlivém zvážení všech stran.  </w:t>
      </w:r>
    </w:p>
    <w:p w14:paraId="6367E1BF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234C393A" w14:textId="77777777" w:rsidR="004B0C9F" w:rsidRPr="004B0C9F" w:rsidRDefault="004B0C9F" w:rsidP="004B0C9F">
      <w:pPr>
        <w:pStyle w:val="Odstavecseseznamem"/>
        <w:ind w:left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b/>
          <w:kern w:val="2"/>
          <w:sz w:val="18"/>
          <w:szCs w:val="18"/>
          <w14:cntxtAlts/>
        </w:rPr>
        <w:t>(11) PŘÍLOHY SMLOUVY</w:t>
      </w:r>
    </w:p>
    <w:p w14:paraId="3E3C1B92" w14:textId="77777777" w:rsidR="004B0C9F" w:rsidRPr="004B0C9F" w:rsidRDefault="004B0C9F" w:rsidP="004B0C9F">
      <w:pPr>
        <w:spacing w:after="0"/>
        <w:jc w:val="center"/>
        <w:rPr>
          <w:rFonts w:ascii="Arial" w:hAnsi="Arial" w:cs="Arial"/>
          <w:b/>
          <w:kern w:val="2"/>
          <w:sz w:val="18"/>
          <w:szCs w:val="18"/>
          <w14:cntxtAlts/>
        </w:rPr>
      </w:pPr>
    </w:p>
    <w:p w14:paraId="22FA7E0B" w14:textId="074BF26A" w:rsid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 w:rsidRPr="004B0C9F">
        <w:rPr>
          <w:rFonts w:ascii="Arial" w:hAnsi="Arial" w:cs="Arial"/>
          <w:kern w:val="2"/>
          <w:sz w:val="18"/>
          <w:szCs w:val="18"/>
          <w14:cntxtAlts/>
        </w:rPr>
        <w:t xml:space="preserve">Příloha č. 1 – </w:t>
      </w:r>
      <w:r w:rsidR="00F35C09">
        <w:rPr>
          <w:rFonts w:ascii="Arial" w:hAnsi="Arial" w:cs="Arial"/>
          <w:kern w:val="2"/>
          <w:sz w:val="18"/>
          <w:szCs w:val="18"/>
          <w14:cntxtAlts/>
        </w:rPr>
        <w:t>C</w:t>
      </w:r>
      <w:r w:rsidR="00492F89">
        <w:rPr>
          <w:rFonts w:ascii="Arial" w:hAnsi="Arial" w:cs="Arial"/>
          <w:kern w:val="2"/>
          <w:sz w:val="18"/>
          <w:szCs w:val="18"/>
          <w14:cntxtAlts/>
        </w:rPr>
        <w:t>enová nabídka</w:t>
      </w:r>
    </w:p>
    <w:p w14:paraId="70C59232" w14:textId="7EEA1FDB" w:rsidR="00FA77F2" w:rsidRDefault="00FA77F2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  <w:r>
        <w:rPr>
          <w:rFonts w:ascii="Arial" w:hAnsi="Arial" w:cs="Arial"/>
          <w:kern w:val="2"/>
          <w:sz w:val="18"/>
          <w:szCs w:val="18"/>
          <w14:cntxtAlts/>
        </w:rPr>
        <w:t>Příloha č. 2 – Popis cenové nabídky</w:t>
      </w:r>
    </w:p>
    <w:p w14:paraId="692DFBB4" w14:textId="77777777" w:rsidR="00FA77F2" w:rsidRDefault="00FA77F2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311702C6" w14:textId="77777777" w:rsidR="00FA77F2" w:rsidRDefault="00FA77F2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30D4A6DF" w14:textId="77777777" w:rsidR="00F928BA" w:rsidRDefault="00F928BA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08D7C407" w14:textId="77777777" w:rsidR="00F928BA" w:rsidRDefault="00F928BA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4FA8B172" w14:textId="77777777" w:rsidR="00FA77F2" w:rsidRDefault="00FA77F2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043A1704" w14:textId="77777777" w:rsidR="00690DA4" w:rsidRDefault="00690DA4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p w14:paraId="65AB2E49" w14:textId="77777777" w:rsidR="00690DA4" w:rsidRPr="004B0C9F" w:rsidRDefault="00690DA4" w:rsidP="004B0C9F">
      <w:pPr>
        <w:spacing w:after="0"/>
        <w:jc w:val="both"/>
        <w:rPr>
          <w:rFonts w:ascii="Arial" w:hAnsi="Arial" w:cs="Arial"/>
          <w:kern w:val="2"/>
          <w:sz w:val="18"/>
          <w:szCs w:val="18"/>
          <w14:cntxtAlts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0C9F" w:rsidRPr="004B0C9F" w14:paraId="68233508" w14:textId="77777777" w:rsidTr="00690DA4">
        <w:trPr>
          <w:jc w:val="center"/>
        </w:trPr>
        <w:tc>
          <w:tcPr>
            <w:tcW w:w="4531" w:type="dxa"/>
            <w:vAlign w:val="center"/>
            <w:hideMark/>
          </w:tcPr>
          <w:p w14:paraId="7EC222D7" w14:textId="7D133A3D" w:rsidR="004B0C9F" w:rsidRPr="00690DA4" w:rsidRDefault="004B0C9F" w:rsidP="004B0C9F">
            <w:pPr>
              <w:rPr>
                <w:rFonts w:ascii="Arial" w:hAnsi="Arial" w:cs="Arial"/>
                <w:color w:val="FF0000"/>
                <w:kern w:val="2"/>
                <w:sz w:val="18"/>
                <w:szCs w:val="18"/>
                <w14:cntxtAlts/>
              </w:rPr>
            </w:pPr>
            <w:r w:rsidRPr="004B0C9F">
              <w:rPr>
                <w:rFonts w:ascii="Arial" w:hAnsi="Arial" w:cs="Arial"/>
                <w:kern w:val="2"/>
                <w:sz w:val="18"/>
                <w:szCs w:val="18"/>
                <w14:cntxtAlts/>
              </w:rPr>
              <w:lastRenderedPageBreak/>
              <w:t xml:space="preserve">V </w:t>
            </w:r>
            <w:r w:rsidR="00492F89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Bruntále</w:t>
            </w:r>
            <w:r w:rsidRPr="004B0C9F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 xml:space="preserve"> dne</w:t>
            </w:r>
            <w:r w:rsidR="00690DA4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 xml:space="preserve"> </w:t>
            </w:r>
          </w:p>
        </w:tc>
        <w:tc>
          <w:tcPr>
            <w:tcW w:w="4531" w:type="dxa"/>
            <w:vAlign w:val="center"/>
            <w:hideMark/>
          </w:tcPr>
          <w:p w14:paraId="78BF90CE" w14:textId="6E4427B0" w:rsidR="004B0C9F" w:rsidRPr="004B0C9F" w:rsidRDefault="004B0C9F" w:rsidP="004B0C9F">
            <w:pPr>
              <w:rPr>
                <w:rFonts w:ascii="Arial" w:hAnsi="Arial" w:cs="Arial"/>
                <w:kern w:val="2"/>
                <w:sz w:val="18"/>
                <w:szCs w:val="18"/>
                <w14:cntxtAlts/>
              </w:rPr>
            </w:pPr>
            <w:r w:rsidRPr="004B0C9F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V Modřicích dne</w:t>
            </w:r>
            <w:r w:rsidR="00690DA4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 xml:space="preserve"> </w:t>
            </w:r>
          </w:p>
        </w:tc>
      </w:tr>
      <w:tr w:rsidR="004B0C9F" w:rsidRPr="004B0C9F" w14:paraId="0EFA70E9" w14:textId="77777777" w:rsidTr="00690DA4">
        <w:trPr>
          <w:trHeight w:val="2209"/>
          <w:jc w:val="center"/>
        </w:trPr>
        <w:tc>
          <w:tcPr>
            <w:tcW w:w="4531" w:type="dxa"/>
            <w:vAlign w:val="bottom"/>
            <w:hideMark/>
          </w:tcPr>
          <w:p w14:paraId="29B65A09" w14:textId="77777777" w:rsidR="004B0C9F" w:rsidRPr="004B0C9F" w:rsidRDefault="004B0C9F" w:rsidP="004B0C9F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14:cntxtAlts/>
              </w:rPr>
            </w:pPr>
            <w:r w:rsidRPr="004B0C9F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……………………………………………..</w:t>
            </w:r>
          </w:p>
        </w:tc>
        <w:tc>
          <w:tcPr>
            <w:tcW w:w="4531" w:type="dxa"/>
            <w:vAlign w:val="bottom"/>
            <w:hideMark/>
          </w:tcPr>
          <w:p w14:paraId="53A8D4D9" w14:textId="77777777" w:rsidR="004B0C9F" w:rsidRPr="004B0C9F" w:rsidRDefault="004B0C9F" w:rsidP="004B0C9F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14:cntxtAlts/>
              </w:rPr>
            </w:pPr>
            <w:r w:rsidRPr="004B0C9F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……………………………………………..</w:t>
            </w:r>
          </w:p>
        </w:tc>
      </w:tr>
      <w:tr w:rsidR="004B0C9F" w:rsidRPr="004B0C9F" w14:paraId="146D4677" w14:textId="77777777" w:rsidTr="00AE6703">
        <w:trPr>
          <w:trHeight w:val="423"/>
          <w:jc w:val="center"/>
        </w:trPr>
        <w:tc>
          <w:tcPr>
            <w:tcW w:w="4531" w:type="dxa"/>
            <w:vAlign w:val="center"/>
            <w:hideMark/>
          </w:tcPr>
          <w:p w14:paraId="28974DAE" w14:textId="77777777" w:rsidR="004B0C9F" w:rsidRDefault="004B0C9F" w:rsidP="004B0C9F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14:cntxtAlts/>
              </w:rPr>
            </w:pPr>
            <w:r w:rsidRPr="004B0C9F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Za objednatele</w:t>
            </w:r>
          </w:p>
          <w:p w14:paraId="29140148" w14:textId="77777777" w:rsidR="00690DA4" w:rsidRPr="00AE6703" w:rsidRDefault="00AE6703" w:rsidP="004B0C9F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14:cntxtAlts/>
              </w:rPr>
            </w:pPr>
            <w:r w:rsidRPr="00AE6703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Bc. Martin Henč</w:t>
            </w:r>
          </w:p>
          <w:p w14:paraId="38CA5996" w14:textId="6AF87460" w:rsidR="00AE6703" w:rsidRPr="00690DA4" w:rsidRDefault="00AE6703" w:rsidP="004B0C9F">
            <w:pPr>
              <w:jc w:val="center"/>
              <w:rPr>
                <w:rFonts w:ascii="Arial" w:hAnsi="Arial" w:cs="Arial"/>
                <w:color w:val="FF0000"/>
                <w:kern w:val="2"/>
                <w:sz w:val="18"/>
                <w:szCs w:val="18"/>
                <w14:cntxtAlts/>
              </w:rPr>
            </w:pPr>
            <w:r w:rsidRPr="00AE6703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Starosta</w:t>
            </w:r>
          </w:p>
        </w:tc>
        <w:tc>
          <w:tcPr>
            <w:tcW w:w="4531" w:type="dxa"/>
            <w:vAlign w:val="center"/>
            <w:hideMark/>
          </w:tcPr>
          <w:p w14:paraId="45DB9926" w14:textId="77777777" w:rsidR="004B0C9F" w:rsidRPr="004B0C9F" w:rsidRDefault="004B0C9F" w:rsidP="004B0C9F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14:cntxtAlts/>
              </w:rPr>
            </w:pPr>
            <w:r w:rsidRPr="004B0C9F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Za zhotovitele</w:t>
            </w:r>
          </w:p>
          <w:p w14:paraId="148F0F7D" w14:textId="6BD69F8C" w:rsidR="004B0C9F" w:rsidRPr="004B0C9F" w:rsidRDefault="00F81F2B" w:rsidP="004B0C9F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14:cntxtAlts/>
              </w:rPr>
            </w:pPr>
            <w:proofErr w:type="spellStart"/>
            <w:r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xxx</w:t>
            </w:r>
            <w:proofErr w:type="spellEnd"/>
            <w:r w:rsidR="00905391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 xml:space="preserve"> jednatel</w:t>
            </w:r>
          </w:p>
          <w:p w14:paraId="4F51E93A" w14:textId="24BDBA80" w:rsidR="004B0C9F" w:rsidRPr="004B0C9F" w:rsidRDefault="00FA77F2" w:rsidP="004B0C9F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14:cntxtAlts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cntxtAlts/>
              </w:rPr>
              <w:t>KRAJINNÁ ZELEŇ</w:t>
            </w:r>
            <w:r w:rsidR="004B0C9F" w:rsidRPr="004B0C9F">
              <w:rPr>
                <w:rFonts w:ascii="Arial" w:hAnsi="Arial" w:cs="Arial"/>
                <w:kern w:val="2"/>
                <w:sz w:val="18"/>
                <w:szCs w:val="18"/>
                <w14:cntxtAlts/>
              </w:rPr>
              <w:t xml:space="preserve"> s.r.o.</w:t>
            </w:r>
          </w:p>
        </w:tc>
      </w:tr>
    </w:tbl>
    <w:p w14:paraId="3F350864" w14:textId="77777777" w:rsidR="004B0C9F" w:rsidRPr="004B0C9F" w:rsidRDefault="004B0C9F" w:rsidP="004B0C9F">
      <w:pPr>
        <w:spacing w:after="0"/>
        <w:jc w:val="both"/>
        <w:rPr>
          <w:rFonts w:ascii="Arial" w:hAnsi="Arial" w:cs="Arial"/>
          <w:kern w:val="2"/>
          <w:sz w:val="18"/>
          <w:szCs w:val="18"/>
        </w:rPr>
      </w:pPr>
    </w:p>
    <w:p w14:paraId="7C23D3F8" w14:textId="67F1C8D6" w:rsidR="004B0C9F" w:rsidRDefault="004B0C9F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1B2A08B" w14:textId="7CC5D66D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CBFFCF2" w14:textId="7C57B8BC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C5708EB" w14:textId="41FE0CB1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A39BCAA" w14:textId="2407A1D9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3D8BE60" w14:textId="3D0C39B9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90F47AD" w14:textId="7A3D66AD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2098E8D8" w14:textId="252972D3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226BFA6" w14:textId="63932994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FAF10A6" w14:textId="1A1E69C7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BCCB6FC" w14:textId="1794A429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3C6A7EBA" w14:textId="5C8C8A7F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6AA1DAE" w14:textId="17415323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01F1EA9" w14:textId="04E81509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67BB35D" w14:textId="629CE05B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375800A4" w14:textId="461D578A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6EB4194E" w14:textId="0E3BACD1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22617B8F" w14:textId="10CDE82E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650EE46" w14:textId="29D1CACC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705DC601" w14:textId="588202A8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0EACCF43" w14:textId="1697E3DB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C0D09F8" w14:textId="7B445EE2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08F9049B" w14:textId="54327591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2ED50B8D" w14:textId="3E28EBD3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2EBE20E" w14:textId="6E4C1C35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78E31762" w14:textId="3B050DCD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BEF4D69" w14:textId="36798A1D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6FB4539F" w14:textId="73F8F9D6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31958958" w14:textId="50C2BF86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A3A4741" w14:textId="08CC5EB6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235A1448" w14:textId="51C8CF6B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FCA1DBB" w14:textId="27E34AF4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5BF3912" w14:textId="23FD5DDA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A0646C4" w14:textId="6DD5AD7C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396D578C" w14:textId="32C4661C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338E0841" w14:textId="6ADF7569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9A82825" w14:textId="6318D59A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AC75DB2" w14:textId="5D624CF4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F2F1DEF" w14:textId="6D9C25E0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A65EA3A" w14:textId="52D7839E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30E1285B" w14:textId="48D5EA5F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18D2B02" w14:textId="2FB7C62B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383A1C50" w14:textId="285D07D9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1402E10F" w14:textId="4D80AC07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C546F7E" w14:textId="2E4624A5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3F888AF" w14:textId="00A08B01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2330"/>
        <w:gridCol w:w="2127"/>
        <w:gridCol w:w="2268"/>
      </w:tblGrid>
      <w:tr w:rsidR="00F81F2B" w:rsidRPr="00F81F2B" w14:paraId="1B6CA0E3" w14:textId="77777777" w:rsidTr="00F81F2B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14F0" w14:textId="0DB14190" w:rsid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01A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5103649" wp14:editId="106E6258">
                  <wp:simplePos x="0" y="0"/>
                  <wp:positionH relativeFrom="margin">
                    <wp:posOffset>4346575</wp:posOffset>
                  </wp:positionH>
                  <wp:positionV relativeFrom="margin">
                    <wp:posOffset>-4445</wp:posOffset>
                  </wp:positionV>
                  <wp:extent cx="2052320" cy="1442720"/>
                  <wp:effectExtent l="0" t="0" r="5080" b="5080"/>
                  <wp:wrapSquare wrapText="bothSides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2EBF87" w14:textId="5BEC276C" w:rsid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5111EC45" w14:textId="68C98913" w:rsid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169C84A2" w14:textId="0D98EF74" w:rsid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3F26FC3F" w14:textId="77777777" w:rsid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68BBDE90" w14:textId="77777777" w:rsid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26386C59" w14:textId="77777777" w:rsid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2C17EB1D" w14:textId="77777777" w:rsid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3619EB82" w14:textId="642CF74B" w:rsidR="00F81F2B" w:rsidRP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1F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Živé interiérové stěny</w:t>
            </w:r>
          </w:p>
        </w:tc>
      </w:tr>
      <w:tr w:rsidR="00F81F2B" w:rsidRPr="00F81F2B" w14:paraId="63863CB1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2F5" w14:textId="77777777" w:rsidR="00F81F2B" w:rsidRP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9737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40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91D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2B" w:rsidRPr="00F81F2B" w14:paraId="28E4473D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65E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Investor: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457C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město Bruntál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8ED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F45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2B" w:rsidRPr="00F81F2B" w14:paraId="757DD0A5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BB9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Zpracovatel dokumentace: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DD2" w14:textId="2DEAB33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37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44E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2B" w:rsidRPr="00F81F2B" w14:paraId="5C943AAB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1C0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Zpracovatel cenové nabídky: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4DAC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Krajinná zeleň s.r.o.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11D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96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2B" w:rsidRPr="00F81F2B" w14:paraId="7EB49E37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A74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cenové nabídky: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ED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30.05.2024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91E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16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2B" w:rsidRPr="00F81F2B" w14:paraId="6AD48642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2F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Platnost cenové nabídky: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72E4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2 měsíce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6A7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6F0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2B" w:rsidRPr="00F81F2B" w14:paraId="29F19764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8894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9778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A42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A4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2B" w:rsidRPr="00F81F2B" w14:paraId="2972F646" w14:textId="77777777" w:rsidTr="00F81F2B">
        <w:trPr>
          <w:trHeight w:val="55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48135" w:fill="548135"/>
            <w:vAlign w:val="bottom"/>
            <w:hideMark/>
          </w:tcPr>
          <w:p w14:paraId="3449A9C0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cs-CZ"/>
              </w:rPr>
            </w:pPr>
            <w:r w:rsidRPr="00F81F2B">
              <w:rPr>
                <w:rFonts w:ascii="Arial" w:eastAsia="Times New Roman" w:hAnsi="Arial" w:cs="Arial"/>
                <w:color w:val="FFFFFF"/>
                <w:sz w:val="28"/>
                <w:szCs w:val="28"/>
                <w:lang w:eastAsia="cs-CZ"/>
              </w:rPr>
              <w:t>Část rozpočtu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48135" w:fill="548135"/>
            <w:vAlign w:val="bottom"/>
            <w:hideMark/>
          </w:tcPr>
          <w:p w14:paraId="0901FD1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cs-CZ"/>
              </w:rPr>
            </w:pPr>
            <w:r w:rsidRPr="00F81F2B">
              <w:rPr>
                <w:rFonts w:ascii="Arial" w:eastAsia="Times New Roman" w:hAnsi="Arial" w:cs="Arial"/>
                <w:color w:val="FFFFFF"/>
                <w:sz w:val="28"/>
                <w:szCs w:val="28"/>
                <w:lang w:eastAsia="cs-CZ"/>
              </w:rPr>
              <w:t>Cena bez DPH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48135" w:fill="548135"/>
            <w:vAlign w:val="bottom"/>
            <w:hideMark/>
          </w:tcPr>
          <w:p w14:paraId="2C57737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cs-CZ"/>
              </w:rPr>
            </w:pPr>
            <w:r w:rsidRPr="00F81F2B">
              <w:rPr>
                <w:rFonts w:ascii="Arial" w:eastAsia="Times New Roman" w:hAnsi="Arial" w:cs="Arial"/>
                <w:color w:val="FFFFFF"/>
                <w:sz w:val="28"/>
                <w:szCs w:val="28"/>
                <w:lang w:eastAsia="cs-CZ"/>
              </w:rPr>
              <w:t>DPH 21 %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48135" w:fill="548135"/>
            <w:vAlign w:val="bottom"/>
            <w:hideMark/>
          </w:tcPr>
          <w:p w14:paraId="31F5455E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cs-CZ"/>
              </w:rPr>
            </w:pPr>
            <w:r w:rsidRPr="00F81F2B">
              <w:rPr>
                <w:rFonts w:ascii="Arial" w:eastAsia="Times New Roman" w:hAnsi="Arial" w:cs="Arial"/>
                <w:color w:val="FFFFFF"/>
                <w:sz w:val="28"/>
                <w:szCs w:val="28"/>
                <w:lang w:eastAsia="cs-CZ"/>
              </w:rPr>
              <w:t>Cena s DPH</w:t>
            </w:r>
          </w:p>
        </w:tc>
      </w:tr>
      <w:tr w:rsidR="00F81F2B" w:rsidRPr="00F81F2B" w14:paraId="29644B9C" w14:textId="77777777" w:rsidTr="00F81F2B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3A5EAE14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interiérová stěna 1,6 x2,</w:t>
            </w:r>
            <w:proofErr w:type="gramStart"/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  m</w:t>
            </w:r>
            <w:proofErr w:type="gramEnd"/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5D48F627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110 353,00 Kč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53181B8C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23 174,13 Kč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5EE59A7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133 527,13 Kč </w:t>
            </w:r>
          </w:p>
        </w:tc>
      </w:tr>
      <w:tr w:rsidR="00F81F2B" w:rsidRPr="00F81F2B" w14:paraId="124821BB" w14:textId="77777777" w:rsidTr="00F81F2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B55ADE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Nosná lišta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536BBD28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13 500,00 Kč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447E72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2 835,00 Kč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49B3D03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16 335,00 Kč </w:t>
            </w:r>
          </w:p>
        </w:tc>
      </w:tr>
      <w:tr w:rsidR="00F81F2B" w:rsidRPr="00F81F2B" w14:paraId="6D97C332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42C28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Květináče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402E56DE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27 720,00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C74C9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5 821,20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14D2948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33 541,20 Kč </w:t>
            </w:r>
          </w:p>
        </w:tc>
      </w:tr>
      <w:tr w:rsidR="00F81F2B" w:rsidRPr="00F81F2B" w14:paraId="34A08D01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228470D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Zavlahový</w:t>
            </w:r>
            <w:proofErr w:type="spellEnd"/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0E3AC18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2 800,00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1EF8A2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588,00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62355F94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3 388,00 Kč </w:t>
            </w:r>
          </w:p>
        </w:tc>
      </w:tr>
      <w:tr w:rsidR="00F81F2B" w:rsidRPr="00F81F2B" w14:paraId="18E87782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4E29D8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Substrát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67A80C12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2 200,00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E40F1E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462,00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2C24C00D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2 662,00 Kč </w:t>
            </w:r>
          </w:p>
        </w:tc>
      </w:tr>
      <w:tr w:rsidR="00F81F2B" w:rsidRPr="00F81F2B" w14:paraId="558065C2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93D8654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Nádoba na vodu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3856FEA9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3 500,00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4716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735,00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1A309993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4 235,00 Kč </w:t>
            </w:r>
          </w:p>
        </w:tc>
      </w:tr>
      <w:tr w:rsidR="00F81F2B" w:rsidRPr="00F81F2B" w14:paraId="406174FD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9CC96A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Čerpadlo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78BC299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2 200,00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50E33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462,00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224EB423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2 662,00 Kč </w:t>
            </w:r>
          </w:p>
        </w:tc>
      </w:tr>
      <w:tr w:rsidR="00F81F2B" w:rsidRPr="00F81F2B" w14:paraId="354026EB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D1D25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Rostliny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0D7E676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10 000,00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1F5E5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2 100,00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7453285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12 100,00 Kč </w:t>
            </w:r>
          </w:p>
        </w:tc>
      </w:tr>
      <w:tr w:rsidR="00F81F2B" w:rsidRPr="00F81F2B" w14:paraId="5388E4FA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21C29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Spojovací a kotvící materiál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1F32DDB2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3 400,00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6FAA09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714,00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3FDB1A33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4 114,00 Kč </w:t>
            </w:r>
          </w:p>
        </w:tc>
      </w:tr>
      <w:tr w:rsidR="00F81F2B" w:rsidRPr="00F81F2B" w14:paraId="04D3CA41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C52B7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Obložení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3821CD4C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6 400,00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DBE9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1 344,00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07167D5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7 744,00 Kč </w:t>
            </w:r>
          </w:p>
        </w:tc>
      </w:tr>
      <w:tr w:rsidR="00F81F2B" w:rsidRPr="00F81F2B" w14:paraId="3F4A429C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02C9F3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Světla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220A3AC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29 633,00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ECE45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6 222,93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04BC1A5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35 855,93 Kč </w:t>
            </w:r>
          </w:p>
        </w:tc>
      </w:tr>
      <w:tr w:rsidR="00F81F2B" w:rsidRPr="00F81F2B" w14:paraId="751F22CB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EA2275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Montáž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1738966F" w14:textId="77777777" w:rsidR="00F81F2B" w:rsidRP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9 000,00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FCF14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1 890,00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3AE8194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10 890,00 Kč </w:t>
            </w:r>
          </w:p>
        </w:tc>
      </w:tr>
      <w:tr w:rsidR="00F81F2B" w:rsidRPr="00F81F2B" w14:paraId="319C2561" w14:textId="77777777" w:rsidTr="00F81F2B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4686A9B3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interiérová stěna 1,6 x2,</w:t>
            </w:r>
            <w:proofErr w:type="gramStart"/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  m</w:t>
            </w:r>
            <w:proofErr w:type="gramEnd"/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37291DD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110 353,00 Kč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3F6B2EA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23 174,13 Kč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0DE8A8B0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133 527,13 Kč </w:t>
            </w:r>
          </w:p>
        </w:tc>
      </w:tr>
      <w:tr w:rsidR="00F81F2B" w:rsidRPr="00F81F2B" w14:paraId="182FF0B2" w14:textId="77777777" w:rsidTr="00F81F2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52D1F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Nosná lišta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5A4E588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13 500,00 Kč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0AA83FA4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2 835,00 Kč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739E3A4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16 335,00 Kč </w:t>
            </w:r>
          </w:p>
        </w:tc>
      </w:tr>
      <w:tr w:rsidR="00F81F2B" w:rsidRPr="00F81F2B" w14:paraId="5860B4CB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231AA38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Květináče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465BD9B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27 720,00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4CBD3F18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5 821,20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132A49DF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33 541,20 Kč </w:t>
            </w:r>
          </w:p>
        </w:tc>
      </w:tr>
      <w:tr w:rsidR="00F81F2B" w:rsidRPr="00F81F2B" w14:paraId="57225AFC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04C63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Zavlahový</w:t>
            </w:r>
            <w:proofErr w:type="spellEnd"/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7F34BFC2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2 800,00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25AD73E2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588,00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0A43691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3 388,00 Kč </w:t>
            </w:r>
          </w:p>
        </w:tc>
      </w:tr>
      <w:tr w:rsidR="00F81F2B" w:rsidRPr="00F81F2B" w14:paraId="1F1AF08D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095D05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Substrát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6E428319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2 200,00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08AC40B5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462,00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533B2583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2 662,00 Kč </w:t>
            </w:r>
          </w:p>
        </w:tc>
      </w:tr>
      <w:tr w:rsidR="00F81F2B" w:rsidRPr="00F81F2B" w14:paraId="1DA5FEB2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8B2285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Nádoba na vodu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5FB8253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3 500,00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367904E7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735,00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5BBDDBCC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4 235,00 Kč </w:t>
            </w:r>
          </w:p>
        </w:tc>
      </w:tr>
      <w:tr w:rsidR="00F81F2B" w:rsidRPr="00F81F2B" w14:paraId="1C72CD5E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28C77D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Čerpadlo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2B79AB34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2 200,00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75A9A47B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462,00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0818048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2 662,00 Kč </w:t>
            </w:r>
          </w:p>
        </w:tc>
      </w:tr>
      <w:tr w:rsidR="00F81F2B" w:rsidRPr="00F81F2B" w14:paraId="26EAD07B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3D619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Rostliny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7CD4F062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10 000,00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1016D16C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2 100,00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566CCC6A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12 100,00 Kč </w:t>
            </w:r>
          </w:p>
        </w:tc>
      </w:tr>
      <w:tr w:rsidR="00F81F2B" w:rsidRPr="00F81F2B" w14:paraId="4F342A39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4CCD9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Spojovací a kotvící materiál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3277B13C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3 400,00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34D7180D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  714,00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3AC2689D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4 114,00 Kč </w:t>
            </w:r>
          </w:p>
        </w:tc>
      </w:tr>
      <w:tr w:rsidR="00F81F2B" w:rsidRPr="00F81F2B" w14:paraId="3E1B00B2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44A8B9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Obložení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280976C8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6 400,00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0E1EABA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1 344,00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49AAF237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 7 744,00 Kč </w:t>
            </w:r>
          </w:p>
        </w:tc>
      </w:tr>
      <w:tr w:rsidR="00F81F2B" w:rsidRPr="00F81F2B" w14:paraId="0270F0D3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F688E7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Světla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E2EFDA"/>
            <w:noWrap/>
            <w:vAlign w:val="bottom"/>
            <w:hideMark/>
          </w:tcPr>
          <w:p w14:paraId="08EED06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29 633,00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4CBDA1A9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6 222,93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21EFAA9C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35 855,93 Kč </w:t>
            </w:r>
          </w:p>
        </w:tc>
      </w:tr>
      <w:tr w:rsidR="00F81F2B" w:rsidRPr="00F81F2B" w14:paraId="1D93052F" w14:textId="77777777" w:rsidTr="00F81F2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D39370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F2B">
              <w:rPr>
                <w:rFonts w:ascii="Calibri" w:eastAsia="Times New Roman" w:hAnsi="Calibri" w:cs="Calibri"/>
                <w:color w:val="000000"/>
                <w:lang w:eastAsia="cs-CZ"/>
              </w:rPr>
              <w:t>Montáž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6CCBFFC9" w14:textId="77777777" w:rsidR="00F81F2B" w:rsidRPr="00F81F2B" w:rsidRDefault="00F81F2B" w:rsidP="00F81F2B">
            <w:pPr>
              <w:suppressAutoHyphens w:val="0"/>
              <w:spacing w:after="0" w:line="240" w:lineRule="auto"/>
              <w:jc w:val="center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9 000,00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6920B987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 1 890,00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9" w:fill="E2EFD9"/>
            <w:noWrap/>
            <w:vAlign w:val="bottom"/>
            <w:hideMark/>
          </w:tcPr>
          <w:p w14:paraId="277A6575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</w:pPr>
            <w:r w:rsidRPr="00F81F2B">
              <w:rPr>
                <w:rFonts w:ascii="Calibri (Základní text)" w:eastAsia="Times New Roman" w:hAnsi="Calibri (Základní text)" w:cs="Calibri"/>
                <w:color w:val="000000"/>
                <w:lang w:eastAsia="cs-CZ"/>
              </w:rPr>
              <w:t xml:space="preserve">          10 890,00 Kč </w:t>
            </w:r>
          </w:p>
        </w:tc>
      </w:tr>
      <w:tr w:rsidR="00F81F2B" w:rsidRPr="00F81F2B" w14:paraId="4B0A184E" w14:textId="77777777" w:rsidTr="00F81F2B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48135" w:fill="548135"/>
            <w:vAlign w:val="bottom"/>
            <w:hideMark/>
          </w:tcPr>
          <w:p w14:paraId="2C3AA116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81F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48135" w:fill="548135"/>
            <w:vAlign w:val="bottom"/>
            <w:hideMark/>
          </w:tcPr>
          <w:p w14:paraId="604287A1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81F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   220 706,00 Kč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48135" w:fill="548135"/>
            <w:vAlign w:val="bottom"/>
            <w:hideMark/>
          </w:tcPr>
          <w:p w14:paraId="735A25FE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81F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      46 348,26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48135" w:fill="548135"/>
            <w:vAlign w:val="bottom"/>
            <w:hideMark/>
          </w:tcPr>
          <w:p w14:paraId="647080CD" w14:textId="77777777" w:rsidR="00F81F2B" w:rsidRPr="00F81F2B" w:rsidRDefault="00F81F2B" w:rsidP="00F81F2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81F2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    267 054,26 Kč </w:t>
            </w:r>
          </w:p>
        </w:tc>
      </w:tr>
    </w:tbl>
    <w:p w14:paraId="2A014848" w14:textId="39B4C298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669A13A3" w14:textId="3FF04CED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00C3EB7B" w14:textId="772D76D1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2634256B" w14:textId="398C31B2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525B3981" w14:textId="10B9DA6A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4FCD219" w14:textId="3214EEC3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681874F8" w14:textId="0D4C4EE6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437B8A3F" w14:textId="757371AB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68DCA4B4" w14:textId="73A789B2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7D5A589D" w14:textId="0E066F0E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</w:p>
    <w:p w14:paraId="27DF34D8" w14:textId="7CDF796A" w:rsidR="00F81F2B" w:rsidRDefault="00F81F2B" w:rsidP="004B0C9F">
      <w:pPr>
        <w:spacing w:after="0"/>
        <w:rPr>
          <w:rFonts w:ascii="Arial" w:hAnsi="Arial" w:cs="Arial"/>
          <w:kern w:val="2"/>
          <w:sz w:val="20"/>
          <w:szCs w:val="20"/>
        </w:rPr>
      </w:pPr>
      <w:r w:rsidRPr="002C701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C091449" wp14:editId="1FBA6235">
            <wp:simplePos x="0" y="0"/>
            <wp:positionH relativeFrom="margin">
              <wp:posOffset>4572000</wp:posOffset>
            </wp:positionH>
            <wp:positionV relativeFrom="margin">
              <wp:posOffset>43180</wp:posOffset>
            </wp:positionV>
            <wp:extent cx="2052320" cy="1442720"/>
            <wp:effectExtent l="0" t="0" r="5080" b="5080"/>
            <wp:wrapSquare wrapText="bothSides"/>
            <wp:docPr id="20557113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A2FCB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36"/>
          <w:szCs w:val="36"/>
        </w:rPr>
      </w:pPr>
      <w:r>
        <w:rPr>
          <w:rFonts w:ascii="Calibri" w:eastAsia="Arial" w:hAnsi="Calibri" w:cs="Calibri"/>
          <w:color w:val="000000"/>
          <w:sz w:val="36"/>
          <w:szCs w:val="36"/>
        </w:rPr>
        <w:t xml:space="preserve">                                        </w:t>
      </w:r>
    </w:p>
    <w:p w14:paraId="3CD3DD8A" w14:textId="2C896B26" w:rsidR="00F81F2B" w:rsidRPr="002C701A" w:rsidRDefault="00F81F2B" w:rsidP="00F8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01A">
        <w:rPr>
          <w:rFonts w:ascii="Verdana" w:eastAsia="Times New Roman" w:hAnsi="Verdana" w:cs="Times New Roman"/>
          <w:color w:val="000000"/>
          <w:sz w:val="18"/>
          <w:szCs w:val="18"/>
        </w:rPr>
        <w:t>KRAJINNÁ ZELEŇ s.r.o.</w:t>
      </w:r>
      <w:r w:rsidRPr="002C7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26E6C728" w14:textId="6008BB16" w:rsidR="00F81F2B" w:rsidRPr="002C701A" w:rsidRDefault="00F81F2B" w:rsidP="00F8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01A">
        <w:rPr>
          <w:rFonts w:ascii="Verdana" w:eastAsia="Times New Roman" w:hAnsi="Verdana" w:cs="Times New Roman"/>
          <w:color w:val="000000"/>
          <w:sz w:val="18"/>
          <w:szCs w:val="18"/>
        </w:rPr>
        <w:t>Bezručova 93, 267 01 Králův Dvůr</w:t>
      </w:r>
      <w:r w:rsidRPr="002C7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2C7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instrText xml:space="preserve"> INCLUDEPICTURE "https://lh7-us.googleusercontent.com/4GBhbPN5BRbHlFB_VnlXToStsMi9bZ2U7T4hqaUGdZgRjOYlyGm1SzWQSgbPozDzpmf4go2bgNjDq65JdJ_vQgPDBWuJ_3splU3V5vbzANjpboN7wW0FX5ZnYB_9xYcID6mosyUdI5Hs8OXXzCyVBw" \* MERGEFORMATINET </w:instrText>
      </w:r>
      <w:r w:rsidRPr="002C7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14:paraId="7E732311" w14:textId="77777777" w:rsidR="00F81F2B" w:rsidRPr="002C701A" w:rsidRDefault="00F81F2B" w:rsidP="00F8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01A">
        <w:rPr>
          <w:rFonts w:ascii="Verdana" w:eastAsia="Times New Roman" w:hAnsi="Verdana" w:cs="Times New Roman"/>
          <w:color w:val="000000"/>
          <w:sz w:val="18"/>
          <w:szCs w:val="18"/>
        </w:rPr>
        <w:t>IČO:</w:t>
      </w:r>
      <w:r w:rsidRPr="002C701A">
        <w:rPr>
          <w:rFonts w:ascii="Calibri" w:eastAsia="Times New Roman" w:hAnsi="Calibri" w:cs="Calibri"/>
          <w:color w:val="000000"/>
        </w:rPr>
        <w:t xml:space="preserve"> </w:t>
      </w:r>
      <w:r w:rsidRPr="002C701A">
        <w:rPr>
          <w:rFonts w:ascii="Verdana" w:eastAsia="Times New Roman" w:hAnsi="Verdana" w:cs="Times New Roman"/>
          <w:color w:val="000000"/>
          <w:sz w:val="18"/>
          <w:szCs w:val="18"/>
        </w:rPr>
        <w:t>08342202   DIČ: CZ08342202</w:t>
      </w:r>
    </w:p>
    <w:p w14:paraId="221545B4" w14:textId="2613F742" w:rsidR="00F81F2B" w:rsidRPr="002C701A" w:rsidRDefault="00F81F2B" w:rsidP="00F8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01A">
        <w:rPr>
          <w:rFonts w:ascii="Verdana" w:eastAsia="Times New Roman" w:hAnsi="Verdana" w:cs="Times New Roman"/>
          <w:color w:val="000000"/>
          <w:sz w:val="18"/>
          <w:szCs w:val="18"/>
        </w:rPr>
        <w:t>info@krajinnazelen.cz</w:t>
      </w:r>
    </w:p>
    <w:p w14:paraId="251FCE0E" w14:textId="2E6E9100" w:rsidR="00F81F2B" w:rsidRPr="002C701A" w:rsidRDefault="00F81F2B" w:rsidP="00F8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01A">
        <w:rPr>
          <w:rFonts w:ascii="Verdana" w:eastAsia="Times New Roman" w:hAnsi="Verdana" w:cs="Times New Roman"/>
          <w:color w:val="000000"/>
          <w:sz w:val="18"/>
          <w:szCs w:val="18"/>
        </w:rPr>
        <w:t>www.krajinnazelen.cz</w:t>
      </w:r>
    </w:p>
    <w:p w14:paraId="5030A363" w14:textId="56D32280" w:rsidR="00F81F2B" w:rsidRPr="002C701A" w:rsidRDefault="00F81F2B" w:rsidP="00F8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C003B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36"/>
          <w:szCs w:val="36"/>
        </w:rPr>
      </w:pPr>
    </w:p>
    <w:p w14:paraId="6302344D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36"/>
          <w:szCs w:val="36"/>
        </w:rPr>
      </w:pPr>
    </w:p>
    <w:p w14:paraId="3FBE0FD9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36"/>
          <w:szCs w:val="36"/>
        </w:rPr>
      </w:pPr>
    </w:p>
    <w:p w14:paraId="1A4EB4E9" w14:textId="7972D783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000000"/>
          <w:sz w:val="36"/>
          <w:szCs w:val="36"/>
        </w:rPr>
      </w:pPr>
      <w:r w:rsidRPr="00FA4EAE">
        <w:rPr>
          <w:rFonts w:ascii="Calibri" w:eastAsia="Arial" w:hAnsi="Calibri" w:cs="Calibri"/>
          <w:color w:val="000000"/>
          <w:sz w:val="36"/>
          <w:szCs w:val="36"/>
        </w:rPr>
        <w:t>Popis nabídky</w:t>
      </w:r>
    </w:p>
    <w:p w14:paraId="587F0DA8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libri" w:eastAsia="Arial" w:hAnsi="Calibri" w:cs="Calibri"/>
          <w:color w:val="000000"/>
          <w:sz w:val="36"/>
          <w:szCs w:val="36"/>
        </w:rPr>
      </w:pPr>
    </w:p>
    <w:p w14:paraId="1D3BDD05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b/>
          <w:bCs/>
          <w:color w:val="000000"/>
        </w:rPr>
      </w:pPr>
      <w:r w:rsidRPr="00FA4EAE">
        <w:rPr>
          <w:rFonts w:ascii="Calibri" w:eastAsia="Arial" w:hAnsi="Calibri" w:cs="Calibri"/>
          <w:color w:val="000000"/>
          <w:sz w:val="24"/>
          <w:szCs w:val="24"/>
        </w:rPr>
        <w:t xml:space="preserve">                    </w:t>
      </w:r>
    </w:p>
    <w:p w14:paraId="1C9ACD61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FA4EAE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                Obsah cenové nabídky </w:t>
      </w: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>Živá interiérová stěna</w:t>
      </w:r>
    </w:p>
    <w:p w14:paraId="79C5BD6E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320111D5" w14:textId="77777777" w:rsidR="00F81F2B" w:rsidRPr="00494C84" w:rsidRDefault="00F81F2B" w:rsidP="00F81F2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Arial" w:hAnsi="Calibri" w:cs="Calibri"/>
          <w:b/>
          <w:bCs/>
          <w:color w:val="000000"/>
          <w:szCs w:val="24"/>
        </w:rPr>
      </w:pPr>
      <w:r>
        <w:rPr>
          <w:rFonts w:ascii="Calibri" w:eastAsia="Arial" w:hAnsi="Calibri" w:cs="Calibri"/>
          <w:b/>
          <w:bCs/>
          <w:color w:val="000000"/>
        </w:rPr>
        <w:t xml:space="preserve">Rozměr interiérové stěny 2ks 1,6 x 2,5 m </w:t>
      </w:r>
    </w:p>
    <w:p w14:paraId="6E15EF5E" w14:textId="77777777" w:rsidR="00F81F2B" w:rsidRPr="00FA4EAE" w:rsidRDefault="00F81F2B" w:rsidP="00F81F2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Arial" w:hAnsi="Calibri" w:cs="Calibri"/>
          <w:b/>
          <w:bCs/>
          <w:color w:val="000000"/>
        </w:rPr>
      </w:pPr>
      <w:r w:rsidRPr="00FA4EAE">
        <w:rPr>
          <w:rFonts w:ascii="Calibri" w:eastAsia="Arial" w:hAnsi="Calibri" w:cs="Calibri"/>
          <w:color w:val="000000"/>
        </w:rPr>
        <w:t>Nosný systém</w:t>
      </w:r>
      <w:r>
        <w:rPr>
          <w:rFonts w:ascii="Calibri" w:eastAsia="Arial" w:hAnsi="Calibri" w:cs="Calibri"/>
          <w:color w:val="000000"/>
        </w:rPr>
        <w:t xml:space="preserve"> </w:t>
      </w:r>
      <w:r w:rsidRPr="00FA4EAE">
        <w:rPr>
          <w:rFonts w:ascii="Calibri" w:eastAsia="Arial" w:hAnsi="Calibri" w:cs="Calibri"/>
          <w:color w:val="000000"/>
        </w:rPr>
        <w:t>(vodorovná lišta, spojovací materiál)</w:t>
      </w:r>
    </w:p>
    <w:p w14:paraId="5A8CE4EE" w14:textId="77777777" w:rsidR="00F81F2B" w:rsidRPr="00494C84" w:rsidRDefault="00F81F2B" w:rsidP="00F81F2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Arial" w:hAnsi="Calibri" w:cs="Calibri"/>
          <w:b/>
          <w:bCs/>
          <w:color w:val="000000"/>
          <w:szCs w:val="24"/>
        </w:rPr>
      </w:pPr>
      <w:r w:rsidRPr="00FA4EAE">
        <w:rPr>
          <w:rFonts w:ascii="Calibri" w:eastAsia="Arial" w:hAnsi="Calibri" w:cs="Calibri"/>
          <w:color w:val="000000"/>
        </w:rPr>
        <w:t>Květináče, substrát, rostliny (</w:t>
      </w:r>
      <w:r>
        <w:rPr>
          <w:rFonts w:ascii="Calibri" w:eastAsia="Arial" w:hAnsi="Calibri" w:cs="Calibri"/>
          <w:color w:val="000000"/>
        </w:rPr>
        <w:t>interiérové rostliny</w:t>
      </w:r>
      <w:r w:rsidRPr="00FA4EAE">
        <w:rPr>
          <w:rFonts w:ascii="Calibri" w:eastAsia="Arial" w:hAnsi="Calibri" w:cs="Calibri"/>
          <w:color w:val="000000"/>
        </w:rPr>
        <w:t>)</w:t>
      </w:r>
    </w:p>
    <w:p w14:paraId="6A375AFF" w14:textId="77777777" w:rsidR="00F81F2B" w:rsidRPr="00494C84" w:rsidRDefault="00F81F2B" w:rsidP="00F81F2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Arial" w:hAnsi="Calibri" w:cs="Calibri"/>
          <w:b/>
          <w:bCs/>
          <w:color w:val="000000"/>
        </w:rPr>
      </w:pPr>
      <w:r w:rsidRPr="00FA4EAE">
        <w:rPr>
          <w:rFonts w:ascii="Calibri" w:eastAsia="Arial" w:hAnsi="Calibri" w:cs="Calibri"/>
          <w:color w:val="000000"/>
        </w:rPr>
        <w:t xml:space="preserve">Závlahový </w:t>
      </w:r>
      <w:proofErr w:type="gramStart"/>
      <w:r w:rsidRPr="00FA4EAE">
        <w:rPr>
          <w:rFonts w:ascii="Calibri" w:eastAsia="Arial" w:hAnsi="Calibri" w:cs="Calibri"/>
          <w:color w:val="000000"/>
        </w:rPr>
        <w:t xml:space="preserve">systém( </w:t>
      </w:r>
      <w:proofErr w:type="spellStart"/>
      <w:r w:rsidRPr="00FA4EAE">
        <w:rPr>
          <w:rFonts w:ascii="Calibri" w:eastAsia="Arial" w:hAnsi="Calibri" w:cs="Calibri"/>
          <w:color w:val="000000"/>
        </w:rPr>
        <w:t>kapkovací</w:t>
      </w:r>
      <w:proofErr w:type="spellEnd"/>
      <w:proofErr w:type="gramEnd"/>
      <w:r w:rsidRPr="00FA4EAE">
        <w:rPr>
          <w:rFonts w:ascii="Calibri" w:eastAsia="Arial" w:hAnsi="Calibri" w:cs="Calibri"/>
          <w:color w:val="000000"/>
        </w:rPr>
        <w:t xml:space="preserve"> potrubí, čerpadlo, časovač, nádoba na vodu)</w:t>
      </w:r>
    </w:p>
    <w:p w14:paraId="68AACEFD" w14:textId="77777777" w:rsidR="00F81F2B" w:rsidRPr="00494C84" w:rsidRDefault="00F81F2B" w:rsidP="00F81F2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color w:val="000000"/>
        </w:rPr>
        <w:t xml:space="preserve">Světla (lištový systém se světly osázenými růstovými čidly) 5ks na jednu stěnu </w:t>
      </w:r>
    </w:p>
    <w:p w14:paraId="7BD39E64" w14:textId="77777777" w:rsidR="00F81F2B" w:rsidRPr="00FA4EAE" w:rsidRDefault="00F81F2B" w:rsidP="00F81F2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color w:val="000000"/>
        </w:rPr>
        <w:t xml:space="preserve">Obložení </w:t>
      </w:r>
      <w:proofErr w:type="gramStart"/>
      <w:r>
        <w:rPr>
          <w:rFonts w:ascii="Calibri" w:eastAsia="Arial" w:hAnsi="Calibri" w:cs="Calibri"/>
          <w:color w:val="000000"/>
        </w:rPr>
        <w:t>( pozinkovaný</w:t>
      </w:r>
      <w:proofErr w:type="gramEnd"/>
      <w:r>
        <w:rPr>
          <w:rFonts w:ascii="Calibri" w:eastAsia="Arial" w:hAnsi="Calibri" w:cs="Calibri"/>
          <w:color w:val="000000"/>
        </w:rPr>
        <w:t xml:space="preserve"> plech v černé barvě )</w:t>
      </w:r>
    </w:p>
    <w:p w14:paraId="00706468" w14:textId="77777777" w:rsidR="00F81F2B" w:rsidRPr="008E4F9D" w:rsidRDefault="00F81F2B" w:rsidP="00F81F2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Arial" w:hAnsi="Calibri" w:cs="Calibri"/>
          <w:b/>
          <w:bCs/>
          <w:color w:val="000000"/>
        </w:rPr>
      </w:pPr>
      <w:r w:rsidRPr="00FA4EAE">
        <w:rPr>
          <w:rFonts w:ascii="Calibri" w:eastAsia="Arial" w:hAnsi="Calibri" w:cs="Calibri"/>
          <w:color w:val="000000"/>
        </w:rPr>
        <w:t>Montáž a doprava</w:t>
      </w:r>
    </w:p>
    <w:p w14:paraId="72C8A9D8" w14:textId="77777777" w:rsidR="00F81F2B" w:rsidRPr="00494C84" w:rsidRDefault="00F81F2B" w:rsidP="00F81F2B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Arial" w:hAnsi="Calibri" w:cs="Calibri"/>
          <w:b/>
          <w:bCs/>
          <w:color w:val="000000"/>
          <w:szCs w:val="24"/>
        </w:rPr>
      </w:pPr>
    </w:p>
    <w:p w14:paraId="1728A8ED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FA4EAE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               </w:t>
      </w:r>
    </w:p>
    <w:p w14:paraId="0DE548DE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FA4EAE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Živá interiérová stěna </w:t>
      </w:r>
      <w:r w:rsidRPr="00FA4EAE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systém </w:t>
      </w:r>
      <w:proofErr w:type="spellStart"/>
      <w:r w:rsidRPr="00FA4EAE">
        <w:rPr>
          <w:rFonts w:ascii="Calibri" w:eastAsia="Arial" w:hAnsi="Calibri" w:cs="Calibri"/>
          <w:b/>
          <w:bCs/>
          <w:color w:val="000000"/>
          <w:sz w:val="24"/>
          <w:szCs w:val="24"/>
        </w:rPr>
        <w:t>Graseko</w:t>
      </w:r>
      <w:proofErr w:type="spellEnd"/>
    </w:p>
    <w:p w14:paraId="30292C0A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FA4EAE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              </w:t>
      </w:r>
    </w:p>
    <w:p w14:paraId="368B48BC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Arial" w:hAnsi="Calibri" w:cs="Calibri"/>
          <w:color w:val="000000"/>
        </w:rPr>
      </w:pPr>
      <w:r w:rsidRPr="00FA4EAE">
        <w:rPr>
          <w:rFonts w:ascii="Calibri" w:eastAsia="Arial" w:hAnsi="Calibri" w:cs="Calibri"/>
          <w:color w:val="000000"/>
        </w:rPr>
        <w:t xml:space="preserve">Modulární vertikální systém </w:t>
      </w:r>
      <w:proofErr w:type="spellStart"/>
      <w:r w:rsidRPr="00FA4EAE">
        <w:rPr>
          <w:rFonts w:ascii="Calibri" w:eastAsia="Arial" w:hAnsi="Calibri" w:cs="Calibri"/>
          <w:color w:val="000000"/>
        </w:rPr>
        <w:t>Graseko</w:t>
      </w:r>
      <w:proofErr w:type="spellEnd"/>
      <w:r w:rsidRPr="00FA4EAE">
        <w:rPr>
          <w:rFonts w:ascii="Calibri" w:eastAsia="Arial" w:hAnsi="Calibri" w:cs="Calibri"/>
          <w:color w:val="000000"/>
        </w:rPr>
        <w:t xml:space="preserve"> je montován na nosnou lištu, která je součástí systému. Do jednotlivých květináčů jsou nasazeny </w:t>
      </w:r>
      <w:r>
        <w:rPr>
          <w:rFonts w:ascii="Calibri" w:eastAsia="Arial" w:hAnsi="Calibri" w:cs="Calibri"/>
          <w:color w:val="000000"/>
        </w:rPr>
        <w:t>rostlinami</w:t>
      </w:r>
      <w:r w:rsidRPr="00FA4EAE">
        <w:rPr>
          <w:rFonts w:ascii="Calibri" w:eastAsia="Arial" w:hAnsi="Calibri" w:cs="Calibri"/>
          <w:color w:val="000000"/>
        </w:rPr>
        <w:t xml:space="preserve"> dle výběru a není třeba jejich předpěstování, vše proběhne na místě realizace.</w:t>
      </w:r>
    </w:p>
    <w:p w14:paraId="18722A9E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Arial" w:hAnsi="Calibri" w:cs="Calibri"/>
          <w:color w:val="000000"/>
        </w:rPr>
      </w:pPr>
    </w:p>
    <w:p w14:paraId="6ED9AC76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Arial" w:hAnsi="Calibri" w:cs="Calibri"/>
          <w:color w:val="000000"/>
        </w:rPr>
      </w:pPr>
      <w:proofErr w:type="spellStart"/>
      <w:r w:rsidRPr="00FA4EAE">
        <w:rPr>
          <w:rFonts w:ascii="Calibri" w:eastAsia="Arial" w:hAnsi="Calibri" w:cs="Calibri"/>
          <w:color w:val="000000"/>
        </w:rPr>
        <w:t>Samozavlažovací</w:t>
      </w:r>
      <w:proofErr w:type="spellEnd"/>
      <w:r w:rsidRPr="00FA4EAE">
        <w:rPr>
          <w:rFonts w:ascii="Calibri" w:eastAsia="Arial" w:hAnsi="Calibri" w:cs="Calibri"/>
          <w:color w:val="000000"/>
        </w:rPr>
        <w:t xml:space="preserve"> systém vertikální stěny je poháněný čerpadlem. Ve spodní části stěny je nádoba na vodu, která se musí manuálně dopouštět. </w:t>
      </w:r>
    </w:p>
    <w:p w14:paraId="2FBA2C7F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Arial" w:hAnsi="Calibri" w:cs="Calibri"/>
          <w:color w:val="000000"/>
        </w:rPr>
      </w:pPr>
    </w:p>
    <w:p w14:paraId="1449C0E8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494C84">
        <w:rPr>
          <w:rFonts w:ascii="Calibri" w:eastAsia="Arial" w:hAnsi="Calibri" w:cs="Calibri"/>
          <w:b/>
          <w:bCs/>
          <w:color w:val="000000"/>
          <w:sz w:val="24"/>
          <w:szCs w:val="24"/>
        </w:rPr>
        <w:t>Stavební připravenost</w:t>
      </w:r>
      <w:r>
        <w:rPr>
          <w:rFonts w:ascii="Calibri" w:eastAsia="Arial" w:hAnsi="Calibri" w:cs="Calibri"/>
          <w:color w:val="000000"/>
        </w:rPr>
        <w:t xml:space="preserve"> </w:t>
      </w:r>
      <w:r w:rsidRPr="00494C84">
        <w:rPr>
          <w:rFonts w:ascii="Calibri" w:eastAsia="Arial" w:hAnsi="Calibri" w:cs="Calibri"/>
          <w:b/>
          <w:bCs/>
          <w:color w:val="000000"/>
          <w:sz w:val="24"/>
          <w:szCs w:val="24"/>
        </w:rPr>
        <w:t>ze strany investora</w:t>
      </w:r>
    </w:p>
    <w:p w14:paraId="6C7A43AB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</w:rPr>
      </w:pPr>
    </w:p>
    <w:p w14:paraId="2982EA96" w14:textId="77777777" w:rsidR="00F81F2B" w:rsidRDefault="00F81F2B" w:rsidP="00F81F2B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Calibri" w:eastAsia="Arial" w:hAnsi="Calibri" w:cs="Calibri"/>
          <w:color w:val="000000"/>
        </w:rPr>
      </w:pPr>
      <w:r w:rsidRPr="00494C84">
        <w:rPr>
          <w:rFonts w:ascii="Calibri" w:eastAsia="Arial" w:hAnsi="Calibri" w:cs="Calibri"/>
          <w:color w:val="000000"/>
        </w:rPr>
        <w:t xml:space="preserve">zásuvka </w:t>
      </w:r>
      <w:proofErr w:type="gramStart"/>
      <w:r w:rsidRPr="00494C84">
        <w:rPr>
          <w:rFonts w:ascii="Calibri" w:eastAsia="Arial" w:hAnsi="Calibri" w:cs="Calibri"/>
          <w:color w:val="000000"/>
        </w:rPr>
        <w:t>230V</w:t>
      </w:r>
      <w:proofErr w:type="gramEnd"/>
      <w:r w:rsidRPr="00494C84">
        <w:rPr>
          <w:rFonts w:ascii="Calibri" w:eastAsia="Arial" w:hAnsi="Calibri" w:cs="Calibri"/>
          <w:color w:val="000000"/>
        </w:rPr>
        <w:t xml:space="preserve"> v</w:t>
      </w:r>
      <w:r>
        <w:rPr>
          <w:rFonts w:ascii="Calibri" w:eastAsia="Arial" w:hAnsi="Calibri" w:cs="Calibri"/>
          <w:color w:val="000000"/>
        </w:rPr>
        <w:t> horní části zelené stěny</w:t>
      </w:r>
    </w:p>
    <w:p w14:paraId="1E6E52E3" w14:textId="77777777" w:rsidR="00F81F2B" w:rsidRPr="00494C84" w:rsidRDefault="00F81F2B" w:rsidP="00F81F2B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Calibri" w:eastAsia="Arial" w:hAnsi="Calibri" w:cs="Calibri"/>
          <w:color w:val="000000"/>
        </w:rPr>
      </w:pPr>
      <w:r w:rsidRPr="00494C84">
        <w:rPr>
          <w:rFonts w:ascii="Calibri" w:eastAsia="Arial" w:hAnsi="Calibri" w:cs="Calibri"/>
          <w:color w:val="000000"/>
        </w:rPr>
        <w:t>příprava kabelu na zapojení lišty pro světla od stěny bude světlo umístěno 1,5 m</w:t>
      </w:r>
    </w:p>
    <w:p w14:paraId="096E9281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b/>
          <w:bCs/>
          <w:color w:val="000000"/>
        </w:rPr>
      </w:pPr>
    </w:p>
    <w:p w14:paraId="71F70FA4" w14:textId="77777777" w:rsidR="00F81F2B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FA4EAE">
        <w:rPr>
          <w:rFonts w:ascii="Calibri" w:eastAsia="Arial" w:hAnsi="Calibri" w:cs="Calibri"/>
          <w:color w:val="000000"/>
          <w:sz w:val="24"/>
          <w:szCs w:val="24"/>
        </w:rPr>
        <w:t xml:space="preserve">  </w:t>
      </w:r>
      <w:r w:rsidRPr="00FA4EAE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Záruka </w:t>
      </w:r>
    </w:p>
    <w:p w14:paraId="2E1FE9EF" w14:textId="77777777" w:rsidR="00F81F2B" w:rsidRPr="00FA4EAE" w:rsidRDefault="00F81F2B" w:rsidP="00F81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195E4A45" w14:textId="77777777" w:rsidR="00F81F2B" w:rsidRPr="00FA4EAE" w:rsidRDefault="00F81F2B" w:rsidP="00F81F2B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Calibri" w:eastAsia="Arial" w:hAnsi="Calibri" w:cs="Calibri"/>
          <w:b/>
          <w:bCs/>
          <w:color w:val="000000"/>
        </w:rPr>
      </w:pPr>
      <w:r w:rsidRPr="00FA4EAE">
        <w:rPr>
          <w:rFonts w:ascii="Calibri" w:eastAsia="Arial" w:hAnsi="Calibri" w:cs="Calibri"/>
          <w:color w:val="000000"/>
        </w:rPr>
        <w:t>Záruka na konstrukce je 5 let</w:t>
      </w:r>
    </w:p>
    <w:p w14:paraId="515407BE" w14:textId="77777777" w:rsidR="00F81F2B" w:rsidRPr="00FA4EAE" w:rsidRDefault="00F81F2B" w:rsidP="0021253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Calibri" w:eastAsia="Arial" w:hAnsi="Calibri" w:cs="Calibri"/>
          <w:b/>
          <w:bCs/>
          <w:color w:val="000000"/>
        </w:rPr>
      </w:pPr>
      <w:r w:rsidRPr="00F81F2B">
        <w:rPr>
          <w:rFonts w:ascii="Calibri" w:eastAsia="Arial" w:hAnsi="Calibri" w:cs="Calibri"/>
          <w:color w:val="000000"/>
        </w:rPr>
        <w:t>Záruka na závlahu a rostliny je podmíněna servisní smlouvou</w:t>
      </w:r>
    </w:p>
    <w:sectPr w:rsidR="00F81F2B" w:rsidRPr="00FA4EAE" w:rsidSect="0011191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8941" w14:textId="77777777" w:rsidR="00111911" w:rsidRDefault="00111911" w:rsidP="004B0C9F">
      <w:pPr>
        <w:spacing w:after="0" w:line="240" w:lineRule="auto"/>
      </w:pPr>
      <w:r>
        <w:separator/>
      </w:r>
    </w:p>
  </w:endnote>
  <w:endnote w:type="continuationSeparator" w:id="0">
    <w:p w14:paraId="0EB2A803" w14:textId="77777777" w:rsidR="00111911" w:rsidRDefault="00111911" w:rsidP="004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31238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982AD9" w14:textId="365288D6" w:rsidR="004B0C9F" w:rsidRPr="004B0C9F" w:rsidRDefault="004B0C9F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4B0C9F">
          <w:rPr>
            <w:rFonts w:ascii="Arial" w:hAnsi="Arial" w:cs="Arial"/>
            <w:sz w:val="16"/>
            <w:szCs w:val="16"/>
          </w:rPr>
          <w:fldChar w:fldCharType="begin"/>
        </w:r>
        <w:r w:rsidRPr="004B0C9F">
          <w:rPr>
            <w:rFonts w:ascii="Arial" w:hAnsi="Arial" w:cs="Arial"/>
            <w:sz w:val="16"/>
            <w:szCs w:val="16"/>
          </w:rPr>
          <w:instrText>PAGE   \* MERGEFORMAT</w:instrText>
        </w:r>
        <w:r w:rsidRPr="004B0C9F">
          <w:rPr>
            <w:rFonts w:ascii="Arial" w:hAnsi="Arial" w:cs="Arial"/>
            <w:sz w:val="16"/>
            <w:szCs w:val="16"/>
          </w:rPr>
          <w:fldChar w:fldCharType="separate"/>
        </w:r>
        <w:r w:rsidRPr="004B0C9F">
          <w:rPr>
            <w:rFonts w:ascii="Arial" w:hAnsi="Arial" w:cs="Arial"/>
            <w:sz w:val="16"/>
            <w:szCs w:val="16"/>
          </w:rPr>
          <w:t>2</w:t>
        </w:r>
        <w:r w:rsidRPr="004B0C9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24E9EBA" w14:textId="77777777" w:rsidR="004B0C9F" w:rsidRDefault="004B0C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206C6" w14:textId="77777777" w:rsidR="00111911" w:rsidRDefault="00111911" w:rsidP="004B0C9F">
      <w:pPr>
        <w:spacing w:after="0" w:line="240" w:lineRule="auto"/>
      </w:pPr>
      <w:r>
        <w:separator/>
      </w:r>
    </w:p>
  </w:footnote>
  <w:footnote w:type="continuationSeparator" w:id="0">
    <w:p w14:paraId="015170DE" w14:textId="77777777" w:rsidR="00111911" w:rsidRDefault="00111911" w:rsidP="004B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6FA"/>
    <w:multiLevelType w:val="hybridMultilevel"/>
    <w:tmpl w:val="49325B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1332F"/>
    <w:multiLevelType w:val="hybridMultilevel"/>
    <w:tmpl w:val="96E434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91600"/>
    <w:multiLevelType w:val="multilevel"/>
    <w:tmpl w:val="874CE144"/>
    <w:lvl w:ilvl="0">
      <w:start w:val="1"/>
      <w:numFmt w:val="decimal"/>
      <w:lvlText w:val="%1)"/>
      <w:lvlJc w:val="left"/>
      <w:pPr>
        <w:tabs>
          <w:tab w:val="num" w:pos="301"/>
        </w:tabs>
        <w:ind w:left="301" w:hanging="36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36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180"/>
      </w:pPr>
    </w:lvl>
    <w:lvl w:ilvl="3">
      <w:start w:val="1"/>
      <w:numFmt w:val="decimal"/>
      <w:lvlText w:val="%4."/>
      <w:lvlJc w:val="left"/>
      <w:pPr>
        <w:tabs>
          <w:tab w:val="num" w:pos="2461"/>
        </w:tabs>
        <w:ind w:left="2461" w:hanging="360"/>
      </w:pPr>
    </w:lvl>
    <w:lvl w:ilvl="4">
      <w:start w:val="1"/>
      <w:numFmt w:val="lowerLetter"/>
      <w:lvlText w:val="%5."/>
      <w:lvlJc w:val="left"/>
      <w:pPr>
        <w:tabs>
          <w:tab w:val="num" w:pos="3181"/>
        </w:tabs>
        <w:ind w:left="3181" w:hanging="360"/>
      </w:pPr>
    </w:lvl>
    <w:lvl w:ilvl="5">
      <w:start w:val="1"/>
      <w:numFmt w:val="lowerRoman"/>
      <w:lvlText w:val="%6."/>
      <w:lvlJc w:val="right"/>
      <w:pPr>
        <w:tabs>
          <w:tab w:val="num" w:pos="3901"/>
        </w:tabs>
        <w:ind w:left="3901" w:hanging="180"/>
      </w:pPr>
    </w:lvl>
    <w:lvl w:ilvl="6">
      <w:start w:val="1"/>
      <w:numFmt w:val="decimal"/>
      <w:lvlText w:val="%7."/>
      <w:lvlJc w:val="left"/>
      <w:pPr>
        <w:tabs>
          <w:tab w:val="num" w:pos="4621"/>
        </w:tabs>
        <w:ind w:left="4621" w:hanging="360"/>
      </w:pPr>
    </w:lvl>
    <w:lvl w:ilvl="7">
      <w:start w:val="1"/>
      <w:numFmt w:val="lowerLetter"/>
      <w:lvlText w:val="%8."/>
      <w:lvlJc w:val="left"/>
      <w:pPr>
        <w:tabs>
          <w:tab w:val="num" w:pos="5341"/>
        </w:tabs>
        <w:ind w:left="5341" w:hanging="360"/>
      </w:pPr>
    </w:lvl>
    <w:lvl w:ilvl="8">
      <w:start w:val="1"/>
      <w:numFmt w:val="lowerRoman"/>
      <w:lvlText w:val="%9."/>
      <w:lvlJc w:val="right"/>
      <w:pPr>
        <w:tabs>
          <w:tab w:val="num" w:pos="6061"/>
        </w:tabs>
        <w:ind w:left="6061" w:hanging="180"/>
      </w:pPr>
    </w:lvl>
  </w:abstractNum>
  <w:abstractNum w:abstractNumId="3" w15:restartNumberingAfterBreak="0">
    <w:nsid w:val="432E76E5"/>
    <w:multiLevelType w:val="hybridMultilevel"/>
    <w:tmpl w:val="BEBA56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45"/>
    <w:rsid w:val="00030D9F"/>
    <w:rsid w:val="0007287D"/>
    <w:rsid w:val="00081F74"/>
    <w:rsid w:val="0009659C"/>
    <w:rsid w:val="000B3728"/>
    <w:rsid w:val="00111911"/>
    <w:rsid w:val="00123EAD"/>
    <w:rsid w:val="00136E39"/>
    <w:rsid w:val="00145F74"/>
    <w:rsid w:val="0014737E"/>
    <w:rsid w:val="00177212"/>
    <w:rsid w:val="001A4963"/>
    <w:rsid w:val="0021298B"/>
    <w:rsid w:val="002474FA"/>
    <w:rsid w:val="002E0BCB"/>
    <w:rsid w:val="003413D2"/>
    <w:rsid w:val="00375275"/>
    <w:rsid w:val="003F55EE"/>
    <w:rsid w:val="00406D90"/>
    <w:rsid w:val="00492F89"/>
    <w:rsid w:val="004B0C9F"/>
    <w:rsid w:val="004E00C7"/>
    <w:rsid w:val="004F6BC9"/>
    <w:rsid w:val="005001F1"/>
    <w:rsid w:val="005536E9"/>
    <w:rsid w:val="00573A27"/>
    <w:rsid w:val="005E5445"/>
    <w:rsid w:val="005F582D"/>
    <w:rsid w:val="006543D6"/>
    <w:rsid w:val="00690DA4"/>
    <w:rsid w:val="006D3360"/>
    <w:rsid w:val="006E0E36"/>
    <w:rsid w:val="00764DDA"/>
    <w:rsid w:val="007A0B74"/>
    <w:rsid w:val="007A5417"/>
    <w:rsid w:val="007B3416"/>
    <w:rsid w:val="007B4057"/>
    <w:rsid w:val="007D05A3"/>
    <w:rsid w:val="00816E04"/>
    <w:rsid w:val="008668EB"/>
    <w:rsid w:val="0088386D"/>
    <w:rsid w:val="0089539F"/>
    <w:rsid w:val="008A6FAF"/>
    <w:rsid w:val="008B3078"/>
    <w:rsid w:val="008E7E9C"/>
    <w:rsid w:val="00905391"/>
    <w:rsid w:val="0094547D"/>
    <w:rsid w:val="00971288"/>
    <w:rsid w:val="00974F1E"/>
    <w:rsid w:val="0099264F"/>
    <w:rsid w:val="009953DE"/>
    <w:rsid w:val="00997553"/>
    <w:rsid w:val="009A6A5E"/>
    <w:rsid w:val="009E605B"/>
    <w:rsid w:val="009F1812"/>
    <w:rsid w:val="00A60086"/>
    <w:rsid w:val="00A62C92"/>
    <w:rsid w:val="00AC08F9"/>
    <w:rsid w:val="00AC4AB0"/>
    <w:rsid w:val="00AE6703"/>
    <w:rsid w:val="00B62B28"/>
    <w:rsid w:val="00B81FF4"/>
    <w:rsid w:val="00B91735"/>
    <w:rsid w:val="00BC49EA"/>
    <w:rsid w:val="00BD60F0"/>
    <w:rsid w:val="00C47D76"/>
    <w:rsid w:val="00C92C2E"/>
    <w:rsid w:val="00CB3E58"/>
    <w:rsid w:val="00CE303A"/>
    <w:rsid w:val="00D46A70"/>
    <w:rsid w:val="00D746CB"/>
    <w:rsid w:val="00D76D80"/>
    <w:rsid w:val="00D83382"/>
    <w:rsid w:val="00D938DB"/>
    <w:rsid w:val="00DA3AB8"/>
    <w:rsid w:val="00E402DB"/>
    <w:rsid w:val="00EB2B33"/>
    <w:rsid w:val="00F35C09"/>
    <w:rsid w:val="00F6559B"/>
    <w:rsid w:val="00F81F2B"/>
    <w:rsid w:val="00F928BA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9C2"/>
  <w15:chartTrackingRefBased/>
  <w15:docId w15:val="{9A66A45A-73AF-443B-A64D-47363A15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0C9F"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0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B0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B0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odsaz">
    <w:name w:val="Norm.odsaz."/>
    <w:basedOn w:val="Normln"/>
    <w:qFormat/>
    <w:rsid w:val="004B0C9F"/>
    <w:pPr>
      <w:tabs>
        <w:tab w:val="left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B0C9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C9F"/>
  </w:style>
  <w:style w:type="paragraph" w:styleId="Zpat">
    <w:name w:val="footer"/>
    <w:basedOn w:val="Normln"/>
    <w:link w:val="ZpatChar"/>
    <w:uiPriority w:val="99"/>
    <w:unhideWhenUsed/>
    <w:rsid w:val="004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C9F"/>
  </w:style>
  <w:style w:type="character" w:styleId="Hypertextovodkaz">
    <w:name w:val="Hyperlink"/>
    <w:basedOn w:val="Standardnpsmoodstavce"/>
    <w:uiPriority w:val="99"/>
    <w:unhideWhenUsed/>
    <w:rsid w:val="00492F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tarosta@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2238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Bláha</dc:creator>
  <cp:keywords/>
  <dc:description/>
  <cp:lastModifiedBy>Liščák Milan</cp:lastModifiedBy>
  <cp:revision>3</cp:revision>
  <dcterms:created xsi:type="dcterms:W3CDTF">2024-06-24T08:01:00Z</dcterms:created>
  <dcterms:modified xsi:type="dcterms:W3CDTF">2024-06-24T08:08:00Z</dcterms:modified>
</cp:coreProperties>
</file>