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64D7" w14:textId="77777777" w:rsidR="00A32584" w:rsidRPr="00935C27" w:rsidRDefault="00C04387" w:rsidP="00DC0BE5">
      <w:pPr>
        <w:spacing w:before="360"/>
      </w:pPr>
      <w:bookmarkStart w:id="0" w:name="S_D1_optCJ_5_F"/>
      <w:r w:rsidRPr="00150D32">
        <w:rPr>
          <w:rFonts w:cs="Arial"/>
          <w:szCs w:val="18"/>
        </w:rPr>
        <w:t>Komerční banka, a. s., vydává tyto všeobecné obchodní podmínky (dále jen „VOP“), které upravují základní pravidla obchodních vztahů mezi Bankou a Klienty při poskytování Bankovních služeb.</w:t>
      </w:r>
      <w:r w:rsidRPr="00150D32">
        <w:rPr>
          <w:rFonts w:eastAsia="ArialMT" w:cs="Arial"/>
          <w:szCs w:val="18"/>
        </w:rPr>
        <w:t xml:space="preserve"> </w:t>
      </w:r>
      <w:r w:rsidRPr="00150D32">
        <w:rPr>
          <w:rFonts w:cs="Arial"/>
          <w:szCs w:val="18"/>
        </w:rPr>
        <w:t>Seznamte se prosím důkladně s tímto dokumentem. Vaše případné dotazy rádi zodpovíme.</w:t>
      </w:r>
    </w:p>
    <w:p w14:paraId="7C4773F4" w14:textId="77777777" w:rsidR="00A32584" w:rsidRPr="00F4789F" w:rsidRDefault="00C04387" w:rsidP="00F4789F">
      <w:pPr>
        <w:pStyle w:val="Nadpis1"/>
      </w:pPr>
      <w:r w:rsidRPr="00F4789F">
        <w:t>Úvodní ustanovení</w:t>
      </w:r>
    </w:p>
    <w:p w14:paraId="5C384E8D" w14:textId="77777777" w:rsidR="00C04387" w:rsidRPr="00F4789F" w:rsidRDefault="00C04387" w:rsidP="00F4789F">
      <w:pPr>
        <w:pStyle w:val="Nadpis2"/>
      </w:pPr>
      <w:r w:rsidRPr="00F4789F">
        <w:t>Komerční banka, a. s., je právnická osoba vykonávající činnost na základě bankovní licence udělené jí podle příslušných právních předpisů.</w:t>
      </w:r>
    </w:p>
    <w:p w14:paraId="772A5B40" w14:textId="77777777" w:rsidR="00C04387" w:rsidRPr="00150D32" w:rsidRDefault="00C04387" w:rsidP="00F4789F">
      <w:pPr>
        <w:tabs>
          <w:tab w:val="num" w:pos="425"/>
        </w:tabs>
        <w:ind w:left="567"/>
        <w:rPr>
          <w:rFonts w:cs="Arial"/>
          <w:szCs w:val="18"/>
        </w:rPr>
      </w:pPr>
      <w:r w:rsidRPr="00150D32">
        <w:rPr>
          <w:rFonts w:cs="Arial"/>
          <w:szCs w:val="18"/>
        </w:rPr>
        <w:t>Identifikační údaje:</w:t>
      </w:r>
    </w:p>
    <w:p w14:paraId="2EFB92E6" w14:textId="77777777" w:rsidR="00C04387" w:rsidRPr="00150D32" w:rsidRDefault="00C04387" w:rsidP="00F4789F">
      <w:pPr>
        <w:tabs>
          <w:tab w:val="num" w:pos="425"/>
        </w:tabs>
        <w:ind w:left="567"/>
        <w:rPr>
          <w:rFonts w:cs="Arial"/>
          <w:szCs w:val="18"/>
        </w:rPr>
      </w:pPr>
      <w:r w:rsidRPr="00150D32">
        <w:rPr>
          <w:rFonts w:cs="Arial"/>
          <w:szCs w:val="18"/>
        </w:rPr>
        <w:t xml:space="preserve">sídlo: Praha 1, Na Příkopě 33, čp. 969, PSČ 114 07, </w:t>
      </w:r>
    </w:p>
    <w:p w14:paraId="043F43B8" w14:textId="77777777" w:rsidR="00C04387" w:rsidRPr="00150D32" w:rsidRDefault="00C04387" w:rsidP="00F4789F">
      <w:pPr>
        <w:tabs>
          <w:tab w:val="num" w:pos="425"/>
        </w:tabs>
        <w:ind w:left="567"/>
        <w:rPr>
          <w:rFonts w:cs="Arial"/>
          <w:szCs w:val="18"/>
        </w:rPr>
      </w:pPr>
      <w:r w:rsidRPr="00150D32">
        <w:rPr>
          <w:rFonts w:cs="Arial"/>
          <w:szCs w:val="18"/>
        </w:rPr>
        <w:t xml:space="preserve">IČO: 45317054, </w:t>
      </w:r>
    </w:p>
    <w:p w14:paraId="0A15AC3C" w14:textId="77777777" w:rsidR="00C04387" w:rsidRPr="00150D32" w:rsidRDefault="00C04387" w:rsidP="00F4789F">
      <w:pPr>
        <w:tabs>
          <w:tab w:val="num" w:pos="425"/>
        </w:tabs>
        <w:ind w:left="567"/>
        <w:rPr>
          <w:rFonts w:cs="Arial"/>
          <w:szCs w:val="18"/>
        </w:rPr>
      </w:pPr>
      <w:r w:rsidRPr="00150D32">
        <w:rPr>
          <w:rFonts w:cs="Arial"/>
          <w:szCs w:val="18"/>
        </w:rPr>
        <w:t xml:space="preserve">zapsaná v obchodním rejstříku vedeném Městským soudem v Praze, oddíl B, vložka 1360, </w:t>
      </w:r>
    </w:p>
    <w:p w14:paraId="7C7D2AB9" w14:textId="77777777" w:rsidR="00C04387" w:rsidRPr="00150D32" w:rsidRDefault="00C04387" w:rsidP="00F4789F">
      <w:pPr>
        <w:tabs>
          <w:tab w:val="num" w:pos="425"/>
        </w:tabs>
        <w:ind w:left="567"/>
        <w:rPr>
          <w:rFonts w:cs="Arial"/>
          <w:szCs w:val="18"/>
        </w:rPr>
      </w:pPr>
      <w:r w:rsidRPr="00150D32">
        <w:rPr>
          <w:rFonts w:cs="Arial"/>
          <w:szCs w:val="18"/>
        </w:rPr>
        <w:t>číselný kód: 0100, znakový kód: KOMB,</w:t>
      </w:r>
    </w:p>
    <w:p w14:paraId="68DCEC7F" w14:textId="77777777" w:rsidR="00C04387" w:rsidRPr="00150D32" w:rsidRDefault="00C04387" w:rsidP="00F4789F">
      <w:pPr>
        <w:tabs>
          <w:tab w:val="num" w:pos="425"/>
        </w:tabs>
        <w:ind w:left="567"/>
        <w:rPr>
          <w:rFonts w:cs="Arial"/>
          <w:szCs w:val="18"/>
        </w:rPr>
      </w:pPr>
      <w:r w:rsidRPr="00150D32">
        <w:rPr>
          <w:rFonts w:cs="Arial"/>
          <w:szCs w:val="18"/>
        </w:rPr>
        <w:t xml:space="preserve">BIC / SWIFT kód: KOMBCZPPXXX (pro 8místnou variantu: KOMBCZPP). </w:t>
      </w:r>
    </w:p>
    <w:p w14:paraId="7E69B68C" w14:textId="77777777" w:rsidR="00A32584" w:rsidRPr="00935C27" w:rsidRDefault="00C04387" w:rsidP="00F4789F">
      <w:pPr>
        <w:ind w:left="567"/>
      </w:pPr>
      <w:r w:rsidRPr="00150D32">
        <w:rPr>
          <w:rFonts w:cs="Arial"/>
          <w:szCs w:val="18"/>
        </w:rPr>
        <w:t>Činnost Banky podléhá dohledu ze strany ČNB.</w:t>
      </w:r>
    </w:p>
    <w:p w14:paraId="388D2713" w14:textId="77777777" w:rsidR="00C04387" w:rsidRPr="00C04387" w:rsidRDefault="00C04387" w:rsidP="00F4789F">
      <w:pPr>
        <w:pStyle w:val="Nadpis2"/>
      </w:pPr>
      <w:r w:rsidRPr="00C04387">
        <w:t>Banka poskytuje Bankovní služby zpravidla v Klientově obchodním místě, v Obchodních dnech a v jejích provozních hodinách.</w:t>
      </w:r>
    </w:p>
    <w:p w14:paraId="1A20D474" w14:textId="77777777" w:rsidR="00C04387" w:rsidRPr="00150D32" w:rsidRDefault="00A047CB" w:rsidP="00F4789F">
      <w:pPr>
        <w:pStyle w:val="Nadpis2"/>
      </w:pPr>
      <w:r w:rsidRPr="00150D32">
        <w:t xml:space="preserve">Banka nemá povinnost vstoupit s Klientem do smluvního vztahu nebo </w:t>
      </w:r>
      <w:r>
        <w:t xml:space="preserve">mu </w:t>
      </w:r>
      <w:r w:rsidRPr="00150D32">
        <w:t>poskytnout Bankovní službu. Banka je oprávněna vázat poskytování Bankovních služeb na předložení potřebných dokumentů a informací</w:t>
      </w:r>
      <w:r w:rsidR="00C04387" w:rsidRPr="00150D32">
        <w:t>.</w:t>
      </w:r>
    </w:p>
    <w:p w14:paraId="788323BB" w14:textId="77777777" w:rsidR="00C04387" w:rsidRPr="00C04387" w:rsidRDefault="00C04387" w:rsidP="00F4789F">
      <w:pPr>
        <w:pStyle w:val="Nadpis1"/>
      </w:pPr>
      <w:r>
        <w:t>Smluvní dokumentace</w:t>
      </w:r>
    </w:p>
    <w:p w14:paraId="59FEA29C" w14:textId="77777777" w:rsidR="00C04387" w:rsidRDefault="00A047CB" w:rsidP="00F4789F">
      <w:pPr>
        <w:pStyle w:val="Nadpis2"/>
      </w:pPr>
      <w:r w:rsidRPr="00150D32">
        <w:rPr>
          <w:b/>
        </w:rPr>
        <w:t>Výčet Smluvních dokumentů.</w:t>
      </w:r>
      <w:r w:rsidRPr="00150D32">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w:t>
      </w:r>
      <w:r>
        <w:t> </w:t>
      </w:r>
      <w:r w:rsidRPr="00150D32">
        <w:t>Bankovními službami související jsou stanoveny v Sazebníku. VOP, Produktové podmínky pro příslušnou Bankovní službu, Oznámení pro příslušnou Bankovní službu a Sazebník (v rozsahu relevantním k příslušné Bankovní službě) tvoří část obsahu Smlouvy (dále jen „Smluvní dokumenty“).</w:t>
      </w:r>
    </w:p>
    <w:p w14:paraId="18B1273F" w14:textId="77777777" w:rsidR="00C04387" w:rsidRDefault="00C04387" w:rsidP="00F4789F">
      <w:pPr>
        <w:pStyle w:val="Nadpis2"/>
      </w:pPr>
      <w:r w:rsidRPr="00150D32">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 Smluvní dokument ve znění navrhovaných změn.</w:t>
      </w:r>
    </w:p>
    <w:p w14:paraId="5F3B56EE" w14:textId="77777777" w:rsidR="00C04387" w:rsidRDefault="00C04387" w:rsidP="00F4789F">
      <w:pPr>
        <w:pStyle w:val="Nadpis2"/>
      </w:pPr>
      <w:r w:rsidRPr="00150D32">
        <w:rPr>
          <w:b/>
        </w:rPr>
        <w:t>Hierarchie Smluvních dokumentů.</w:t>
      </w:r>
      <w:r w:rsidRPr="00150D32">
        <w:t xml:space="preserve"> Ujednání Smlouvy mají přednost před odchylnými ujednáními Smluvních dokumentů. Ustanovení Produktových podmínek mají přednost před odchylnými ustanoveními VOP, Oznámení a</w:t>
      </w:r>
      <w:r>
        <w:t> </w:t>
      </w:r>
      <w:r w:rsidRPr="00150D32">
        <w:t>Sazebníku. Ustanovení Oznámení a Sazebníku mají přednost před odchylnými ustanoveními VOP.</w:t>
      </w:r>
    </w:p>
    <w:p w14:paraId="0282C766" w14:textId="77777777" w:rsidR="00C04387" w:rsidRDefault="00C04387" w:rsidP="00F4789F">
      <w:pPr>
        <w:pStyle w:val="Nadpis2"/>
      </w:pPr>
      <w:r w:rsidRPr="00150D32">
        <w:t>Klient se zavazuje, že osoby, které za Klienta využívají Bankovní služby, budou vždy řádně seznámeny s příslušnou Smlouvou, Smluvními dokumenty a dalšími dokumenty, které se k dané Bankovní službě vztahují.</w:t>
      </w:r>
    </w:p>
    <w:p w14:paraId="6E284CD9" w14:textId="77777777" w:rsidR="00C04387" w:rsidRDefault="00C04387" w:rsidP="00F4789F">
      <w:pPr>
        <w:pStyle w:val="Nadpis2"/>
      </w:pPr>
      <w:r w:rsidRPr="00150D32">
        <w:rPr>
          <w:b/>
        </w:rPr>
        <w:t>Povinné zveřejňování Smluv</w:t>
      </w:r>
      <w:r w:rsidRPr="00150D32">
        <w:t>. Nesplní-li Klient zákonnou</w:t>
      </w:r>
      <w:r w:rsidRPr="00150D32">
        <w:rPr>
          <w:vertAlign w:val="superscript"/>
        </w:rPr>
        <w:footnoteReference w:id="1"/>
      </w:r>
      <w:r w:rsidRPr="00150D32">
        <w:t xml:space="preserve"> či smluvní povinnost uveřejnit Smlouvu, je Banka oprávněna ji uveřejnit </w:t>
      </w:r>
      <w:r w:rsidRPr="004B6FEE">
        <w:t>příslušným způsobem sama. Klient je povinen nahradit</w:t>
      </w:r>
      <w:r w:rsidRPr="00150D32">
        <w:t xml:space="preserve"> Bance škodu, která jí vznikne v</w:t>
      </w:r>
      <w:r>
        <w:t> </w:t>
      </w:r>
      <w:r w:rsidRPr="00150D32">
        <w:t>důsledku porušení povinnosti Klienta dle předchozí věty.</w:t>
      </w:r>
    </w:p>
    <w:p w14:paraId="1B1914E7" w14:textId="77777777" w:rsidR="00C04387" w:rsidRPr="00C04387" w:rsidRDefault="00C04387" w:rsidP="00F4789F">
      <w:pPr>
        <w:pStyle w:val="Nadpis1"/>
      </w:pPr>
      <w:r>
        <w:t>Identifikace klienta a předkládání dokumentů</w:t>
      </w:r>
    </w:p>
    <w:p w14:paraId="2C4393E6" w14:textId="77777777" w:rsidR="00C04387" w:rsidRDefault="00C04387" w:rsidP="00F4789F">
      <w:pPr>
        <w:pStyle w:val="Nadpis2"/>
      </w:pPr>
      <w:r w:rsidRPr="00150D32">
        <w:rPr>
          <w:b/>
        </w:rPr>
        <w:t>Identifikace osob.</w:t>
      </w:r>
      <w:r w:rsidRPr="00150D32">
        <w:t xml:space="preserve"> Před poskytnutím i v průběhu poskytování Bankovní služby je Banka oprávněna žádat o</w:t>
      </w:r>
      <w:r>
        <w:t> </w:t>
      </w:r>
      <w:r w:rsidRPr="00150D32">
        <w:t xml:space="preserve">identifikační doklady, další doplňující dokumenty a informace nutné k jejímu poskytnutí a k řádné identifikaci a kontrole Klienta, osob oprávněných jednat za Klienta, ke zjištění vlastnické a řídící struktury a Skutečného majitele Klienta a dále k určení, zda Klient a Skutečný majitel Klienta je či není Politicky exponovanou </w:t>
      </w:r>
      <w:r w:rsidRPr="004B6FEE">
        <w:t>osobou nebo Sankcionovanou osobou.</w:t>
      </w:r>
      <w:r w:rsidRPr="00150D32">
        <w:rPr>
          <w:color w:val="0078D4"/>
          <w:spacing w:val="-4"/>
        </w:rPr>
        <w:t xml:space="preserve"> </w:t>
      </w:r>
      <w:r w:rsidRPr="004B6FEE">
        <w:t>Banka je oprávněna</w:t>
      </w:r>
      <w:r w:rsidRPr="00150D32">
        <w:t> stanovit specifické podmínky pro určení Skutečného majitele Klienta.</w:t>
      </w:r>
    </w:p>
    <w:p w14:paraId="378D97F3" w14:textId="77777777" w:rsidR="002F558E" w:rsidRDefault="002F558E" w:rsidP="00F4789F">
      <w:pPr>
        <w:pStyle w:val="Nadpis2"/>
      </w:pPr>
      <w:r w:rsidRPr="00150D32">
        <w:t>Banka je oprávněna stanovit rozsah vyžadovaných dokumentů a informací. Banka je v rámci plnění svých povinností vyplývajících z právních a vnitřních předpisů</w:t>
      </w:r>
      <w:r w:rsidRPr="00150D32">
        <w:rPr>
          <w:vertAlign w:val="superscript"/>
        </w:rPr>
        <w:footnoteReference w:id="2"/>
      </w:r>
      <w:r w:rsidRPr="00150D32">
        <w:rPr>
          <w:vertAlign w:val="superscript"/>
        </w:rPr>
        <w:t xml:space="preserve"> </w:t>
      </w:r>
      <w:r w:rsidRPr="00150D32">
        <w:t>povinna provádět identifikaci a kontrolu Klientů, plnit svou informační povinnost, zjišťovat a zpracovávat údaje o účastnících Bankovní služby, vést evidenci takto získaných údajů, to vše v souladu se smluvními ujednáními a právními předpisy.</w:t>
      </w:r>
      <w:r w:rsidRPr="00150D32">
        <w:rPr>
          <w:vertAlign w:val="superscript"/>
        </w:rPr>
        <w:footnoteReference w:id="3"/>
      </w:r>
    </w:p>
    <w:p w14:paraId="4E0B245C" w14:textId="77777777" w:rsidR="002F558E" w:rsidRDefault="002F558E" w:rsidP="00F4789F">
      <w:pPr>
        <w:pStyle w:val="Nadpis2"/>
      </w:pPr>
      <w:r w:rsidRPr="00150D32">
        <w:rPr>
          <w:b/>
        </w:rPr>
        <w:t xml:space="preserve">Pořízení kopií dokumentů. </w:t>
      </w:r>
      <w:r w:rsidRPr="00150D32">
        <w:t>Banka je oprávněna pořídit si pro vlastní potřebu kopie předložených dokumentů</w:t>
      </w:r>
      <w:r>
        <w:t>.</w:t>
      </w:r>
    </w:p>
    <w:p w14:paraId="1C7ECA85" w14:textId="77777777" w:rsidR="002F558E" w:rsidRDefault="002F558E" w:rsidP="00F4789F">
      <w:pPr>
        <w:pStyle w:val="Nadpis2"/>
      </w:pPr>
      <w:r w:rsidRPr="00150D32">
        <w:rPr>
          <w:b/>
        </w:rPr>
        <w:lastRenderedPageBreak/>
        <w:t xml:space="preserve">Záznamy komunikace. </w:t>
      </w:r>
      <w:r w:rsidRPr="00150D32">
        <w:t>V souladu s právními předpisy upravujícími poskytování investičních služeb jsou všechny klientské telefonické hovory nahrávány a elektronická komunikace je zaznamenávána, přičemž kopie záznamů hovorů a komunikace jsou na vyžádání k dispozici po dobu pěti let nebo na žádost příslušného orgánu po dobu až sedmi let. Banka je oprávněna uchovávat telefonické nahrávky a elektronickou komunikaci i po delší dobu, pokud ji k tomu opravňují právní předpisy. Záznamy komunikace jsou pořizovány a uchovávány i tehdy, pokud k uzavření obchodu nebo poskytnutí investiční služby nedošlo</w:t>
      </w:r>
      <w:r>
        <w:t>.</w:t>
      </w:r>
    </w:p>
    <w:p w14:paraId="472C15C6" w14:textId="77777777" w:rsidR="002F558E" w:rsidRDefault="002F558E" w:rsidP="00F4789F">
      <w:pPr>
        <w:pStyle w:val="Nadpis2"/>
      </w:pPr>
      <w:r w:rsidRPr="00150D32">
        <w:t>Klient se zavazuje přijmout taková opatření a počínat si tak, aby se nedopustil sám nebo prostřednictvím jiné osoby jednání, které by mohlo být vnímáno jako přijetí úplatku, podplácení či nepřímé úplatkářství dle příslušného právního předpisu.</w:t>
      </w:r>
      <w:r w:rsidRPr="00150D32">
        <w:rPr>
          <w:vertAlign w:val="superscript"/>
        </w:rPr>
        <w:footnoteReference w:id="4"/>
      </w:r>
    </w:p>
    <w:p w14:paraId="014C3562" w14:textId="77777777" w:rsidR="002F558E" w:rsidRPr="00C04387" w:rsidRDefault="0072681B" w:rsidP="00F4789F">
      <w:pPr>
        <w:pStyle w:val="Nadpis1"/>
      </w:pPr>
      <w:r>
        <w:t>Informační povinnost</w:t>
      </w:r>
    </w:p>
    <w:p w14:paraId="63A8AC05" w14:textId="77777777" w:rsidR="002F558E" w:rsidRDefault="0072681B" w:rsidP="00F4789F">
      <w:pPr>
        <w:pStyle w:val="Nadpis2"/>
      </w:pPr>
      <w:r w:rsidRPr="00150D32">
        <w:rPr>
          <w:b/>
        </w:rPr>
        <w:t>Informační povinnost Banky.</w:t>
      </w:r>
      <w:r w:rsidRPr="00150D32">
        <w:t xml:space="preserve"> VOP, Produktové podmínky, Oznámení, Sazebník a kurzovní lístek Banka uveřejňuje v obchodních místech a na internetových stránkách Banky</w:t>
      </w:r>
      <w:r w:rsidR="002F558E" w:rsidRPr="00150D32">
        <w:t>.</w:t>
      </w:r>
    </w:p>
    <w:p w14:paraId="58DC173B" w14:textId="77777777" w:rsidR="0072681B" w:rsidRDefault="0072681B" w:rsidP="00F4789F">
      <w:pPr>
        <w:pStyle w:val="Nadpis2"/>
      </w:pPr>
      <w:r w:rsidRPr="00150D32">
        <w:rPr>
          <w:b/>
        </w:rPr>
        <w:t>Informační povinnost Klienta.</w:t>
      </w:r>
      <w:r w:rsidRPr="00150D32">
        <w:t xml:space="preserve"> V zájmu zabezpečení řádného poskytování Bankovních služeb je Klient povinen Banku bez zbytečného odkladu informovat o:</w:t>
      </w:r>
    </w:p>
    <w:p w14:paraId="0E740874" w14:textId="77777777" w:rsidR="0072681B" w:rsidRPr="00F4789F" w:rsidRDefault="0072681B" w:rsidP="00F4789F">
      <w:pPr>
        <w:pStyle w:val="Nadpis3"/>
      </w:pPr>
      <w:r w:rsidRPr="00F4789F">
        <w:t>změně svých kontaktních, identifikačních a doplňujících údajů sdělených Bance dle článku 3.2 VOP, jakož i údajů osob jednajících za něj a Skutečného majitele,</w:t>
      </w:r>
    </w:p>
    <w:p w14:paraId="147511B3" w14:textId="77777777" w:rsidR="00C04387" w:rsidRPr="0072681B" w:rsidRDefault="0072681B" w:rsidP="00F4789F">
      <w:pPr>
        <w:pStyle w:val="Nadpis3"/>
      </w:pPr>
      <w:r w:rsidRPr="0072681B">
        <w:t>jakékoli skutečnosti, která z Klienta může činit Osobu se zvláštním vztahem k Bance,</w:t>
      </w:r>
    </w:p>
    <w:p w14:paraId="6A34C569" w14:textId="77777777" w:rsidR="0072681B" w:rsidRPr="0072681B" w:rsidRDefault="0072681B" w:rsidP="00F4789F">
      <w:pPr>
        <w:pStyle w:val="Nadpis3"/>
      </w:pPr>
      <w:r w:rsidRPr="0072681B">
        <w:t>změně skutečností určujících status Politicky exponované osoby, Americké osoby nebo změně země daňové rezidence,</w:t>
      </w:r>
    </w:p>
    <w:p w14:paraId="05862EA1" w14:textId="77777777" w:rsidR="0072681B" w:rsidRPr="0072681B" w:rsidRDefault="0072681B" w:rsidP="00F4789F">
      <w:pPr>
        <w:pStyle w:val="Nadpis3"/>
      </w:pPr>
      <w:r w:rsidRPr="0072681B">
        <w:t>dalších změnách a skutečnostech, které mají nebo mohou mít podstatný vliv na poskytování Bankovních služeb, na plnění povinností Klienta vůči Bance a dále na právní postavení Klienta (například vstup do likvidace, zahájení insolvenčního řízení, omezení svéprávnosti a podobně) nebo osob jednajících za Klienta nebo na Skutečného majitele,</w:t>
      </w:r>
    </w:p>
    <w:p w14:paraId="07B79608" w14:textId="77777777" w:rsidR="00A32584" w:rsidRPr="0072681B" w:rsidRDefault="0072681B" w:rsidP="00F4789F">
      <w:pPr>
        <w:pStyle w:val="Nadpis3"/>
      </w:pPr>
      <w:r w:rsidRPr="0072681B">
        <w:t>ztrátě dokumentů zásadního významu v souvislosti s poskytováním Bankovních služeb, jakož i dokladů identifikujících Klienta nebo osoby jednající za Klienta.</w:t>
      </w:r>
    </w:p>
    <w:p w14:paraId="29036595" w14:textId="77777777" w:rsidR="0072681B" w:rsidRDefault="00535DF5" w:rsidP="00F4789F">
      <w:pPr>
        <w:pStyle w:val="Nadpis2"/>
      </w:pPr>
      <w:r w:rsidRPr="00150D32">
        <w:t>Na žádost Banky je Klient povinen prokázat a doložit původ a zdroj peněžních prostředků, jakož i sdělit Bance veškeré informace a prokázat skutečnosti, které je Banka povinna zjišťovat, včetně doložení účelu a povahy příslušné transakce nebo obchodního vztahu</w:t>
      </w:r>
      <w:r>
        <w:t>.</w:t>
      </w:r>
    </w:p>
    <w:p w14:paraId="025CD335" w14:textId="77777777" w:rsidR="00535DF5" w:rsidRDefault="00535DF5" w:rsidP="00F4789F">
      <w:pPr>
        <w:pStyle w:val="Nadpis2"/>
      </w:pPr>
      <w:r w:rsidRPr="00150D32">
        <w:t>Klient je dále povinen Bance sdělit a prokázat údaje a skutečnosti, které může Banka požadovat pro daňové, účetní či jiné regulatorní účely. V případě, že se Klient v souvislosti s využíváním Bankovních služeb účastní přeshraničního uspořádání, které podléhá oznamovací povinnosti na základě příslušné regulace týkající se daní</w:t>
      </w:r>
      <w:r w:rsidRPr="00150D32">
        <w:rPr>
          <w:vertAlign w:val="superscript"/>
        </w:rPr>
        <w:footnoteReference w:id="5"/>
      </w:r>
      <w:r w:rsidRPr="00150D32">
        <w:t>, je povinen o této skutečnosti Banku bez odkladu informovat</w:t>
      </w:r>
      <w:r>
        <w:t>.</w:t>
      </w:r>
    </w:p>
    <w:p w14:paraId="3E1F5612" w14:textId="77777777" w:rsidR="00535DF5" w:rsidRDefault="00535DF5" w:rsidP="00F4789F">
      <w:pPr>
        <w:pStyle w:val="Nadpis2"/>
      </w:pPr>
      <w:r w:rsidRPr="00150D32">
        <w:rPr>
          <w:b/>
        </w:rPr>
        <w:t xml:space="preserve">Pravost a správnost předkládaných dokumentů. </w:t>
      </w:r>
      <w:r w:rsidRPr="00150D32">
        <w:t>Banka jedná v důvěře v pravost a pravdivost předložených dokladů, dokumentů a poskytnutých informací, přičemž není povinna je přijmout, má-li o nich odůvodněné pochybnosti</w:t>
      </w:r>
      <w:r>
        <w:t>.</w:t>
      </w:r>
    </w:p>
    <w:p w14:paraId="5335C4C3" w14:textId="77777777" w:rsidR="00535DF5" w:rsidRDefault="00535DF5" w:rsidP="00F4789F">
      <w:pPr>
        <w:pStyle w:val="Nadpis2"/>
      </w:pPr>
      <w:r w:rsidRPr="00150D32">
        <w:rPr>
          <w:b/>
        </w:rPr>
        <w:t>Základní registry</w:t>
      </w:r>
      <w:r w:rsidRPr="00150D32">
        <w:rPr>
          <w:b/>
          <w:bCs/>
          <w:color w:val="FF0000"/>
        </w:rPr>
        <w:t xml:space="preserve"> </w:t>
      </w:r>
      <w:r w:rsidRPr="00150D32">
        <w:rPr>
          <w:b/>
          <w:bCs/>
        </w:rPr>
        <w:t>a informační systémy veřejné správy.</w:t>
      </w:r>
      <w:r w:rsidRPr="00150D32">
        <w:t xml:space="preserve"> Informace, které Banka získá v rámci realizace svého práva využívat údaje ze základních registrů a informačních systémů veřejné správy,</w:t>
      </w:r>
      <w:r w:rsidRPr="00535DF5">
        <w:rPr>
          <w:rStyle w:val="Znakapoznpodarou"/>
        </w:rPr>
        <w:footnoteReference w:id="6"/>
      </w:r>
      <w:r w:rsidRPr="00150D32">
        <w:t xml:space="preserve"> jsou rovnocenné s informacemi, které jí sdělí a řádně doloží Klient anebo k tomu oprávněná třetí osoba. Banka je oprávněna dle těchto informací provést příslušná právní jednání ve vztahu k poskytovaným Bankovním službám, včetně jejich změn či ukončení</w:t>
      </w:r>
      <w:r>
        <w:t>.</w:t>
      </w:r>
    </w:p>
    <w:p w14:paraId="50CA3D9D" w14:textId="77777777" w:rsidR="00A4354C" w:rsidRPr="00C04387" w:rsidRDefault="00A4354C" w:rsidP="00F4789F">
      <w:pPr>
        <w:pStyle w:val="Nadpis1"/>
      </w:pPr>
      <w:r>
        <w:t>Jednání klienta a banky</w:t>
      </w:r>
    </w:p>
    <w:p w14:paraId="79AA8287" w14:textId="77777777" w:rsidR="00A4354C" w:rsidRDefault="00A4354C" w:rsidP="00F4789F">
      <w:pPr>
        <w:pStyle w:val="Nadpis2"/>
      </w:pPr>
      <w:r w:rsidRPr="00150D32">
        <w:rPr>
          <w:b/>
        </w:rPr>
        <w:t>Způsob jednání Klienta.</w:t>
      </w:r>
      <w:r w:rsidRPr="00150D32">
        <w:t xml:space="preserve"> Klient jedná ve vztahu k Bance buď osobně, nebo prostřednictvím Jednající osoby nebo prostřednictvím Zmocněnce. Banka může v konkrétním případě akceptovat, že za Klienta v uvedeném rozsahu jednají i jiné osoby, a to v souladu s právními předpisy a v požadované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nebo (ii) člen statutárního orgánu této jiné právnické osoby, je-li jím fyzická osoba.</w:t>
      </w:r>
    </w:p>
    <w:p w14:paraId="1D5E74B9" w14:textId="77777777" w:rsidR="00ED7CCD" w:rsidRDefault="00ED7CCD" w:rsidP="00F4789F">
      <w:pPr>
        <w:pStyle w:val="Nadpis2"/>
      </w:pPr>
      <w:r w:rsidRPr="00150D32">
        <w:t xml:space="preserve">Banka je oprávněna ověřovat oprávnění osoby jednající za Klienta a odmítnout či pozdržet provedení jakéhokoli příkazu či žádosti do doby, než bude považovat za nepochybné, že daná osoba je skutečně oprávněna za Klienta v dané věci jednat. Banka je dále oprávněna odmítnout či pozdržet provedení jakéhokoli příkazu či žádosti </w:t>
      </w:r>
      <w:r w:rsidRPr="00150D32">
        <w:lastRenderedPageBreak/>
        <w:t>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p w14:paraId="4BB0A477" w14:textId="77777777" w:rsidR="00ED7CCD" w:rsidRDefault="00ED7CCD" w:rsidP="00F4789F">
      <w:pPr>
        <w:pStyle w:val="Nadpis2"/>
      </w:pPr>
      <w:r w:rsidRPr="00150D32">
        <w:rPr>
          <w:b/>
        </w:rPr>
        <w:t>Náležitosti plné moci.</w:t>
      </w:r>
      <w:r w:rsidRPr="00150D32">
        <w:t xml:space="preserve"> Podpis Klienta na plné moci musí být úředně ověřen nebo učiněn před zaměstnancem Banky</w:t>
      </w:r>
      <w:r w:rsidRPr="004B6FEE">
        <w:t xml:space="preserve"> </w:t>
      </w:r>
      <w:r w:rsidRPr="00150D32">
        <w:t>nebo jiným Bankou akceptovatelným způsobem. Banka je oprávněna k některým úkonům vyžadovat speciální plnou moc. V případech, kde tak vyžaduje právní předpis, musí být plná moc udělená ve formě notářského zápisu či jiné požadované formě.</w:t>
      </w:r>
    </w:p>
    <w:p w14:paraId="52A2391A" w14:textId="77777777" w:rsidR="00ED7CCD" w:rsidRDefault="00ED7CCD" w:rsidP="00F4789F">
      <w:pPr>
        <w:pStyle w:val="Nadpis2"/>
      </w:pPr>
      <w:r w:rsidRPr="00150D32">
        <w:rPr>
          <w:b/>
        </w:rPr>
        <w:t>Způsob jednání Banky.</w:t>
      </w:r>
      <w:r w:rsidRPr="00150D32">
        <w:t xml:space="preserve"> Banka jedná prostřednictvím svých zaměstnanců či třetích osob, které jsou k danému jednání řádně zmocněné či jejichž oprávnění jednat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p w14:paraId="34758C6A" w14:textId="77777777" w:rsidR="00ED7CCD" w:rsidRDefault="00ED7CCD" w:rsidP="00F4789F">
      <w:pPr>
        <w:pStyle w:val="Nadpis2"/>
      </w:pPr>
      <w:r w:rsidRPr="00150D32">
        <w:rPr>
          <w:b/>
        </w:rPr>
        <w:t>Ověření podpisu.</w:t>
      </w:r>
      <w:r w:rsidRPr="00150D32">
        <w:t xml:space="preserve"> Podpis Klienta nebo osob jednajících za Klienta na dokumentech, kterými dochází ke vzniku, změně nebo zániku smluvního vztahu s Bankou, jakož i na odmítnutí změny VOP či jiného Smluvního dokumentu dle článku 31 VOP, musí být učiněn před zaměstnancem Banky nebo musí být úředně ověřen, pokud v konkrétním případě Banka neakceptuje jiný způsob ověření (např. prostřednictvím služby přímého bankovnictví). Dokumenty zasílané Bance prostřednictvím informačního systému datových schránek musí být Klientem nebo osobami jednajícími za něj podepsány jejich uznávaným elektronickým podpisem,</w:t>
      </w:r>
      <w:r w:rsidRPr="00150D32">
        <w:rPr>
          <w:vertAlign w:val="superscript"/>
        </w:rPr>
        <w:footnoteReference w:id="7"/>
      </w:r>
      <w:r w:rsidRPr="00150D32">
        <w:t xml:space="preserve"> neakceptuje-li Banka v konkrétním případě jinak. Banka je oprávněna určit dokumenty, které je třeba podepsat v souladu s Podpisovým vzorem, má-li ho Klient zřízen.</w:t>
      </w:r>
    </w:p>
    <w:p w14:paraId="1C987C8D" w14:textId="77777777" w:rsidR="00ED7CCD" w:rsidRDefault="00ED7CCD" w:rsidP="00F4789F">
      <w:pPr>
        <w:pStyle w:val="Nadpis2"/>
      </w:pPr>
      <w:r w:rsidRPr="00150D32">
        <w:rPr>
          <w:b/>
        </w:rPr>
        <w:t>Nezpůsobilost právně jednat.</w:t>
      </w:r>
      <w:r w:rsidRPr="00150D32">
        <w:t xml:space="preserve"> Pokud se v očekávání vlastní nezpůsobilosti Klient rozhodne projevit vůli k tomu, aby jeho záležitosti byly spravovány určitým způsobem nebo určitou osobou, musí Klient takovou vůli projevit vůči Bance ve formě veřejné listiny.</w:t>
      </w:r>
    </w:p>
    <w:p w14:paraId="20EEEFFC" w14:textId="77777777" w:rsidR="00ED7CCD" w:rsidRDefault="00ED7CCD" w:rsidP="00F4789F">
      <w:pPr>
        <w:pStyle w:val="Nadpis2"/>
      </w:pPr>
      <w:r w:rsidRPr="00150D32">
        <w:t>Osoba jednající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w:t>
      </w:r>
      <w:r>
        <w:t> </w:t>
      </w:r>
      <w:r w:rsidRPr="00150D32">
        <w:t>důsledku porušení této povinnosti.</w:t>
      </w:r>
    </w:p>
    <w:p w14:paraId="09796A52" w14:textId="77777777" w:rsidR="00ED7CCD" w:rsidRDefault="00ED7CCD" w:rsidP="00F4789F">
      <w:pPr>
        <w:pStyle w:val="Nadpis2"/>
      </w:pPr>
      <w:r w:rsidRPr="00150D32">
        <w:t>Byl-li Klient omezen ve svéprávnosti, je povinen předložit Bance bez zbytečného odkladu pravomocné soudní rozhodnutí nebo výpis z registru obyvatel osvědčující jeho opětovnou plnou svéprávnost, a není-li to možné, pak čestné prohlášení o této skutečnosti. Klient je povinen nahradit Bance škodu, která jí vznikne v důsledku porušení této povinnosti nebo nepravdivosti čestného prohlášení.</w:t>
      </w:r>
    </w:p>
    <w:p w14:paraId="11F0821D" w14:textId="77777777" w:rsidR="00ED7CCD" w:rsidRPr="00C04387" w:rsidRDefault="00ED7CCD" w:rsidP="00F4789F">
      <w:pPr>
        <w:pStyle w:val="Nadpis1"/>
      </w:pPr>
      <w:r>
        <w:t>Vzájemná komunikace</w:t>
      </w:r>
    </w:p>
    <w:p w14:paraId="52BC6076" w14:textId="77777777" w:rsidR="00ED7CCD" w:rsidRDefault="00ED7CCD" w:rsidP="00F4789F">
      <w:pPr>
        <w:pStyle w:val="Nadpis2"/>
      </w:pPr>
      <w:r w:rsidRPr="00150D32">
        <w:rPr>
          <w:b/>
        </w:rPr>
        <w:t>Způsoby komunikace.</w:t>
      </w:r>
      <w:r w:rsidRPr="00150D32">
        <w:t xml:space="preserve"> Klient a Banka se mohou dohodnout na vzájemné komunikaci elektronickými či jinými technickými prostředky. V případě telefonické komunikace nebo videohovoru se Klient i Banka identifikují dohodnutým způsobem či způsobem nevzbuzujícím pochybnost o totožnosti osoby, která příslušnou komunikaci činí. Na žádost Banky </w:t>
      </w:r>
      <w:r w:rsidRPr="004B6FEE">
        <w:t>Klient identifikuje i případné třetí osoby, které se komunikace na straně Klienta účastní</w:t>
      </w:r>
      <w:r w:rsidRPr="00150D32">
        <w:t>.</w:t>
      </w:r>
    </w:p>
    <w:p w14:paraId="1FCD651D" w14:textId="77777777" w:rsidR="00ED7CCD" w:rsidRDefault="00ED7CCD" w:rsidP="00F4789F">
      <w:pPr>
        <w:pStyle w:val="Nadpis2"/>
      </w:pPr>
      <w:r w:rsidRPr="00150D32">
        <w:rPr>
          <w:b/>
        </w:rPr>
        <w:t>Jazyk komunikace.</w:t>
      </w:r>
      <w:r w:rsidRPr="00150D32">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p w14:paraId="25ACBFA3" w14:textId="77777777" w:rsidR="00ED7CCD" w:rsidRDefault="00ED7CCD" w:rsidP="00F4789F">
      <w:pPr>
        <w:pStyle w:val="Nadpis2"/>
      </w:pPr>
      <w:r w:rsidRPr="00150D32">
        <w:rPr>
          <w:b/>
        </w:rPr>
        <w:t>Místo komunikace.</w:t>
      </w:r>
      <w:r w:rsidRPr="00150D32">
        <w:t xml:space="preserve"> Vzájemná komunikace mezi Klientem a Bankou probíhá prostřednictvím Klientova obchodního místa, nebude-li Bankou stanoveno nebo s Klientem dohodnuto jinak. Tímto způsobem Klient plní také svou informační povinnost.</w:t>
      </w:r>
    </w:p>
    <w:p w14:paraId="6F40893C" w14:textId="77777777" w:rsidR="00ED7CCD" w:rsidRDefault="00ED7CCD" w:rsidP="00F4789F">
      <w:pPr>
        <w:pStyle w:val="Nadpis2"/>
      </w:pPr>
      <w:r w:rsidRPr="00150D32">
        <w:rPr>
          <w:rFonts w:cs="Arial"/>
          <w:b/>
          <w:bCs/>
          <w:color w:val="000000"/>
          <w:szCs w:val="18"/>
        </w:rPr>
        <w:t xml:space="preserve">Videohovory. </w:t>
      </w:r>
      <w:r w:rsidRPr="004B6FEE">
        <w:t>V případě, že se společně s Klientem bude videohovoru účastnit třetí osoba, Klient odpovídá za její účast a identifikaci, bude-li Bankou požadována. Klient bere na vědomí, že v průběhu videohovoru mohou být třetí osobě sdělovány informace podléhající bankovnímu tajemství</w:t>
      </w:r>
      <w:r w:rsidRPr="00150D32">
        <w:t>.</w:t>
      </w:r>
    </w:p>
    <w:p w14:paraId="19DDA568" w14:textId="77777777" w:rsidR="00ED7CCD" w:rsidRPr="00C04387" w:rsidRDefault="00ED7CCD" w:rsidP="00F4789F">
      <w:pPr>
        <w:pStyle w:val="Nadpis1"/>
      </w:pPr>
      <w:r>
        <w:t>Příkazy a žádosti klienta</w:t>
      </w:r>
    </w:p>
    <w:p w14:paraId="671F3BC1" w14:textId="77777777" w:rsidR="00ED7CCD" w:rsidRDefault="00ED7CCD" w:rsidP="00F4789F">
      <w:pPr>
        <w:pStyle w:val="Nadpis2"/>
      </w:pPr>
      <w:r w:rsidRPr="00150D32">
        <w:rPr>
          <w:b/>
        </w:rPr>
        <w:t>Podmínky provedení příkazů a žádostí.</w:t>
      </w:r>
      <w:r w:rsidRPr="00150D32">
        <w:t xml:space="preserve"> Banka je oprávněna odmítnout příkaz nebo žádost, které jsou neúplné, nesrozumitelné, formálně nesprávné, je v nich škrtáno nebo opravováno nebo je předložena jen jejich fotokopie. Banka není rovněž povinna provést požadovaný úkon</w:t>
      </w:r>
      <w:r w:rsidRPr="00150D32" w:rsidDel="00A8099C">
        <w:t xml:space="preserve"> </w:t>
      </w:r>
      <w:r w:rsidRPr="00150D32">
        <w:t>ze závažných provoznětechnických důvodů, nebo pokud by jeho provedení bylo v rozporu s právními předpisy. Banka je dále oprávněna pozastavit provedení příkazu či zpracování žádosti, případně tyto odmítnout, pokud nebyly získány informace a doklady podle článku 4.3 VOP nebo existuje odůvodněná obava, že Klient nebude schopen dostát svým povinnostem vůči Bance, či v případě existence neuhrazených pohledávek Banky za Klientem po splatnosti.</w:t>
      </w:r>
    </w:p>
    <w:p w14:paraId="34444510" w14:textId="77777777" w:rsidR="00CF2450" w:rsidRDefault="00CF2450" w:rsidP="00F4789F">
      <w:pPr>
        <w:pStyle w:val="Nadpis2"/>
      </w:pPr>
      <w:r w:rsidRPr="00150D32">
        <w:rPr>
          <w:b/>
        </w:rPr>
        <w:lastRenderedPageBreak/>
        <w:t xml:space="preserve">Identifikace a prokázání totožnosti. </w:t>
      </w:r>
      <w:r w:rsidRPr="00150D32">
        <w:t>Banka je ve smyslu příslušných právních předpisů</w:t>
      </w:r>
      <w:r w:rsidRPr="00150D32">
        <w:rPr>
          <w:vertAlign w:val="superscript"/>
        </w:rPr>
        <w:footnoteReference w:id="8"/>
      </w:r>
      <w:r w:rsidRPr="00150D32">
        <w:t xml:space="preserve"> oprávněna provést identifikaci každé osoby předkládající příkaz nebo žádost či skládající nebo vybírající hotovost bez ohledu na výši transakce.</w:t>
      </w:r>
    </w:p>
    <w:p w14:paraId="3A1A4A82" w14:textId="77777777" w:rsidR="00CF2450" w:rsidRDefault="00CF2450" w:rsidP="00F4789F">
      <w:pPr>
        <w:pStyle w:val="Nadpis2"/>
      </w:pPr>
      <w:r w:rsidRPr="00150D32">
        <w:rPr>
          <w:b/>
        </w:rPr>
        <w:t>Změna a zrušení příkazu.</w:t>
      </w:r>
      <w:r w:rsidRPr="00150D32">
        <w:t xml:space="preserve"> Klient může změnit či odvolat svůj příkaz nebo žádost pouze po dohodě s Bankou, není-li to vyloučeno právními předpisy. Rozhodným dnem pozbývají účinnosti jakékoli příkazy či žádosti učiněné Klientem, nestanoví-li právní předpis jinak.</w:t>
      </w:r>
    </w:p>
    <w:p w14:paraId="1DA932F2" w14:textId="77777777" w:rsidR="00CF2450" w:rsidRDefault="00CF2450" w:rsidP="00F4789F">
      <w:pPr>
        <w:pStyle w:val="Nadpis2"/>
      </w:pPr>
      <w:r w:rsidRPr="00150D32">
        <w:rPr>
          <w:rFonts w:cs="Arial"/>
          <w:b/>
          <w:szCs w:val="18"/>
        </w:rPr>
        <w:t>Embarga a sankce</w:t>
      </w:r>
      <w:r w:rsidRPr="00150D32">
        <w:rPr>
          <w:rFonts w:cs="Arial"/>
          <w:szCs w:val="18"/>
        </w:rPr>
        <w:t xml:space="preserve">. Klient ke dni uzavření Smlouvy a k okamžiku poskytnutí Bankovní služby prohlašuje, že není </w:t>
      </w:r>
      <w:r w:rsidRPr="004B6FEE">
        <w:t xml:space="preserve">Sankcionovanou osobou ani není smluvní stranou jakékoli smlouvy či transakce se Sankcionovanou osobou a neobchoduje se zbožím ani neposkytuje služby, které podléhají Sankcím. Banka je oprávněna neprovést jakoukoli Bankovní službu nebo odmítnout jakýkoli příkaz či žádost </w:t>
      </w:r>
      <w:r w:rsidRPr="00150D32">
        <w:rPr>
          <w:rFonts w:cs="Arial"/>
          <w:color w:val="222A35"/>
          <w:szCs w:val="18"/>
        </w:rPr>
        <w:t>Klienta v případě, že se Klient stane Sankcionovanou osobou nebo by provedení Bankovní služby nebo příkazu či žádosti Klienta mělo za následek porušení Sankce ze strany Banky nebo obdobného opatření Banky anebo finanční skupiny SG. Banka v takovém případě nebude odpovědná za případné zdržení nebo neprovedení Bankovní služby nebo příkazu či žádosti. Banka je v takovém případě dále oprávněna vyžadovat informace a dokumenty k příkazu nebo žádosti Klienta, anebo vypovědět Smlouvu nebo od ní odstoupit, a v případě obchodů na finančních trzích je Banka oprávněna provést závěrečné vyrovnání (close-out netting) podle příslušné Smlouvy (tyto skutečnosti se považují za případ porušení dle příslušné Smlouvy). Klient bere na vědomí, že Banka je oprávněna sdělit příslušným orgánům požadované informace. Klient se nezbavuje své povinnosti k úhradě jakékoli platby nebo dluhu vůči Bance, pokud Banka nepřijme či neakceptuje danou platbu od Sankcionované osoby nebo platbu podléhající Sankcím nebo podléhající obdobnému opatření Banky anebo finanční skupiny SG</w:t>
      </w:r>
      <w:r w:rsidRPr="00150D32">
        <w:t>.</w:t>
      </w:r>
    </w:p>
    <w:p w14:paraId="7F143FF5" w14:textId="77777777" w:rsidR="00CF2450" w:rsidRPr="00C04387" w:rsidRDefault="00CF2450" w:rsidP="00F4789F">
      <w:pPr>
        <w:pStyle w:val="Nadpis1"/>
      </w:pPr>
      <w:r>
        <w:t>Doručování zásilek</w:t>
      </w:r>
    </w:p>
    <w:p w14:paraId="46E6963C" w14:textId="77777777" w:rsidR="00CF2450" w:rsidRDefault="00A047CB" w:rsidP="00F4789F">
      <w:pPr>
        <w:pStyle w:val="Nadpis2"/>
      </w:pPr>
      <w:r w:rsidRPr="00150D32">
        <w:rPr>
          <w:b/>
        </w:rPr>
        <w:t>Doručování Klientovi.</w:t>
      </w:r>
      <w:r w:rsidRPr="00150D32">
        <w:t xml:space="preserve"> Doručování Zásilek provádí Banka buď na Kontaktní adresu, nebo do příslušné schránky internetového bankovnictví, které si Klient zřídil. Jsou-li k tomu zvláštní důvody, Banka může Klientovi doručit Zásilku i jiným obdobným způsobem</w:t>
      </w:r>
      <w:r>
        <w:t>, například do datové schránky Klienta</w:t>
      </w:r>
      <w:r w:rsidRPr="00150D32">
        <w:t>.</w:t>
      </w:r>
    </w:p>
    <w:p w14:paraId="171E5BEF" w14:textId="77777777" w:rsidR="00CF2450" w:rsidRDefault="00CF2450" w:rsidP="00F4789F">
      <w:pPr>
        <w:pStyle w:val="Nadpis2"/>
      </w:pPr>
      <w:r w:rsidRPr="00150D32">
        <w:t>Banka je oprávněna určit Zásilku, kterou doručuje Klientovi na jeho Kontaktní adresu, a to bez ohledu na jiné způsoby doručování sjednané ve Smlouvě. Klientovi, který není spotřebitelem, je Banka oprávněna doručit Zásilku do jeho sídla, je-li odlišné od jeho Kontaktní adresy.</w:t>
      </w:r>
    </w:p>
    <w:p w14:paraId="02B99507" w14:textId="77777777" w:rsidR="00CF2450" w:rsidRDefault="00CF2450" w:rsidP="00F4789F">
      <w:pPr>
        <w:pStyle w:val="Nadpis2"/>
      </w:pPr>
      <w:r w:rsidRPr="00150D32">
        <w:rPr>
          <w:b/>
        </w:rPr>
        <w:t>Doručování Bance.</w:t>
      </w:r>
      <w:r w:rsidRPr="00150D32">
        <w:t xml:space="preserve"> Zásilky určené Bance musí být doručovány do Klientova obchodního místa, neoznámí-li Banka Klientovi jinou adresu nebo nebude-li sjednáno nebo Bankou akceptováno jinak v souladu s článkem 8.4 VOP.</w:t>
      </w:r>
    </w:p>
    <w:p w14:paraId="2496DFAC" w14:textId="77777777" w:rsidR="00CF2450" w:rsidRDefault="00CF2450" w:rsidP="00F4789F">
      <w:pPr>
        <w:pStyle w:val="Nadpis2"/>
      </w:pPr>
      <w:r w:rsidRPr="00150D32">
        <w:rPr>
          <w:b/>
        </w:rPr>
        <w:t>Způsob doručování.</w:t>
      </w:r>
      <w:r w:rsidRPr="00150D32">
        <w:t xml:space="preserve"> Zásilky je možné doručovat osobně, poštou, kurýrní službou či prostřednictvím internetového bankovnictví. Banka může akceptovat doručení Zásilky i jiným způsobem, pokud nebude mít důvodnou pochybnost o totožnosti Klienta jako odesílatele a obsahu Zásilky. Banka se může s Klientem dohodnout na doručování Zásilek prostřednictvím Zmocněnce pro doručování. Smluvní dokumenty či jejich změny dle článku 31 VOP doručuje Banka Klientovi přednostně do příslušné schránky ve službě internetového bankovnictví. Nemá-li Klient takovou službu zřízenu, Banka pro doručování přednostně použije e-mail sjednaný s Klientem pro komunikaci s Bankou a</w:t>
      </w:r>
      <w:r>
        <w:t> </w:t>
      </w:r>
      <w:r w:rsidRPr="00150D32">
        <w:t>zasílání smluvní dokumentace a jejích změn.</w:t>
      </w:r>
    </w:p>
    <w:p w14:paraId="4B0F90D1" w14:textId="77777777" w:rsidR="00CF2450" w:rsidRDefault="00CF2450" w:rsidP="00F4789F">
      <w:pPr>
        <w:pStyle w:val="Nadpis2"/>
      </w:pPr>
      <w:r w:rsidRPr="00150D32">
        <w:rPr>
          <w:b/>
        </w:rPr>
        <w:t>Okamžik doručení.</w:t>
      </w:r>
      <w:r w:rsidRPr="00150D32">
        <w:t xml:space="preserve"> Zásilky doručované Bankou na Kontaktní adresu do vlastních rukou Klienta nebo s dodejkou jsou v souladu s právními předpisy</w:t>
      </w:r>
      <w:r w:rsidRPr="00150D32">
        <w:rPr>
          <w:vertAlign w:val="superscript"/>
        </w:rPr>
        <w:footnoteReference w:id="9"/>
      </w:r>
      <w:r w:rsidRPr="00150D32">
        <w:t xml:space="preserve"> doručeny okamžikem jejich převzetí Klientem. Pokud Klient odmítne Zásilku převzít, nevyzvedne si Zásilku v náhradní lhůtě, případně Klient doručení Zásilky jinak zmaří, nebo se Zásilka vrátí Bance jako nedoručitelná na Kontaktní adrese, bude Banka dále postupovat tak, jako by byla Zásilka řádně doručena Klientovi na jeho Kontaktní adresu, a to počínaje okamžikem, kdy se Zásilka vrátí Bance jako nedoručitelná či nedoručená z důvodu zmaření doručení Klientem. To platí i v případě, že se Klient o uložení Zásilky nedozvěděl.</w:t>
      </w:r>
      <w:r w:rsidRPr="00150D32" w:rsidDel="00E3097F">
        <w:t xml:space="preserve"> </w:t>
      </w:r>
      <w:r w:rsidRPr="00150D32">
        <w:t>Bez ohledu na výše uvedené bude Banka postupovat vždy tak, jako by byla Zásilka doručena Klientovi, uplyne-li od okamžiku odeslání na území České republiky 10 pracovních dní nebo 15 pracovních dní v případě odeslání Zásilky do zahraničí.</w:t>
      </w:r>
    </w:p>
    <w:p w14:paraId="2F338FC6" w14:textId="77777777" w:rsidR="00CF2450" w:rsidRDefault="00CF2450" w:rsidP="00F4789F">
      <w:pPr>
        <w:pStyle w:val="Nadpis2"/>
      </w:pPr>
      <w:r w:rsidRPr="00150D32">
        <w:t>V případě ostatních Zásilek, které nejsou doručovány do vlastních rukou nebo s dodejkou, bude Banka postupovat tak, jako by Zásilky byly doručeny 3. pracovní den po jejich odeslání na území České republiky či 15. pracovní den po jejich odeslání do zahraničí. To však neplatí v případě, pokud se Banka dozví o doručení Zásilky před uplynutím této doby.</w:t>
      </w:r>
    </w:p>
    <w:p w14:paraId="681F5D58" w14:textId="77777777" w:rsidR="00CF2450" w:rsidRDefault="00A047CB" w:rsidP="00F4789F">
      <w:pPr>
        <w:pStyle w:val="Nadpis2"/>
      </w:pPr>
      <w:r w:rsidRPr="00150D32">
        <w:t>Aniž by bylo dotčeno ustanovení článku 8.2 VOP, Klient se s Bankou může dohodnout, že některé Zásilky určené Klientovi budou předávány do Klientova obchodního místa k osobnímu odběru Klientem. V takových případech Banka postupuje tak, jako by Zásilky byly doručeny okamžikem jejich uložení v Klientově obchodním místě. V</w:t>
      </w:r>
      <w:r>
        <w:t> </w:t>
      </w:r>
      <w:r w:rsidRPr="00150D32">
        <w:t>případě, že takové Zásilky nebudou vyzvednuty po dobu delší než 6 měsíců, je Banka oprávněna tyto Zásilky zničit.</w:t>
      </w:r>
    </w:p>
    <w:p w14:paraId="164CDE93" w14:textId="77777777" w:rsidR="00CF2450" w:rsidRDefault="00CF2450" w:rsidP="00F4789F">
      <w:pPr>
        <w:pStyle w:val="Nadpis2"/>
      </w:pPr>
      <w:r w:rsidRPr="00150D32">
        <w:lastRenderedPageBreak/>
        <w:t>U Zásilek doručovaných prostřednictvím internetového bankovnictví postupuje Banka tak, jako by byly doručeny okamžikem jejich umístění v příslušné schránce. U Zásilek doručovaných prostřednictvím faxu Banka postupuje tak, jako by byly doručeny okamžikem potvrzení úspěšného odeslání generovaného přístrojem odesílatele. V případě Zásilek zasílaných prostřednictvím elektronické pošty Banka postupuje tak, jako by byly doručeny okamžikem odeslání ze serveru Banky, a to včetně případů, kdy se konkrétní Zásilka vrátí Bance jako nedoručitelná.</w:t>
      </w:r>
    </w:p>
    <w:p w14:paraId="1E036C92" w14:textId="77777777" w:rsidR="00CF2450" w:rsidRDefault="00A047CB" w:rsidP="00F4789F">
      <w:pPr>
        <w:pStyle w:val="Nadpis2"/>
      </w:pPr>
      <w:r w:rsidRPr="00150D32">
        <w:t>Banka neodpovídá za nefunkčnost nebo zneužití komunikačních prostředků (zejm</w:t>
      </w:r>
      <w:r>
        <w:t>éna</w:t>
      </w:r>
      <w:r w:rsidRPr="00150D32">
        <w:t xml:space="preserve"> e-mailu) či sítí elektronických komunikací (např. sítě mobilních operátorů, Wi-Fi sítě, pevné připojení k internetu), které slouží pro komunikaci s</w:t>
      </w:r>
      <w:r>
        <w:t> </w:t>
      </w:r>
      <w:r w:rsidRPr="00150D32">
        <w:t>Klientem, neboť nejsou pod její přímou kontrolou. Ochranu těchto služeb, jejich fungování a důvěrnost jimi zasílaných zpráv jsou povinni zajišťovat jejich poskytovatelé. Banka proto nenese ani odpovědnost za případnou škodu, která Klientovi takovým zneužitím nebo nefunkčností vznikla.</w:t>
      </w:r>
    </w:p>
    <w:p w14:paraId="0468D53D" w14:textId="77777777" w:rsidR="00CF2450" w:rsidRDefault="00CF2450" w:rsidP="00F4789F">
      <w:pPr>
        <w:pStyle w:val="Nadpis2"/>
      </w:pPr>
      <w:r w:rsidRPr="00150D32">
        <w:rPr>
          <w:b/>
        </w:rPr>
        <w:t>Postup Banky při vracení Zásilek.</w:t>
      </w:r>
      <w:r w:rsidRPr="00150D32">
        <w:t xml:space="preserve"> Pokud bude konkrétní Zásilka nejméně dvakrát vrácena z důvodu, že Klient odmítne Zásilku převzít, nevyzvedne si Zásilku v náhradní lhůtě, případně Klient doručení Zásilky jinak zmaří, nebo se Zásilka vrátí Bance jako nedoručitelná na Kontaktní adrese, je Banka oprávněna všechny další Zásilky doručovat Klientovi do jeho obchodního místa k osobnímu odběru, případně na adresu trvalého pobytu či sídla Klienta, je-li tato adresa odlišná od Kontaktní adresy.</w:t>
      </w:r>
    </w:p>
    <w:p w14:paraId="44C9417A" w14:textId="77777777" w:rsidR="00CF2450" w:rsidRPr="00C04387" w:rsidRDefault="00CF2450" w:rsidP="00F4789F">
      <w:pPr>
        <w:pStyle w:val="Nadpis1"/>
      </w:pPr>
      <w:r>
        <w:t>Vznik smluvního vztahu</w:t>
      </w:r>
    </w:p>
    <w:p w14:paraId="77E1C7A0" w14:textId="77777777" w:rsidR="00CF2450" w:rsidRDefault="00CF2450" w:rsidP="00F4789F">
      <w:pPr>
        <w:pStyle w:val="Nadpis2"/>
      </w:pPr>
      <w:r w:rsidRPr="00150D32">
        <w:t>Banka uzavírá s Klientem Smlouvy ve svých obchodních místech, elektronicky či jinými technickými prostředky s využitím prostředků umožňujících určení jednající osoby (např. elektronický podpis) a zachycení obsahu Smlouvy. Není-li ve Smlouvě stanoveno jinak, je Smlouva uzavírána na dobu neurčitou.</w:t>
      </w:r>
    </w:p>
    <w:p w14:paraId="2BB42AF4" w14:textId="77777777" w:rsidR="00734018" w:rsidRDefault="00734018" w:rsidP="00F4789F">
      <w:pPr>
        <w:pStyle w:val="Nadpis2"/>
      </w:pPr>
      <w:r w:rsidRPr="00150D32">
        <w:t>Smlouva je uzavřena až po dosažení shody o všech jejích náležitostech. Na uzavření Smlouvy nevzniká Klientovi nárok a Banka má právo ukončit kdykoli jednání o jejím uzavření i bez uvedení důvodu. 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r w:rsidRPr="00150D32">
        <w:rPr>
          <w:vertAlign w:val="superscript"/>
        </w:rPr>
        <w:footnoteReference w:id="10"/>
      </w:r>
      <w:r w:rsidRPr="00150D32">
        <w:t xml:space="preserve"> na svůj smluvní vztah založený Smlouvou.</w:t>
      </w:r>
    </w:p>
    <w:p w14:paraId="39E0A6C9" w14:textId="77777777" w:rsidR="00734018" w:rsidRPr="00C04387" w:rsidRDefault="00734018" w:rsidP="00F4789F">
      <w:pPr>
        <w:pStyle w:val="Nadpis1"/>
      </w:pPr>
      <w:r>
        <w:t>Zánik smluvního vztahu</w:t>
      </w:r>
    </w:p>
    <w:p w14:paraId="7A6B462E" w14:textId="77777777" w:rsidR="00734018" w:rsidRDefault="00734018" w:rsidP="00F4789F">
      <w:pPr>
        <w:pStyle w:val="Nadpis2"/>
      </w:pPr>
      <w:r w:rsidRPr="00150D32">
        <w:rPr>
          <w:b/>
        </w:rPr>
        <w:t xml:space="preserve">Odstoupení Banky. </w:t>
      </w:r>
      <w:r w:rsidRPr="00150D32">
        <w:t>Banka je oprávněna od Smlouvy, případně od její samostatně oddělitelné části, odstoupit v</w:t>
      </w:r>
      <w:r>
        <w:t> </w:t>
      </w:r>
      <w:r w:rsidRPr="00150D32">
        <w:t>případě, kdy Klient závažným způsobem poruší své smluvní povinnosti či své zákonné povinnosti související s</w:t>
      </w:r>
      <w:r>
        <w:t> </w:t>
      </w:r>
      <w:r w:rsidRPr="00150D32">
        <w:t>Bankovními službami nebo pokud Banka zjistí jiné skutečnosti, v důsledku kterých je vážně ohrožena schopnost Klienta řádně dostát svým závazkům. 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p>
    <w:p w14:paraId="007058C3" w14:textId="77777777" w:rsidR="00734018" w:rsidRDefault="00734018" w:rsidP="00F4789F">
      <w:pPr>
        <w:pStyle w:val="Nadpis2"/>
      </w:pPr>
      <w:r w:rsidRPr="00150D32">
        <w:rPr>
          <w:b/>
        </w:rPr>
        <w:t>Vzájemné vypořádání.</w:t>
      </w:r>
      <w:r w:rsidRPr="00150D32">
        <w:t xml:space="preserve"> Banka a Klient jsou po ukončení smluvního vztahu povinni vzájemně vypořádat své pohledávky a dluhy existující ke dni zániku Smlouvy. Banka v takovém případě vrací poměrnou část ceny, poplatku nebo jiné úhrady za Bankovní služby pouze tehdy,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Odstoupením od Smlouvy se závazky Klienta a Banky ze Smlouvy ruší ke dni účinnosti odstoupení.</w:t>
      </w:r>
    </w:p>
    <w:p w14:paraId="7109E2AA" w14:textId="77777777" w:rsidR="00734018" w:rsidRDefault="00734018" w:rsidP="00F4789F">
      <w:pPr>
        <w:pStyle w:val="Nadpis2"/>
      </w:pPr>
      <w:r w:rsidRPr="00150D32">
        <w:rPr>
          <w:b/>
        </w:rPr>
        <w:t>Promlčení.</w:t>
      </w:r>
      <w:r w:rsidRPr="00150D32">
        <w:t xml:space="preserve"> Klient souhlasí s tím, že neodporuje-li to v konkrétním případě právním předpisům, promlčují se veškerá práva a pohledávky Banky za Klienty spotřebiteli ve lhůtě 3 let, za ostatními Klienty ve lhůtě 15 let, a tam, kde se pro daný právní vztah použije právní úprava platná před účinností občanského zákoníku,</w:t>
      </w:r>
      <w:r w:rsidRPr="00150D32">
        <w:rPr>
          <w:vertAlign w:val="superscript"/>
        </w:rPr>
        <w:footnoteReference w:id="11"/>
      </w:r>
      <w:r w:rsidRPr="00150D32">
        <w:t xml:space="preserve"> ve lhůtě 10 let ode dne, kdy mohla být Bankou vykonána/uplatněna poprvé.</w:t>
      </w:r>
    </w:p>
    <w:p w14:paraId="23498BF2" w14:textId="77777777" w:rsidR="00734018" w:rsidRPr="00C04387" w:rsidRDefault="00734018" w:rsidP="00F4789F">
      <w:pPr>
        <w:pStyle w:val="Nadpis1"/>
      </w:pPr>
      <w:r>
        <w:t>Zřizování a vedení účtů</w:t>
      </w:r>
    </w:p>
    <w:p w14:paraId="578A8F6A" w14:textId="77777777" w:rsidR="00734018" w:rsidRDefault="00734018" w:rsidP="00F4789F">
      <w:pPr>
        <w:pStyle w:val="Nadpis2"/>
      </w:pPr>
      <w:r w:rsidRPr="00150D32">
        <w:t>Banka zřizuje a vede Účty na základě Smlouvy.</w:t>
      </w:r>
    </w:p>
    <w:p w14:paraId="79ACC0CD" w14:textId="77777777" w:rsidR="001B4442" w:rsidRDefault="001B4442" w:rsidP="00F4789F">
      <w:pPr>
        <w:pStyle w:val="Nadpis2"/>
      </w:pPr>
      <w:r w:rsidRPr="00150D32">
        <w:rPr>
          <w:b/>
        </w:rPr>
        <w:t>Identifikace Účtu.</w:t>
      </w:r>
      <w:r w:rsidRPr="00150D32">
        <w:t xml:space="preserve"> Každému Účtu Banka přidělí Jedinečný identifikátor, který Banka i Klient uvádí při vzájemné komunikaci týkající se daného Účtu. Součástí identifikace Účtu je jeho název, který musí obsahovat jméno a</w:t>
      </w:r>
      <w:r>
        <w:t> </w:t>
      </w:r>
      <w:r w:rsidRPr="00150D32">
        <w:t>příjmení nebo název Klienta. Pokud tak stanoví právní předpis, úřední sdělení, opatření či oznámení ČNB nebo v</w:t>
      </w:r>
      <w:r>
        <w:t> </w:t>
      </w:r>
      <w:r w:rsidRPr="00150D32">
        <w:t xml:space="preserve">případě závažných provozních důvodů, v důsledku kterých Banka nebude schopna postupovat jiným způsobem, je Banka oprávněna Jedinečný identifikátor jednostranně změnit. O této skutečnosti Banka Klienta písemně informuje v přiměřené lhůtě před zamýšlenou změnou a v případě, že ke změně Jedinečného </w:t>
      </w:r>
      <w:r w:rsidRPr="00150D32">
        <w:lastRenderedPageBreak/>
        <w:t>identifikátoru dochází z provozních důvodů na straně Banky, postupuje se v souladu s článkem 31 VOP. Banka nenese, ani částečně, náklady Klienta spojené se změnou čísla Účtu. Banka nezřizuje anonymní Účty či Účty pro více osob.</w:t>
      </w:r>
    </w:p>
    <w:p w14:paraId="736D7CDE" w14:textId="77777777" w:rsidR="001B4442" w:rsidRDefault="001B4442" w:rsidP="00F4789F">
      <w:pPr>
        <w:pStyle w:val="Nadpis2"/>
      </w:pPr>
      <w:r w:rsidRPr="00150D32">
        <w:rPr>
          <w:b/>
        </w:rPr>
        <w:t>Minimální vklad a zůstatek.</w:t>
      </w:r>
      <w:r w:rsidRPr="00150D32">
        <w:t xml:space="preserve"> Pro některé typy účtů Banka stanoví v Oznámení výši minimálního vkladu a výši minimálního zůstatku, které je Klient povinen dodržovat.</w:t>
      </w:r>
    </w:p>
    <w:p w14:paraId="4A5C4F5A" w14:textId="77777777" w:rsidR="001B4442" w:rsidRDefault="001B4442" w:rsidP="00F4789F">
      <w:pPr>
        <w:pStyle w:val="Nadpis2"/>
      </w:pPr>
      <w:r w:rsidRPr="00150D32">
        <w:rPr>
          <w:b/>
        </w:rPr>
        <w:t>Způsob využití Účtu.</w:t>
      </w:r>
      <w:r w:rsidRPr="00150D32">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p w14:paraId="525D0F87" w14:textId="77777777" w:rsidR="001B4442" w:rsidRDefault="001B4442" w:rsidP="00F4789F">
      <w:pPr>
        <w:pStyle w:val="Nadpis2"/>
      </w:pPr>
      <w:r w:rsidRPr="00150D32">
        <w:rPr>
          <w:b/>
        </w:rPr>
        <w:t>Balíček služeb.</w:t>
      </w:r>
      <w:r w:rsidRPr="00150D32">
        <w:t xml:space="preserve"> K vybraným typům Účtů poskytuje Banka balíček služeb, v rámci kterého nabízí produkty a služby uvedené v Sazebníku pro daný typ Účtu.</w:t>
      </w:r>
    </w:p>
    <w:p w14:paraId="57299418" w14:textId="77777777" w:rsidR="001B4442" w:rsidRDefault="00A047CB" w:rsidP="00F4789F">
      <w:pPr>
        <w:pStyle w:val="Nadpis2"/>
      </w:pPr>
      <w:r w:rsidRPr="00150D32">
        <w:rPr>
          <w:b/>
        </w:rPr>
        <w:t>Oznámení o provádění platebního styku.</w:t>
      </w:r>
      <w:r w:rsidRPr="00150D32">
        <w:t xml:space="preserve"> Další podmínky a informace týkající se Účtů a provádění platebního styku, zejména služby zahraničního a tuzemského hotovostního i bezhotovostního platebního styku poskytované na Účtech včetně šeků</w:t>
      </w:r>
      <w:r>
        <w:t>,</w:t>
      </w:r>
      <w:r w:rsidRPr="00150D32">
        <w:t xml:space="preserve"> lhůty pro provádění platebního styku</w:t>
      </w:r>
      <w:r>
        <w:t xml:space="preserve"> a</w:t>
      </w:r>
      <w:r w:rsidRPr="00150D32">
        <w:t xml:space="preserve"> podmínky platebního styku prováděného prostřednictvím služeb přímého bankovnictví jsou uvedeny v Oznámení o provádění platebního styku.</w:t>
      </w:r>
    </w:p>
    <w:p w14:paraId="712345B1" w14:textId="77777777" w:rsidR="001B4442" w:rsidRPr="00C04387" w:rsidRDefault="001B4442" w:rsidP="00F4789F">
      <w:pPr>
        <w:pStyle w:val="Nadpis1"/>
      </w:pPr>
      <w:r>
        <w:t>Rušení účtů</w:t>
      </w:r>
    </w:p>
    <w:p w14:paraId="7135837F" w14:textId="77777777" w:rsidR="001B4442" w:rsidRDefault="001B4442" w:rsidP="00F4789F">
      <w:pPr>
        <w:pStyle w:val="Nadpis2"/>
      </w:pPr>
      <w:r w:rsidRPr="00150D32">
        <w:rPr>
          <w:b/>
        </w:rPr>
        <w:t>Důvody zániku smlouvy.</w:t>
      </w:r>
      <w:r w:rsidRPr="00150D32">
        <w:t xml:space="preserve"> Důvodem zániku smlouvy o Účtu je zejména výpověď Klienta dle článku 12.2 nebo Banky dle článku 18.3, odstoupení dle čl. 10.1 nebo Rozhodný den dle článku 12.5.</w:t>
      </w:r>
    </w:p>
    <w:p w14:paraId="2D028411" w14:textId="77777777" w:rsidR="0084242A" w:rsidRDefault="0084242A" w:rsidP="00F4789F">
      <w:pPr>
        <w:pStyle w:val="Nadpis2"/>
      </w:pPr>
      <w:r w:rsidRPr="007E06EC">
        <w:rPr>
          <w:b/>
        </w:rPr>
        <w:t>Vypovězení smlouvy Klientem.</w:t>
      </w:r>
      <w:r w:rsidRPr="007E06EC">
        <w:t xml:space="preserve"> Klient je oprávněn vypovědět smlouvu o Účtu s výpovědní dobou 10 kalendářních dnů nebo 30 kalendářních dnů, byla-li k Účtu poskytnuta debetní karta. Výpovědní doba počíná běžet dnem následujícím po dni doručení výpovědi Bance. Vypovídá-li Klient smlouvu o Účtu postupem dle Kodexu ČBA „Mobilita klientů – postup při změně banky“, výpovědní doba počíná běžet ode dne uvedeného v žádosti o změnu banky</w:t>
      </w:r>
      <w:r w:rsidRPr="00150D32">
        <w:t>.</w:t>
      </w:r>
    </w:p>
    <w:p w14:paraId="54914D6D" w14:textId="77777777" w:rsidR="0084242A" w:rsidRDefault="0084242A" w:rsidP="00F4789F">
      <w:pPr>
        <w:pStyle w:val="Nadpis2"/>
      </w:pPr>
      <w:r w:rsidRPr="007E06EC">
        <w:rPr>
          <w:b/>
        </w:rPr>
        <w:t>Vypořádání.</w:t>
      </w:r>
      <w:r w:rsidRPr="007E06EC">
        <w:t xml:space="preserve"> Pokud Klient učiní úkon vedoucí k zániku smlouvy o Účtu nebo obdrží výpověď či odstoupení od smlouvy o Účtu ze strany Banky, je povinen dát Bance pokyn ohledně nakládání s případným zůstatkem na Účtu. Pokud takový pokyn Banka neobdrží, může zůstatek na Účtu převést na jakýkoli jiný Účet Klienta a nemá-li Klient jiný Účet, bude Banka evidovat nevypořádanou pohledávku ve výši zůstatku na Účtu do doby obdržení takového pokynu od Klienta.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w:t>
      </w:r>
      <w:r>
        <w:t> </w:t>
      </w:r>
      <w:r w:rsidRPr="007E06EC">
        <w:t>uvolnění prostředků. V takovém případě Banka prostředky z tohoto Účtu nevyplatí a Účet nezruší až do splnění výše uvedených podmínek</w:t>
      </w:r>
      <w:r w:rsidRPr="00150D32">
        <w:t>.</w:t>
      </w:r>
    </w:p>
    <w:p w14:paraId="655432DA" w14:textId="77777777" w:rsidR="0084242A" w:rsidRDefault="0084242A" w:rsidP="00F4789F">
      <w:pPr>
        <w:pStyle w:val="Nadpis2"/>
      </w:pPr>
      <w:r w:rsidRPr="007E06EC">
        <w:t>Příkazy a žádosti týkající se nakládání s prostředky na Účtu budou Bankou zrušeny k datu zrušení Účtu. Nejpozději k datu zrušení Účtu Banka ukončí poskytování Bankovních služeb, které jsou na předmětný Účet vázány</w:t>
      </w:r>
      <w:r w:rsidRPr="00150D32">
        <w:t>.</w:t>
      </w:r>
    </w:p>
    <w:p w14:paraId="6A2FB061" w14:textId="77777777" w:rsidR="0084242A" w:rsidRDefault="0084242A" w:rsidP="00F4789F">
      <w:pPr>
        <w:pStyle w:val="Nadpis2"/>
      </w:pPr>
      <w:r w:rsidRPr="007E06EC">
        <w:rPr>
          <w:b/>
        </w:rPr>
        <w:t>Důsledky úmrtí Klienta.</w:t>
      </w:r>
      <w:r w:rsidRPr="007E06EC">
        <w:t xml:space="preserve"> 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r w:rsidRPr="00150D32">
        <w:t>.</w:t>
      </w:r>
    </w:p>
    <w:p w14:paraId="428E7B9D" w14:textId="77777777" w:rsidR="0084242A" w:rsidRPr="00C04387" w:rsidRDefault="0084242A" w:rsidP="00F4789F">
      <w:pPr>
        <w:pStyle w:val="Nadpis1"/>
      </w:pPr>
      <w:r>
        <w:t>Debet na účtu</w:t>
      </w:r>
    </w:p>
    <w:p w14:paraId="6F2911F8" w14:textId="77777777" w:rsidR="0084242A" w:rsidRDefault="0084242A" w:rsidP="00F4789F">
      <w:pPr>
        <w:pStyle w:val="Nadpis2"/>
      </w:pPr>
      <w:r w:rsidRPr="007E06EC">
        <w:rPr>
          <w:b/>
        </w:rPr>
        <w:t>Zřízení povoleného debetu.</w:t>
      </w:r>
      <w:r w:rsidRPr="007E06EC">
        <w:t xml:space="preserve"> Banka se může s Klientem dohodnout na zřízení povoleného debetu na Účtu. Práva a povinnosti Banky a Klienta se budou řídit příslušnou Smlouvou a příslušnými právními předpisy týkajícími se smlouvy o úvěru</w:t>
      </w:r>
      <w:r w:rsidRPr="00150D32">
        <w:t>.</w:t>
      </w:r>
    </w:p>
    <w:p w14:paraId="15A3526E" w14:textId="77777777" w:rsidR="00B95D5B" w:rsidRDefault="00A047CB" w:rsidP="00F4789F">
      <w:pPr>
        <w:pStyle w:val="Nadpis2"/>
      </w:pPr>
      <w:r w:rsidRPr="007E06EC">
        <w:rPr>
          <w:b/>
        </w:rPr>
        <w:t>Důsledky nepovoleného debetu.</w:t>
      </w:r>
      <w:r w:rsidRPr="007E06EC">
        <w:t xml:space="preserve"> </w:t>
      </w:r>
      <w:r>
        <w:t xml:space="preserve">Nepovoleným debetem se rozumí čerpání </w:t>
      </w:r>
      <w:r w:rsidRPr="00837B7B">
        <w:t xml:space="preserve">více peněžních prostředků, než je zůstatek na </w:t>
      </w:r>
      <w:r>
        <w:t>Ú</w:t>
      </w:r>
      <w:r w:rsidRPr="00837B7B">
        <w:t xml:space="preserve">čtu nebo než je </w:t>
      </w:r>
      <w:r>
        <w:t xml:space="preserve">limit povoleného debetu na Účtu. </w:t>
      </w:r>
      <w:r w:rsidRPr="007E06EC">
        <w:t>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w:t>
      </w:r>
      <w:r>
        <w:t> </w:t>
      </w:r>
      <w:r w:rsidRPr="007E06EC">
        <w:t>nepovoleného debetu, včetně příslušenství</w:t>
      </w:r>
      <w:r w:rsidRPr="00150D32">
        <w:t>.</w:t>
      </w:r>
    </w:p>
    <w:p w14:paraId="359DF8D7" w14:textId="77777777" w:rsidR="00B95D5B" w:rsidRDefault="00B95D5B" w:rsidP="00F4789F">
      <w:pPr>
        <w:pStyle w:val="Nadpis2"/>
      </w:pPr>
      <w:r w:rsidRPr="007E06EC">
        <w:rPr>
          <w:b/>
        </w:rPr>
        <w:t>Úročení nepovoleného debetu.</w:t>
      </w:r>
      <w:r w:rsidRPr="007E06EC">
        <w:t xml:space="preserve"> Banka je oprávněna úročit nepovolený debet na Účtu úrokem z nepovoleného debetu a dále úrokem z prodlení. Výše úroku z nepovoleného debetu a úroku z prodlení bude určena v souladu s</w:t>
      </w:r>
      <w:r>
        <w:t> </w:t>
      </w:r>
      <w:r w:rsidRPr="007E06EC">
        <w:t>Oznámením o úrokových sazbách. Výše úrokové sazby, kterou se úročí nepovolený debet, a výše úroku z prodlení mohou být po dobu trvání nepovoleného debetu měněny způsobem uvedeným v příslušných Produktových podmínkách</w:t>
      </w:r>
      <w:r w:rsidRPr="00150D32">
        <w:t>.</w:t>
      </w:r>
    </w:p>
    <w:p w14:paraId="08601066" w14:textId="77777777" w:rsidR="00B95D5B" w:rsidRDefault="00B95D5B" w:rsidP="00F4789F">
      <w:pPr>
        <w:pStyle w:val="Nadpis2"/>
      </w:pPr>
      <w:r w:rsidRPr="007E06EC">
        <w:lastRenderedPageBreak/>
        <w:t>Úrok z prodlení i úrok z nepovoleného debetu jsou splatné okamžikem, kdy na ně Bance vznikne nárok. Banka je oprávněna tyto sankční úroky snížit, a to na dobu a s účinností, kterou stanoví. O této skutečnosti Banka Klienta informuje</w:t>
      </w:r>
      <w:r w:rsidRPr="00150D32">
        <w:t>.</w:t>
      </w:r>
    </w:p>
    <w:p w14:paraId="6861C6AF" w14:textId="77777777" w:rsidR="00B95D5B" w:rsidRDefault="00B95D5B" w:rsidP="00F4789F">
      <w:pPr>
        <w:pStyle w:val="Nadpis2"/>
      </w:pPr>
      <w:r w:rsidRPr="007E06EC">
        <w:t>Banka informuje Klienta o aktuální výši úrokové sazby, kterou se úročí nepovolený debet, a o aktuální výši úroků z</w:t>
      </w:r>
      <w:r>
        <w:t> </w:t>
      </w:r>
      <w:r w:rsidRPr="007E06EC">
        <w:t>prodlení, sankcích a poplatcích v souladu s právními předpisy a podle VOP</w:t>
      </w:r>
      <w:r w:rsidRPr="00150D32">
        <w:t>.</w:t>
      </w:r>
    </w:p>
    <w:p w14:paraId="0A10192B" w14:textId="77777777" w:rsidR="00B95D5B" w:rsidRPr="00A047CB" w:rsidRDefault="00A047CB" w:rsidP="00F4789F">
      <w:pPr>
        <w:pStyle w:val="Nadpis2"/>
        <w:rPr>
          <w:szCs w:val="18"/>
        </w:rPr>
      </w:pPr>
      <w:r w:rsidRPr="00A047CB">
        <w:rPr>
          <w:b/>
          <w:szCs w:val="18"/>
        </w:rPr>
        <w:t>Výrazný nepovolený debet.</w:t>
      </w:r>
      <w:r w:rsidRPr="00A047CB">
        <w:rPr>
          <w:szCs w:val="18"/>
        </w:rPr>
        <w:t xml:space="preserve"> V případě, že na Účtu dojde k výraznému nepovolenému debetu dle zákona o spotřebitelském úvěru</w:t>
      </w:r>
      <w:r w:rsidRPr="00A047CB">
        <w:rPr>
          <w:rStyle w:val="Znakapoznpodarou"/>
          <w:sz w:val="18"/>
          <w:szCs w:val="18"/>
        </w:rPr>
        <w:footnoteReference w:id="12"/>
      </w:r>
      <w:r w:rsidRPr="00A047CB">
        <w:rPr>
          <w:szCs w:val="18"/>
        </w:rPr>
        <w:t xml:space="preserve"> trvajícímu déle než jeden měsíc, Banka zašle Klientovi způsobem sjednaným ve Smlouvě informaci vyžadovanou právními předpisy. Výrazný nepovolený debet se považuje za závažné porušení smluvní povinnosti ve smyslu čl. 10.1 VOP.</w:t>
      </w:r>
    </w:p>
    <w:p w14:paraId="26A2482F" w14:textId="77777777" w:rsidR="00B95D5B" w:rsidRPr="00C04387" w:rsidRDefault="00B95D5B" w:rsidP="00F4789F">
      <w:pPr>
        <w:pStyle w:val="Nadpis1"/>
      </w:pPr>
      <w:r>
        <w:t>Nakládání s prostředky na účtu</w:t>
      </w:r>
    </w:p>
    <w:p w14:paraId="3AB80A71" w14:textId="77777777" w:rsidR="00B95D5B" w:rsidRDefault="00B95D5B" w:rsidP="00F4789F">
      <w:pPr>
        <w:pStyle w:val="Nadpis2"/>
      </w:pPr>
      <w:r w:rsidRPr="007E06EC">
        <w:rPr>
          <w:b/>
        </w:rPr>
        <w:t xml:space="preserve">Nakládání s prostředky na Účtu Klientem. </w:t>
      </w:r>
      <w:r w:rsidRPr="007E06EC">
        <w:t>Nakládat s prostředky na Účtu Klienta mohou Oprávněná osoba s</w:t>
      </w:r>
      <w:r>
        <w:t> </w:t>
      </w:r>
      <w:r w:rsidRPr="007E06EC">
        <w:t>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Oprávněná osoba (odlišná od Klienta) nemůže udělovat zmocnění k nakládání s prostředky na Účtu Klienta dalším osobám. Banka je oprávněna zrušit Podpisový vzor, případně i jinou formu dispozičního oprávnění k účtu, pokud je jí nepochybně prokázáno, že daná osoba již není oprávněna za Klienta jednat</w:t>
      </w:r>
      <w:r w:rsidRPr="00150D32">
        <w:t>.</w:t>
      </w:r>
    </w:p>
    <w:p w14:paraId="417562F3" w14:textId="77777777" w:rsidR="00B95D5B" w:rsidRDefault="00B95D5B" w:rsidP="00F4789F">
      <w:pPr>
        <w:pStyle w:val="Nadpis2"/>
      </w:pPr>
      <w:r w:rsidRPr="007E06EC">
        <w:t>Podpisový vzor, zmocnění Zmocněnce či jakékoli změny nebo zrušení těchto dokumentů jsou pro 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r w:rsidRPr="00150D32">
        <w:t>.</w:t>
      </w:r>
    </w:p>
    <w:p w14:paraId="4F61CC35" w14:textId="77777777" w:rsidR="00B95D5B" w:rsidRDefault="00B95D5B" w:rsidP="00F4789F">
      <w:pPr>
        <w:pStyle w:val="Nadpis2"/>
      </w:pPr>
      <w:r w:rsidRPr="007E06EC">
        <w:t>Klient je oprávněn vybírat z nově zřízeného Účtu volné prostředky v hotovosti nebo je převádět bezhotovostním převodem nejdříve první Obchodní den následující po Obchodním dni, kdy Banka Účet zřídila</w:t>
      </w:r>
      <w:r w:rsidRPr="00150D32">
        <w:t>.</w:t>
      </w:r>
    </w:p>
    <w:p w14:paraId="75E3F57A" w14:textId="77777777" w:rsidR="00B95D5B" w:rsidRDefault="00B95D5B" w:rsidP="00F4789F">
      <w:pPr>
        <w:pStyle w:val="Nadpis2"/>
      </w:pPr>
      <w:r w:rsidRPr="007E06EC">
        <w:t>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w:t>
      </w:r>
      <w:r w:rsidRPr="00150D32">
        <w:t>.</w:t>
      </w:r>
    </w:p>
    <w:p w14:paraId="454D3C8F" w14:textId="77777777" w:rsidR="00B95D5B" w:rsidRDefault="00B95D5B" w:rsidP="00F4789F">
      <w:pPr>
        <w:pStyle w:val="Nadpis2"/>
      </w:pPr>
      <w:r w:rsidRPr="007E06EC">
        <w:t>Banka je oprávněna omezit nakládání s prostředky na Účtu Klienta v souladu s právními předpisy. Právo na výplatu peněžních prostředků podle zvláštního právního předpisu</w:t>
      </w:r>
      <w:r w:rsidRPr="007E06EC">
        <w:rPr>
          <w:vertAlign w:val="superscript"/>
        </w:rPr>
        <w:footnoteReference w:id="13"/>
      </w:r>
      <w:r w:rsidRPr="007E06EC">
        <w:t xml:space="preserve"> z Účtu, ke kterému má Klient omezeno právo nakládat s peněžními prostředky, může uplatnit pouze Klient spotřebitel, a to osobně v Klientově obchodním místě nebo použitím debetní karty poskytnuté k Účtu</w:t>
      </w:r>
      <w:r w:rsidRPr="00150D32">
        <w:t>.</w:t>
      </w:r>
    </w:p>
    <w:p w14:paraId="3F1921E0" w14:textId="77777777" w:rsidR="00B95D5B" w:rsidRDefault="00B95D5B" w:rsidP="00F4789F">
      <w:pPr>
        <w:pStyle w:val="Nadpis2"/>
      </w:pPr>
      <w:r w:rsidRPr="007E06EC">
        <w:rPr>
          <w:b/>
        </w:rPr>
        <w:t>Nakládání s prostředky na Účtu Bankou.</w:t>
      </w:r>
      <w:r w:rsidRPr="007E06EC">
        <w:t xml:space="preserve"> Banka je oprávněna nakládat s prostředky na Účtu, stanoví-li tak právní předpis nebo Smlouva. Klient souhlasí s tím, že Banka má právo odepsat z jeho Účtu u Banky prostředky za účelem:</w:t>
      </w:r>
    </w:p>
    <w:p w14:paraId="423565BE" w14:textId="77777777" w:rsidR="00B95D5B" w:rsidRPr="007E06EC" w:rsidRDefault="00B95D5B" w:rsidP="00F4789F">
      <w:pPr>
        <w:pStyle w:val="Nadpis3"/>
        <w:numPr>
          <w:ilvl w:val="0"/>
          <w:numId w:val="6"/>
        </w:numPr>
        <w:ind w:left="907" w:hanging="340"/>
      </w:pPr>
      <w:r w:rsidRPr="00F4789F">
        <w:t>úhrady</w:t>
      </w:r>
      <w:r w:rsidRPr="007E06EC">
        <w:t xml:space="preserve"> splatných úroků;</w:t>
      </w:r>
    </w:p>
    <w:p w14:paraId="158CFBEC" w14:textId="77777777" w:rsidR="00B95D5B" w:rsidRPr="007E06EC" w:rsidRDefault="00B95D5B" w:rsidP="00F4789F">
      <w:pPr>
        <w:pStyle w:val="Nadpis3"/>
      </w:pPr>
      <w:r w:rsidRPr="007E06EC">
        <w:t>realizace opravného zúčtování v důsledku vlastního chybného zúčtování nebo chybného zúčtování jiné banky;</w:t>
      </w:r>
      <w:r w:rsidRPr="007E06EC">
        <w:rPr>
          <w:vertAlign w:val="superscript"/>
        </w:rPr>
        <w:footnoteReference w:id="14"/>
      </w:r>
    </w:p>
    <w:p w14:paraId="5CA954AA" w14:textId="77777777" w:rsidR="00B95D5B" w:rsidRPr="007E06EC" w:rsidRDefault="00B95D5B" w:rsidP="00F4789F">
      <w:pPr>
        <w:pStyle w:val="Nadpis3"/>
      </w:pPr>
      <w:r w:rsidRPr="007E06EC">
        <w:t>úhrady v zákonem stanovených případech;</w:t>
      </w:r>
    </w:p>
    <w:p w14:paraId="6721E5FB" w14:textId="77777777" w:rsidR="00B95D5B" w:rsidRPr="007E06EC" w:rsidRDefault="00B95D5B" w:rsidP="00F4789F">
      <w:pPr>
        <w:pStyle w:val="Nadpis3"/>
      </w:pPr>
      <w:r w:rsidRPr="007E06EC">
        <w:t xml:space="preserve">úhrady všech cen, poplatků a výloh v souvislosti s poskytováním Bankovních služeb, včetně poplatků jiných bank a osob zúčastněných na operacích platebního styku; </w:t>
      </w:r>
    </w:p>
    <w:p w14:paraId="1A80C16D" w14:textId="77777777" w:rsidR="00B95D5B" w:rsidRPr="007E06EC" w:rsidRDefault="00B95D5B" w:rsidP="00F4789F">
      <w:pPr>
        <w:pStyle w:val="Nadpis3"/>
      </w:pPr>
      <w:r w:rsidRPr="007E06EC">
        <w:t>úhrady částky šeku nebo peněžní poukázky již proplacených Bankou v případě jejich následného neproplacení šekovníkem nebo inkasní bankou;</w:t>
      </w:r>
    </w:p>
    <w:p w14:paraId="58893402" w14:textId="77777777" w:rsidR="00B95D5B" w:rsidRPr="007E06EC" w:rsidRDefault="00B95D5B" w:rsidP="00F4789F">
      <w:pPr>
        <w:pStyle w:val="Nadpis3"/>
      </w:pPr>
      <w:r w:rsidRPr="007E06EC">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14:paraId="229D2086" w14:textId="77777777" w:rsidR="00B95D5B" w:rsidRPr="007E06EC" w:rsidRDefault="00B95D5B" w:rsidP="00F4789F">
      <w:pPr>
        <w:pStyle w:val="Nadpis3"/>
      </w:pPr>
      <w:r w:rsidRPr="007E06EC">
        <w:t xml:space="preserve">úhrady připsané platby ze zahraničí, pokud odesílající bankou nebylo zajištěno krytí/převedení prostředků ve prospěch Banky; </w:t>
      </w:r>
    </w:p>
    <w:p w14:paraId="00F56876" w14:textId="77777777" w:rsidR="00B95D5B" w:rsidRPr="007E06EC" w:rsidRDefault="00B95D5B" w:rsidP="00F4789F">
      <w:pPr>
        <w:pStyle w:val="Nadpis3"/>
      </w:pPr>
      <w:r w:rsidRPr="007E06EC">
        <w:t>vrácení důchodů a jiných zákonem stanovených dávek (pouze však do výše kreditního zůstatku na Účtu), pokud na jejich vyplacení příjemci platby zanikl nárok a plátce o vrácení takto bezdůvodně poukázané platby výslovně požádal;</w:t>
      </w:r>
    </w:p>
    <w:p w14:paraId="61B517AF" w14:textId="77777777" w:rsidR="00B95D5B" w:rsidRPr="007E06EC" w:rsidRDefault="00B95D5B" w:rsidP="00F4789F">
      <w:pPr>
        <w:pStyle w:val="Nadpis3"/>
      </w:pPr>
      <w:r w:rsidRPr="007E06EC">
        <w:t>vrácení částky inkasa připsané na Účet Klienta, kterou plátce požaduje vrátit;</w:t>
      </w:r>
      <w:r w:rsidRPr="007E06EC">
        <w:rPr>
          <w:vertAlign w:val="superscript"/>
        </w:rPr>
        <w:footnoteReference w:id="15"/>
      </w:r>
    </w:p>
    <w:p w14:paraId="7B5A83D7" w14:textId="77777777" w:rsidR="00B95D5B" w:rsidRPr="007E06EC" w:rsidRDefault="00B95D5B" w:rsidP="00F4789F">
      <w:pPr>
        <w:pStyle w:val="Nadpis3"/>
      </w:pPr>
      <w:r w:rsidRPr="007E06EC">
        <w:lastRenderedPageBreak/>
        <w:t>vrácení připsané platby, pokud číslo Účtu příjemce nebo plátce je uvedeno na seznamu nepovolených internetových her;</w:t>
      </w:r>
      <w:r w:rsidRPr="007E06EC">
        <w:rPr>
          <w:vertAlign w:val="superscript"/>
        </w:rPr>
        <w:footnoteReference w:id="16"/>
      </w:r>
    </w:p>
    <w:p w14:paraId="5A80D0A8" w14:textId="77777777" w:rsidR="00B95D5B" w:rsidRPr="007E06EC" w:rsidRDefault="00B95D5B" w:rsidP="00F4789F">
      <w:pPr>
        <w:pStyle w:val="Nadpis3"/>
      </w:pPr>
      <w:r w:rsidRPr="007E06EC">
        <w:t>úhrady cen za pojištění poskytované Komerční pojišťovnou, a. s., pokud je takový způsob úhrady ve smlouvě o daném pojištění sjednán nebo</w:t>
      </w:r>
    </w:p>
    <w:p w14:paraId="1AD1991F" w14:textId="77777777" w:rsidR="00231B64" w:rsidRDefault="00B95D5B" w:rsidP="00F4789F">
      <w:pPr>
        <w:pStyle w:val="Nadpis3"/>
      </w:pPr>
      <w:r w:rsidRPr="007E06EC">
        <w:t>úhrady jakékoli jiné splatné pohledávky Banky za Klientem, a to i promlčené.</w:t>
      </w:r>
    </w:p>
    <w:p w14:paraId="75EBF6CD" w14:textId="77777777" w:rsidR="00B95D5B" w:rsidRDefault="00B95D5B" w:rsidP="00F4789F">
      <w:pPr>
        <w:pStyle w:val="Nadpis2"/>
      </w:pPr>
      <w:r w:rsidRPr="007E06EC">
        <w:t>Banka je oprávněna odepsat prostředky z Účtu Klienta i v případě, že na Účtu vznikne v důsledku takové operace debetní zůstatek</w:t>
      </w:r>
      <w:r>
        <w:t>.</w:t>
      </w:r>
    </w:p>
    <w:p w14:paraId="78680DAE" w14:textId="77777777" w:rsidR="00B95D5B" w:rsidRDefault="00B95D5B" w:rsidP="00F4789F">
      <w:pPr>
        <w:pStyle w:val="Nadpis2"/>
      </w:pPr>
      <w:r w:rsidRPr="007E06EC">
        <w:t>Banka je dále oprávněna provést na vrub Účtu platby na základě jednorázových písemných Příkazů k úhradě v</w:t>
      </w:r>
      <w:r>
        <w:t> </w:t>
      </w:r>
      <w:r w:rsidRPr="007E06EC">
        <w:t>případě, že na Účtu vznikl nepovolený debet v důsledku překročení lhůty pro čerpání prostředků z povoleného debetu až do výše původně stanoveného limitu povoleného debetu</w:t>
      </w:r>
      <w:r>
        <w:t>.</w:t>
      </w:r>
    </w:p>
    <w:p w14:paraId="4AE1CC1D" w14:textId="77777777" w:rsidR="00B95D5B" w:rsidRPr="00C04387" w:rsidRDefault="00B95D5B" w:rsidP="00F4789F">
      <w:pPr>
        <w:pStyle w:val="Nadpis1"/>
      </w:pPr>
      <w:r>
        <w:t>Výpisy z účtu</w:t>
      </w:r>
    </w:p>
    <w:p w14:paraId="536050C5" w14:textId="77777777" w:rsidR="00B95D5B" w:rsidRDefault="00B95D5B" w:rsidP="00F4789F">
      <w:pPr>
        <w:pStyle w:val="Nadpis2"/>
      </w:pPr>
      <w:r w:rsidRPr="007E06EC">
        <w:rPr>
          <w:b/>
        </w:rPr>
        <w:t>Forma a způsob doručování.</w:t>
      </w:r>
      <w:r w:rsidRPr="007E06EC">
        <w:t xml:space="preserve"> Banka informuje Klienta o zůstatku prostředků na Účtu a o provedených transakcích výpisem z účtu, a to formou Elektronického výpisu nebo tištěného dokumentu. Frekvence a způsob doručování budou individuálně dohodnuty mezi Klientem a Bankou. Klientům spotřebitelům Banka poskytuje výpisy z účtu k jejich Platebním Účtům v souladu se zákonem o platebním styku jednou měsíčně zdarma prostřednictvím služby internetového bankovnictví nebo e-mailem</w:t>
      </w:r>
      <w:r w:rsidRPr="00150D32">
        <w:t>.</w:t>
      </w:r>
    </w:p>
    <w:p w14:paraId="31078669" w14:textId="77777777" w:rsidR="00B95D5B" w:rsidRDefault="00A047CB" w:rsidP="00F4789F">
      <w:pPr>
        <w:pStyle w:val="Nadpis2"/>
      </w:pPr>
      <w:r w:rsidRPr="007E06EC">
        <w:t>V případě, že při zasílání Elektronických výpisů prostřednictvím sjednané Bankovní služby (např. internetového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internetového bankovnictví, má-li ji Klient zřízenu, nebo v tištěné (papírové) podobě způsobem sjednaným pro doručování ostatních Zásilek. V obou případech zůstane sjednaná frekvence zasílání výpisů z účtu zachována.</w:t>
      </w:r>
      <w:r w:rsidRPr="007E06EC" w:rsidDel="00A23176">
        <w:t xml:space="preserve"> </w:t>
      </w:r>
      <w:r w:rsidRPr="007E06EC">
        <w:t xml:space="preserve">Ustanovení tohoto článku se uplatní též na oznámení Banky Klientovi o výši pohledávky ze Smlouvy, na základě </w:t>
      </w:r>
      <w:r>
        <w:t xml:space="preserve">které </w:t>
      </w:r>
      <w:r w:rsidRPr="007E06EC">
        <w:t>Banka poskytla Klientovi úvěr</w:t>
      </w:r>
      <w:r w:rsidRPr="00150D32">
        <w:t>.</w:t>
      </w:r>
    </w:p>
    <w:p w14:paraId="08BC32C1" w14:textId="77777777" w:rsidR="00B95D5B" w:rsidRDefault="00B95D5B" w:rsidP="00F4789F">
      <w:pPr>
        <w:pStyle w:val="Nadpis2"/>
      </w:pPr>
      <w:r w:rsidRPr="007E06EC">
        <w:t>O zůstatku na Účtu ke konci kalendářního roku Banka vždy informuje Klienta poskytnutím nebo zpřístupněním výpisu z Účtu</w:t>
      </w:r>
      <w:r w:rsidRPr="00150D32">
        <w:t>.</w:t>
      </w:r>
    </w:p>
    <w:p w14:paraId="36F3C9F7" w14:textId="77777777" w:rsidR="00B95D5B" w:rsidRDefault="00B95D5B" w:rsidP="00F4789F">
      <w:pPr>
        <w:pStyle w:val="Nadpis2"/>
      </w:pPr>
      <w:r w:rsidRPr="007E06EC">
        <w:rPr>
          <w:b/>
        </w:rPr>
        <w:t>Kontrola výpisů z účtu.</w:t>
      </w:r>
      <w:r w:rsidRPr="007E06EC">
        <w:t xml:space="preserve"> Klient je povinen bez zbytečného odkladu po doručení výpisu z účtu zkontrolovat, zda jsou zúčtované transakce autorizované a správně provedené. Pokud Klient, který není Klientem spotřebitelem, neuplatní reklamaci ve lhůtě dle reklamačního řádu Banky, má se za to, že transakce byly zúčtovány správně</w:t>
      </w:r>
      <w:r w:rsidRPr="00150D32">
        <w:t>.</w:t>
      </w:r>
    </w:p>
    <w:p w14:paraId="4197D6E2" w14:textId="77777777" w:rsidR="00B95D5B" w:rsidRPr="00C04387" w:rsidRDefault="00B95D5B" w:rsidP="00F4789F">
      <w:pPr>
        <w:pStyle w:val="Nadpis1"/>
      </w:pPr>
      <w:r>
        <w:t>Úroky a zdanění</w:t>
      </w:r>
    </w:p>
    <w:p w14:paraId="791B60E2" w14:textId="77777777" w:rsidR="00B95D5B" w:rsidRDefault="00B95D5B" w:rsidP="00F4789F">
      <w:pPr>
        <w:pStyle w:val="Nadpis2"/>
      </w:pPr>
      <w:r w:rsidRPr="007E06EC">
        <w:t>Banka úročí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r w:rsidRPr="00150D32">
        <w:t>.</w:t>
      </w:r>
    </w:p>
    <w:p w14:paraId="2A60B491" w14:textId="77777777" w:rsidR="007563FD" w:rsidRDefault="007563FD" w:rsidP="00F4789F">
      <w:pPr>
        <w:pStyle w:val="Nadpis2"/>
      </w:pPr>
      <w:r w:rsidRPr="007E06EC">
        <w:rPr>
          <w:b/>
        </w:rPr>
        <w:t>Způsob určení a změny úrokové sazby.</w:t>
      </w:r>
      <w:r w:rsidRPr="007E06EC">
        <w:t xml:space="preserve"> Výši úrokové sazby Banka stanoví v návaznosti na úrokové sazby vyhlašované ČNB s přihlédnutím k vývoji peněžního trhu, obchodní politice Banky a postupům pro řízení finančních rizik. Pro určení počáteční výše úrokové sazby je rozhodující sazba určená pro daný Účet v Oznámení o úrokových sazbách účinném v den zřízení Účtu. Výši úrokové sazby pro kreditní zůstatky na Účtech Klientů spotřebitelů stanoví Banka v návaznosti na referenční úrokovou sazbu</w:t>
      </w:r>
      <w:r w:rsidRPr="007E06EC">
        <w:rPr>
          <w:b/>
        </w:rPr>
        <w:t xml:space="preserve"> </w:t>
      </w:r>
      <w:r w:rsidRPr="007E06EC">
        <w:t>ve smyslu zákona o platebním styku,</w:t>
      </w:r>
      <w:r w:rsidRPr="007E06EC">
        <w:rPr>
          <w:vertAlign w:val="superscript"/>
        </w:rPr>
        <w:footnoteReference w:id="17"/>
      </w:r>
      <w:r w:rsidRPr="007E06EC">
        <w:t xml:space="preserve"> kterou je dvoutýdenní REPO sazba ČNB.</w:t>
      </w:r>
      <w:r w:rsidRPr="007E06EC">
        <w:rPr>
          <w:vertAlign w:val="superscript"/>
        </w:rPr>
        <w:footnoteReference w:id="18"/>
      </w:r>
      <w:r w:rsidRPr="007E06EC">
        <w:t xml:space="preserve"> Banka je oprávněna měnit výši úrokové sazby jednostranně pouze v rozsahu, v němž se změnila uvedená referenční sazba, a to vždy za období od poslední změny dané úrokové sazby na Účtu Klienta spotřebitele. Změnu úrokové sazby pro kreditní zůstatky na Účtech Klientů spotřebitelů, která není navázána na referenční úrokovou sazbu, provádí Banka změnou Oznámení o úrokových sazbách způsobem a</w:t>
      </w:r>
      <w:r>
        <w:t> </w:t>
      </w:r>
      <w:r w:rsidRPr="007E06EC">
        <w:t>s účinností dle čl. 31 VOP. Banka je oprávněna měnit výši, a je-li s Klientem sjednána, i konstrukci, úrokové sazby pro kreditní a debetní zůstatky na Účtech ostatních Klientů jednostranně v závislosti na vývoji trhu, nákladech Banky na své financování a dalších objektivních skutečnostech</w:t>
      </w:r>
      <w:r w:rsidRPr="00150D32">
        <w:t>.</w:t>
      </w:r>
    </w:p>
    <w:p w14:paraId="5AFBD8E5" w14:textId="77777777" w:rsidR="007563FD" w:rsidRDefault="007563FD" w:rsidP="00F4789F">
      <w:pPr>
        <w:pStyle w:val="Nadpis2"/>
      </w:pPr>
      <w:r w:rsidRPr="007E06EC">
        <w:rPr>
          <w:b/>
        </w:rPr>
        <w:t>Účinnost změny úrokové sazby.</w:t>
      </w:r>
      <w:r w:rsidRPr="007E06EC">
        <w:t xml:space="preserve"> Změna v Oznámení o úrokových sazbách nabývá účinnosti okamžikem vyhlášení nového znění Oznámení o úrokových sazbách na internetových stránkách Banky, pokud není v</w:t>
      </w:r>
      <w:r>
        <w:t> </w:t>
      </w:r>
      <w:r w:rsidRPr="007E06EC">
        <w:t>Oznámení o úrokových sazbách nebo ve VOP stanoveno jinak. Nová výše úrokové sazby se uplatní na všechny příslušné existující Účty ode dne účinnosti změny příslušného Oznámení o úrokových sazbách, pokud není v</w:t>
      </w:r>
      <w:r>
        <w:t> </w:t>
      </w:r>
      <w:r w:rsidRPr="007E06EC">
        <w:t>Oznámení o úrokových sazbách stanoveno pozdější datum účinnosti změny úrokové sazby</w:t>
      </w:r>
      <w:r w:rsidRPr="00150D32">
        <w:t>.</w:t>
      </w:r>
    </w:p>
    <w:p w14:paraId="0ABCA834" w14:textId="77777777" w:rsidR="007563FD" w:rsidRDefault="007563FD" w:rsidP="00F4789F">
      <w:pPr>
        <w:pStyle w:val="Nadpis2"/>
      </w:pPr>
      <w:r w:rsidRPr="007E06EC">
        <w:rPr>
          <w:b/>
        </w:rPr>
        <w:t>Úročící schéma.</w:t>
      </w:r>
      <w:r w:rsidRPr="007E06EC">
        <w:t xml:space="preserve"> Pro úročení zůstatků Účtů v Kč a ve všech cizích měnách (kromě AUD, GBP, JPY a PLN) se používá úročící schéma: rok = 360 dnů / měsíc = 30 dnů. Pro AUD, GBP, JPY a PLN se používá úročící schéma: </w:t>
      </w:r>
      <w:r w:rsidRPr="007E06EC">
        <w:lastRenderedPageBreak/>
        <w:t>rok = 365 (příp. 366) dnů / měsíc = skutečný počet dnů v měsíci, není-li ve Smlouvě nebo Produktových podmínkách stanoveno jinak</w:t>
      </w:r>
      <w:r w:rsidRPr="00150D32">
        <w:t>.</w:t>
      </w:r>
    </w:p>
    <w:p w14:paraId="028D92A9" w14:textId="77777777" w:rsidR="007563FD" w:rsidRDefault="007563FD" w:rsidP="00F4789F">
      <w:pPr>
        <w:pStyle w:val="Nadpis2"/>
      </w:pPr>
      <w:r w:rsidRPr="007E06EC">
        <w:rPr>
          <w:b/>
        </w:rPr>
        <w:t>Úročení kreditního zůstatku.</w:t>
      </w:r>
      <w:r w:rsidRPr="007E06EC">
        <w:t xml:space="preserve"> 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r w:rsidRPr="00150D32">
        <w:t>.</w:t>
      </w:r>
    </w:p>
    <w:p w14:paraId="0C40009D" w14:textId="77777777" w:rsidR="007563FD" w:rsidRDefault="007563FD" w:rsidP="00F4789F">
      <w:pPr>
        <w:pStyle w:val="Nadpis2"/>
      </w:pPr>
      <w:r w:rsidRPr="007E06EC">
        <w:rPr>
          <w:b/>
        </w:rPr>
        <w:t xml:space="preserve">Úročení debetního zůstatku. </w:t>
      </w:r>
      <w:r w:rsidRPr="007E06EC">
        <w:t>Úročení debetního zůstatku na Účtu počíná dnem vzniku debetu a končí dnem předcházejícím dni jeho vyrovnání. Úroky z povoleného debetního zůstatku na Účtu jsou splatné vždy poslední den kalendářního měsíce, za který se hradí</w:t>
      </w:r>
      <w:r w:rsidRPr="00150D32">
        <w:t>.</w:t>
      </w:r>
    </w:p>
    <w:p w14:paraId="0E6448C1" w14:textId="77777777" w:rsidR="007563FD" w:rsidRDefault="007563FD" w:rsidP="00F4789F">
      <w:pPr>
        <w:pStyle w:val="Nadpis2"/>
      </w:pPr>
      <w:r w:rsidRPr="007E06EC">
        <w:rPr>
          <w:b/>
        </w:rPr>
        <w:t>Zdaňování úroku.</w:t>
      </w:r>
      <w:r w:rsidRPr="007E06EC">
        <w:t xml:space="preserve"> Úrok je zdaňován podle právních předpisů platných ke dni připsání úroku na Účet Klienta. V</w:t>
      </w:r>
      <w:r>
        <w:t> </w:t>
      </w:r>
      <w:r w:rsidRPr="007E06EC">
        <w:t>případě výplaty prostředků z Účtu Klienta a dalších případech stanovených právními předpisy, Banka provede srážku nebo zajištění daně v souladu s právními předpisy. Klient je povinen Banku neprodleně informovat o tom, že není skutečným vlastníkem úroků na svém Účtu</w:t>
      </w:r>
      <w:r w:rsidRPr="00150D32">
        <w:t>.</w:t>
      </w:r>
    </w:p>
    <w:p w14:paraId="3847C3AF" w14:textId="77777777" w:rsidR="007563FD" w:rsidRPr="00C04387" w:rsidRDefault="007563FD" w:rsidP="00F4789F">
      <w:pPr>
        <w:pStyle w:val="Nadpis1"/>
      </w:pPr>
      <w:r>
        <w:t>Platební služby</w:t>
      </w:r>
    </w:p>
    <w:p w14:paraId="342AE847" w14:textId="77777777" w:rsidR="007563FD" w:rsidRDefault="007563FD" w:rsidP="00F4789F">
      <w:pPr>
        <w:pStyle w:val="Nadpis2"/>
      </w:pPr>
      <w:r w:rsidRPr="007E06EC">
        <w:rPr>
          <w:b/>
        </w:rPr>
        <w:t>Informační povinnosti Banky.</w:t>
      </w:r>
      <w:r w:rsidRPr="007E06EC">
        <w:t xml:space="preserve"> </w:t>
      </w:r>
      <w:bookmarkStart w:id="1" w:name="_DV_M174"/>
      <w:bookmarkEnd w:id="1"/>
      <w:r w:rsidRPr="007E06EC">
        <w:t>V souvislosti s poskytováním Platebních služeb Banka poskytne Klientovi spotřebiteli v průběhu smluvního vztahu na jeho žádost zdarma informace o Bance, o poskytované Platební službě, o způsobu komunikace s Bankou, o Smlouvě o Platebních službách uzavřené s Bankou, o povinnostech a</w:t>
      </w:r>
      <w:r>
        <w:t> </w:t>
      </w:r>
      <w:r w:rsidRPr="007E06EC">
        <w:t>odpovědnosti Banky a Klienta,</w:t>
      </w:r>
      <w:r w:rsidRPr="007E06EC">
        <w:rPr>
          <w:vertAlign w:val="superscript"/>
        </w:rPr>
        <w:footnoteReference w:id="19"/>
      </w:r>
      <w:r w:rsidRPr="007E06EC">
        <w:t xml:space="preserve"> a to zejména prostřednictvím služby internetového bankovnictví. Klient spotřebitel dále přijetím Smlouvy o Platebních službách potvrzuje, že mu byly v dostatečném předstihu před jejím uzavřením poskytnuty informace o Bance, poskytované Platební službě, o způsobu komunikace s Bankou, o</w:t>
      </w:r>
      <w:r>
        <w:t> </w:t>
      </w:r>
      <w:r w:rsidRPr="007E06EC">
        <w:t>předmětné Smlouvě o Platebních službách, o povinnostech a odpovědnosti Banky a Klienta spotřebitele, a to v</w:t>
      </w:r>
      <w:r>
        <w:t> </w:t>
      </w:r>
      <w:r w:rsidRPr="007E06EC">
        <w:t>rozsahu stanoveném zákonem o platebním styku. U Transakcí mimo EHP Banka není povinna poskytnout Klientovi spotřebiteli informace o maximální lhůtě pro provedení Platební služby před jejím poskytnutím ani před uzavřením Smlouvy o Platebních službách</w:t>
      </w:r>
      <w:r w:rsidRPr="00150D32">
        <w:t>.</w:t>
      </w:r>
    </w:p>
    <w:p w14:paraId="6D1DC9E7" w14:textId="77777777" w:rsidR="007563FD" w:rsidRDefault="007563FD" w:rsidP="00F4789F">
      <w:pPr>
        <w:pStyle w:val="Nadpis2"/>
      </w:pPr>
      <w:r w:rsidRPr="007E06EC">
        <w:t>Banka poskytuje Klientům spotřebitelům informace o úplatě za služby spojené s Platebním Účtem a roční přehled o</w:t>
      </w:r>
      <w:r>
        <w:t> </w:t>
      </w:r>
      <w:r w:rsidRPr="007E06EC">
        <w:t>úplatě za poskytnuté služby spojené s Platebním Účtem dle zákona o platebním styku v měně Kč bez ohledu na měnu Účtu. Roční přehled o úplatě poskytuje Banka způsobem sjednaným pro předávání výpisů z Účtu, přičemž ustanovení čl. 15.2 VOP se použije obdobně</w:t>
      </w:r>
      <w:r w:rsidRPr="00150D32">
        <w:t>.</w:t>
      </w:r>
    </w:p>
    <w:p w14:paraId="2AD78227" w14:textId="77777777" w:rsidR="007563FD" w:rsidRPr="00C04387" w:rsidRDefault="007563FD" w:rsidP="00F4789F">
      <w:pPr>
        <w:pStyle w:val="Nadpis1"/>
      </w:pPr>
      <w:r>
        <w:t>Ukončení smlouvy o platebních službách</w:t>
      </w:r>
    </w:p>
    <w:p w14:paraId="28A8E6EA" w14:textId="77777777" w:rsidR="007563FD" w:rsidRDefault="007563FD" w:rsidP="00F4789F">
      <w:pPr>
        <w:pStyle w:val="Nadpis2"/>
      </w:pPr>
      <w:r w:rsidRPr="007E06EC">
        <w:rPr>
          <w:b/>
        </w:rPr>
        <w:t>Vypovězení smlouvy Klientem spotřebitelem.</w:t>
      </w:r>
      <w:r w:rsidRPr="007E06EC">
        <w:t xml:space="preserve"> Klient spotřebitel je oprávněn vypovědět Smlouvu o Platebních službách kdykoli (i v případě, že byla uzavřena na dobu určitou). Výpovědní doba činí 30 kalendářních dnů a</w:t>
      </w:r>
      <w:r>
        <w:t> </w:t>
      </w:r>
      <w:r w:rsidRPr="007E06EC">
        <w:t>počíná běžet dnem následujícím po dni jejího doručení Bance.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6 měsíců po jejím uzavření. Tím nejsou dotčena ustanovení článku 31.6 VOP</w:t>
      </w:r>
      <w:r w:rsidRPr="00150D32">
        <w:t>.</w:t>
      </w:r>
    </w:p>
    <w:p w14:paraId="72AF6331" w14:textId="77777777" w:rsidR="006E4DA1" w:rsidRDefault="006E4DA1" w:rsidP="00F4789F">
      <w:pPr>
        <w:pStyle w:val="Nadpis2"/>
      </w:pPr>
      <w:r w:rsidRPr="007E06EC">
        <w:rPr>
          <w:b/>
        </w:rPr>
        <w:t>Vypovězení smlouvy Klientem, který není spotřebitelem.</w:t>
      </w:r>
      <w:r w:rsidRPr="007E06EC">
        <w:t xml:space="preserve"> Klient, který není spotřebitelem, je oprávněn vypovědět Smlouvu o Platebních službách uzavřenou na dobu neurčitou kdykoli, přičemž výpovědní doba činí 3</w:t>
      </w:r>
      <w:r>
        <w:t> </w:t>
      </w:r>
      <w:r w:rsidRPr="007E06EC">
        <w:t>měsíce a počíná běžet dnem následujícím po dni jejího doručení Bance. Tím nejsou dotčena ustanovení článku 12.2 VOP</w:t>
      </w:r>
      <w:r w:rsidRPr="00150D32">
        <w:t>.</w:t>
      </w:r>
    </w:p>
    <w:p w14:paraId="4D7D33E1" w14:textId="77777777" w:rsidR="006E4DA1" w:rsidRDefault="006E4DA1" w:rsidP="00F4789F">
      <w:pPr>
        <w:pStyle w:val="Nadpis2"/>
      </w:pPr>
      <w:r w:rsidRPr="007E06EC">
        <w:rPr>
          <w:b/>
        </w:rPr>
        <w:t xml:space="preserve">Vypovězení smlouvy Bankou. </w:t>
      </w:r>
      <w:r w:rsidRPr="007E06EC">
        <w:t>Banka je oprávněna Smlouvu o Platebních službách uzavřenou na dobu neurčitou vypovědět kdykoli, a to i bez udání důvodu. U Klientů spotřebitelů činí výpovědní doba 2 měsíce, nestanoví-li Banka ve výpovědi dobu delší, a počíná běžet dnem následujícím po dni doručení výpovědi Klientovi. U ostatních Klientů činí výpovědní doba 30 kalendářních dnů, nestanoví-li Banka ve výpovědi dobu delší, a počíná běžet dnem následujícím po dni doručení výpovědi Klientovi</w:t>
      </w:r>
      <w:r w:rsidRPr="00150D32">
        <w:t>.</w:t>
      </w:r>
    </w:p>
    <w:p w14:paraId="573C19ED" w14:textId="77777777" w:rsidR="006E4DA1" w:rsidRPr="00C04387" w:rsidRDefault="006E4DA1" w:rsidP="00F4789F">
      <w:pPr>
        <w:pStyle w:val="Nadpis1"/>
      </w:pPr>
      <w:r>
        <w:t>Dokumentární platby a záruky</w:t>
      </w:r>
    </w:p>
    <w:p w14:paraId="37BB751C" w14:textId="77777777" w:rsidR="006E4DA1" w:rsidRDefault="006E4DA1" w:rsidP="00F4789F">
      <w:pPr>
        <w:pStyle w:val="Nadpis2"/>
      </w:pPr>
      <w:r w:rsidRPr="007E06EC">
        <w:t>Banka může provést příkaz k obstarání či změně dokumentárního inkasa předaný jí Klientem. Smlouva o obstarání či změně dokumentárního inkasa bude mezi Klientem a Bankou uzavřena konkludentně v okamžiku provedení příkazu Bankou</w:t>
      </w:r>
      <w:r w:rsidRPr="00150D32">
        <w:t>.</w:t>
      </w:r>
    </w:p>
    <w:p w14:paraId="2D888F1C" w14:textId="77777777" w:rsidR="006E4DA1" w:rsidRDefault="006E4DA1" w:rsidP="00F4789F">
      <w:pPr>
        <w:pStyle w:val="Nadpis2"/>
      </w:pPr>
      <w:r w:rsidRPr="007E06EC">
        <w:t>Za správnost instrukcí uvedených v příkazu zodpovídá Klient</w:t>
      </w:r>
      <w:r w:rsidRPr="00150D32">
        <w:t>.</w:t>
      </w:r>
    </w:p>
    <w:p w14:paraId="6AE6FA23" w14:textId="77777777" w:rsidR="006E4DA1" w:rsidRDefault="006E4DA1" w:rsidP="00F4789F">
      <w:pPr>
        <w:pStyle w:val="Nadpis2"/>
      </w:pPr>
      <w:r w:rsidRPr="007E06EC">
        <w:t>Podpis Klienta uvedený na příkazu ověřuje Banka dle Podpisového vzoru Klienta k Účtu, který Klient na příkazu uvede</w:t>
      </w:r>
      <w:r w:rsidRPr="00150D32">
        <w:t>.</w:t>
      </w:r>
    </w:p>
    <w:p w14:paraId="3A17102B" w14:textId="77777777" w:rsidR="006E4DA1" w:rsidRDefault="006E4DA1" w:rsidP="00F4789F">
      <w:pPr>
        <w:pStyle w:val="Nadpis2"/>
      </w:pPr>
      <w:r w:rsidRPr="007E06EC">
        <w:t>Banka je oprávněna oznámit (avizovat) Klientovi vystavení finanční (bankovní) záruky v jeho prospěch jinou osobou, případně změnu finanční (bankovní) záruky, a tuto Bankovní službu zpoplatnit dle Sazebníku</w:t>
      </w:r>
      <w:r w:rsidRPr="00150D32">
        <w:t>.</w:t>
      </w:r>
    </w:p>
    <w:p w14:paraId="21D41A6A" w14:textId="77777777" w:rsidR="00A047CB" w:rsidRDefault="00A047CB" w:rsidP="00A047CB">
      <w:pPr>
        <w:pStyle w:val="Nadpis2"/>
      </w:pPr>
      <w:r w:rsidRPr="00C4255E">
        <w:lastRenderedPageBreak/>
        <w:t xml:space="preserve">Banka je oprávněna oznámit (avizovat) Klientovi vystavení dokumentárního akreditivu v jeho prospěch jinou osobou, případně změnu </w:t>
      </w:r>
      <w:r>
        <w:t xml:space="preserve">dokumentárního </w:t>
      </w:r>
      <w:r w:rsidRPr="00C4255E">
        <w:t>akreditivu, a tuto Bankovní službu zpoplatnit dle Sazebníku</w:t>
      </w:r>
      <w:r>
        <w:t>.</w:t>
      </w:r>
    </w:p>
    <w:p w14:paraId="61061159" w14:textId="77777777" w:rsidR="006E4DA1" w:rsidRDefault="00A047CB" w:rsidP="00F4789F">
      <w:pPr>
        <w:pStyle w:val="Nadpis2"/>
      </w:pPr>
      <w:r w:rsidRPr="007E06EC">
        <w:t>Je-li ve prospěch Klienta vystaven dokumentární akreditiv, je Banka oprávněna ověřit podpis Klienta na průvodním dopise k předkládaným dokumentům obsahujícím číslo účtu, na který má být provedeno plnění z</w:t>
      </w:r>
      <w:r>
        <w:t> </w:t>
      </w:r>
      <w:r w:rsidRPr="007E06EC">
        <w:t>akreditivu, a to podle Podpisového vzoru k některému z jeho Účtů u Banky. Pokud podpis Klienta nesouhlasí s</w:t>
      </w:r>
      <w:r>
        <w:t> </w:t>
      </w:r>
      <w:r w:rsidRPr="007E06EC">
        <w:t>Podpisovým vzorem, je Banka oprávněna plnění z akreditivu neprovést a dohodnout s Klientem další postup</w:t>
      </w:r>
      <w:r w:rsidR="006E4DA1" w:rsidRPr="00150D32">
        <w:t>.</w:t>
      </w:r>
    </w:p>
    <w:p w14:paraId="40D4700E" w14:textId="77777777" w:rsidR="006E4DA1" w:rsidRPr="00C04387" w:rsidRDefault="006E4DA1" w:rsidP="00F4789F">
      <w:pPr>
        <w:pStyle w:val="Nadpis1"/>
      </w:pPr>
      <w:r>
        <w:t>Šeky</w:t>
      </w:r>
    </w:p>
    <w:p w14:paraId="30DB9211" w14:textId="77777777" w:rsidR="006E4DA1" w:rsidRDefault="006E4DA1" w:rsidP="00F4789F">
      <w:pPr>
        <w:pStyle w:val="Nadpis2"/>
      </w:pPr>
      <w:r w:rsidRPr="007E06EC">
        <w:t>Příkazem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 případě předložení šeku na jinou měnu je Banka oprávněna stanovit náhradní měnu pro zpracování šeku</w:t>
      </w:r>
      <w:r w:rsidRPr="00150D32">
        <w:t>.</w:t>
      </w:r>
    </w:p>
    <w:p w14:paraId="727F6CDD" w14:textId="77777777" w:rsidR="006E4DA1" w:rsidRDefault="006E4DA1" w:rsidP="00F4789F">
      <w:pPr>
        <w:pStyle w:val="Nadpis2"/>
      </w:pPr>
      <w:r w:rsidRPr="007E06EC">
        <w:t>Banka neodpovídá za škody vzniklé proplacením ztraceného, odcizeného, padělaného nebo pozměněného šeku nebo peněžní poukázky</w:t>
      </w:r>
      <w:r w:rsidRPr="00150D32">
        <w:t>.</w:t>
      </w:r>
    </w:p>
    <w:p w14:paraId="1D80608F" w14:textId="77777777" w:rsidR="006E4DA1" w:rsidRDefault="006E4DA1" w:rsidP="00F4789F">
      <w:pPr>
        <w:pStyle w:val="Nadpis2"/>
      </w:pPr>
      <w:r w:rsidRPr="007E06EC">
        <w:t>Banka si vyhrazuje právo pozastavit proplacení šeku nebo peněžní poukázky do doby jejich ověření u vystavující nebo proplácející banky</w:t>
      </w:r>
      <w:r w:rsidRPr="00150D32">
        <w:t>.</w:t>
      </w:r>
    </w:p>
    <w:p w14:paraId="6105149B" w14:textId="77777777" w:rsidR="006E4DA1" w:rsidRDefault="006E4DA1" w:rsidP="00F4789F">
      <w:pPr>
        <w:pStyle w:val="Nadpis2"/>
      </w:pPr>
      <w:r w:rsidRPr="007E06EC">
        <w:t>Smlouvu týkající se šeků a peněžních poukázek může Klient i Banka vypovědět s výpovědní dobou 30 kalendářních dnů. Výpovědní doba počíná běžet prvním dnem následujícím po doručení písemné výpovědi</w:t>
      </w:r>
      <w:r w:rsidRPr="00150D32">
        <w:t>.</w:t>
      </w:r>
    </w:p>
    <w:p w14:paraId="1AF4632A" w14:textId="77777777" w:rsidR="006E4DA1" w:rsidRPr="00C04387" w:rsidRDefault="006E4DA1" w:rsidP="00F4789F">
      <w:pPr>
        <w:pStyle w:val="Nadpis1"/>
      </w:pPr>
      <w:r>
        <w:t>Transakce a úvěry v cizí měně</w:t>
      </w:r>
    </w:p>
    <w:p w14:paraId="2C8D0878" w14:textId="77777777" w:rsidR="006E4DA1" w:rsidRDefault="006E4DA1" w:rsidP="00F4789F">
      <w:pPr>
        <w:pStyle w:val="Nadpis2"/>
      </w:pPr>
      <w:r w:rsidRPr="007E06EC">
        <w:rPr>
          <w:b/>
        </w:rPr>
        <w:t>Bezhotovostní platby.</w:t>
      </w:r>
      <w:r w:rsidRPr="007E06EC">
        <w:t xml:space="preserve"> Banka prodává Klientovi peněžní prostředky v cizí měně v bezhotovostní formě za české koruny Kurzem „deviza prodej“ a nakupuje je od Klienta za české koruny Kurzem „deviza nákup“</w:t>
      </w:r>
      <w:r w:rsidRPr="00150D32">
        <w:t>.</w:t>
      </w:r>
    </w:p>
    <w:p w14:paraId="398A9EA3" w14:textId="77777777" w:rsidR="006F523B" w:rsidRDefault="006F523B" w:rsidP="00F4789F">
      <w:pPr>
        <w:pStyle w:val="Nadpis2"/>
      </w:pPr>
      <w:r w:rsidRPr="007E06EC">
        <w:rPr>
          <w:b/>
        </w:rPr>
        <w:t>Hotovost.</w:t>
      </w:r>
      <w:r w:rsidRPr="007E06EC">
        <w:t xml:space="preserve"> V případě nákupu hotovosti v cizí měně od Klienta za Kč Banka použije Kurz „valuta nákup“, při prodeji hotovosti v cizí měně Klientovi za Kč Banka použije Kurz „valuta prodej“.</w:t>
      </w:r>
    </w:p>
    <w:p w14:paraId="15F4B227" w14:textId="77777777" w:rsidR="006F523B" w:rsidRDefault="006F523B" w:rsidP="00F4789F">
      <w:pPr>
        <w:pStyle w:val="Nadpis2"/>
      </w:pPr>
      <w:r w:rsidRPr="007E06EC">
        <w:t>Přepočet mezi cizími měnami bude proveden přes české koruny postupem uvedeným v článcích 21.1 a 21.2 VOP.</w:t>
      </w:r>
    </w:p>
    <w:p w14:paraId="67633AF6" w14:textId="77777777" w:rsidR="006F523B" w:rsidRDefault="006F523B" w:rsidP="00F4789F">
      <w:pPr>
        <w:pStyle w:val="Nadpis2"/>
      </w:pPr>
      <w:r w:rsidRPr="007E06EC">
        <w:t>Kurzy jsou uvedeny v kurzovním lístku Banky, který je Banka oprávněna jednostranně měnit. Změny Kurzů jsou účinné od jejich vyhlášení a uveřejnění Bankou a nejsou Klientovi předem oznamovány.</w:t>
      </w:r>
    </w:p>
    <w:p w14:paraId="64D9E36E" w14:textId="77777777" w:rsidR="006F523B" w:rsidRDefault="006F523B" w:rsidP="00F4789F">
      <w:pPr>
        <w:pStyle w:val="Nadpis2"/>
      </w:pPr>
      <w:r w:rsidRPr="007E06EC">
        <w:rPr>
          <w:rFonts w:cs="Arial"/>
          <w:b/>
          <w:bCs/>
          <w:color w:val="000000"/>
          <w:szCs w:val="18"/>
        </w:rPr>
        <w:t>Měnová rizika.</w:t>
      </w:r>
      <w:r w:rsidRPr="004B6FEE">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r w:rsidRPr="007E06EC">
        <w:rPr>
          <w:rFonts w:cs="Arial"/>
          <w:szCs w:val="18"/>
        </w:rPr>
        <w:t>.</w:t>
      </w:r>
    </w:p>
    <w:p w14:paraId="15F6DAAA" w14:textId="77777777" w:rsidR="006F523B" w:rsidRPr="00C04387" w:rsidRDefault="006F523B" w:rsidP="00F4789F">
      <w:pPr>
        <w:pStyle w:val="Nadpis1"/>
      </w:pPr>
      <w:r>
        <w:t>Reklamace</w:t>
      </w:r>
    </w:p>
    <w:p w14:paraId="3A2F6E38" w14:textId="77777777" w:rsidR="006F523B" w:rsidRDefault="006F523B" w:rsidP="00F4789F">
      <w:pPr>
        <w:pStyle w:val="Nadpis2"/>
      </w:pPr>
      <w:r w:rsidRPr="007E06EC">
        <w:t>Reklamace se vyřizují podle reklamačního řádu Banky. Pokud nebude v reklamačním řádu uvedeno jinak či pokud nedojde k jiné dohodě, Klient uplatňuje své reklamace či požadavky v Klientově obchodním místě</w:t>
      </w:r>
      <w:r w:rsidRPr="00150D32">
        <w:t>.</w:t>
      </w:r>
    </w:p>
    <w:p w14:paraId="48A4389A" w14:textId="77777777" w:rsidR="006F523B" w:rsidRPr="00C04387" w:rsidRDefault="006F523B" w:rsidP="00F4789F">
      <w:pPr>
        <w:pStyle w:val="Nadpis1"/>
      </w:pPr>
      <w:r>
        <w:t>Ombudsman</w:t>
      </w:r>
    </w:p>
    <w:p w14:paraId="5F1C591D" w14:textId="77777777" w:rsidR="006F523B" w:rsidRDefault="006F523B" w:rsidP="00F4789F">
      <w:pPr>
        <w:pStyle w:val="Nadpis2"/>
      </w:pPr>
      <w:r w:rsidRPr="007E06EC">
        <w:t>V případě opakované reklamace, která nebyla vyřešena ke spokojenosti Klienta v rámci reklamačního řízení dle reklamačního řádu Banky a pravidel pro řešení stížností, se Klient může obrátit na nezávislého ombudsmana</w:t>
      </w:r>
      <w:r w:rsidRPr="00150D32">
        <w:t>.</w:t>
      </w:r>
    </w:p>
    <w:p w14:paraId="5D93A053" w14:textId="77777777" w:rsidR="006F523B" w:rsidRDefault="006F523B" w:rsidP="00F4789F">
      <w:pPr>
        <w:pStyle w:val="Nadpis2"/>
      </w:pPr>
      <w:r w:rsidRPr="007E06EC">
        <w:t>Činnost ombudsmana se řídí Chartou ombudsmana, která je k dispozici v obchodních místech Banky nebo na jejích internetových stránkách</w:t>
      </w:r>
      <w:r w:rsidRPr="00150D32">
        <w:t>.</w:t>
      </w:r>
    </w:p>
    <w:p w14:paraId="037A747C" w14:textId="77777777" w:rsidR="006F523B" w:rsidRPr="00C04387" w:rsidRDefault="006F523B" w:rsidP="00F4789F">
      <w:pPr>
        <w:pStyle w:val="Nadpis1"/>
      </w:pPr>
      <w:r>
        <w:t>Ceny bankovních služeb a úhrada nákladů</w:t>
      </w:r>
    </w:p>
    <w:p w14:paraId="0BD374D8" w14:textId="77777777" w:rsidR="006F523B" w:rsidRDefault="006F523B" w:rsidP="00F4789F">
      <w:pPr>
        <w:pStyle w:val="Nadpis2"/>
      </w:pPr>
      <w:r w:rsidRPr="007E06EC">
        <w:rPr>
          <w:b/>
        </w:rPr>
        <w:t>Výše ceny.</w:t>
      </w:r>
      <w:r w:rsidRPr="007E06EC">
        <w:t xml:space="preserve"> Klient je povinen platit Bance ceny a další úhrady za poskytované Bankovní služby a za úkony s</w:t>
      </w:r>
      <w:r>
        <w:t> </w:t>
      </w:r>
      <w:r w:rsidRPr="007E06EC">
        <w:t xml:space="preserve">Bankovními službami související, které Banka účtuje v souladu se Sazebníkem účinným v době poskytnutí dané Bankovní služby nebo provedení úkonu, pokud se Klient s Bankou nedohodne jinak. </w:t>
      </w:r>
      <w:r w:rsidRPr="007E06EC">
        <w:rPr>
          <w:iCs/>
        </w:rPr>
        <w:t xml:space="preserve">O účtování individuálně určených cen, které jsou vždy výhodnější než ceny dle Sazebníku, může Banka Klientovi pouze předem zaslat informaci způsobem dle čl. 8.1 VOP. Banka může Klientovi za Bankovní služby a úkony s nimi související účtovat v konkrétních případech ceny nižší než ceny dle Sazebníku nebo dle individuálně určené či sjednané ceny. </w:t>
      </w:r>
      <w:r w:rsidRPr="007E06EC">
        <w:t>Klient je povinen platit účtované ceny řádně a včas. Banka je oprávněna vázat poskytnutí Bankovní služby na zaplacení ceny nebo její části</w:t>
      </w:r>
      <w:r w:rsidRPr="00150D32">
        <w:t>.</w:t>
      </w:r>
    </w:p>
    <w:p w14:paraId="4A3633FF" w14:textId="77777777" w:rsidR="006F523B" w:rsidRDefault="006F523B" w:rsidP="00F4789F">
      <w:pPr>
        <w:pStyle w:val="Nadpis2"/>
      </w:pPr>
      <w:r w:rsidRPr="007E06EC">
        <w:rPr>
          <w:b/>
        </w:rPr>
        <w:t>Způsob úhrady ceny.</w:t>
      </w:r>
      <w:r w:rsidRPr="007E06EC">
        <w:t xml:space="preserve"> Banka je oprávněna odepsat částku odpovídající ceně nebo jiné úhradě za poskytované Bankovní služby a za úkony s Bankovními službami souvisejícími z Účtu Klienta, k němuž nebo v souvislosti s</w:t>
      </w:r>
      <w:r>
        <w:t> </w:t>
      </w:r>
      <w:r w:rsidRPr="007E06EC">
        <w:t xml:space="preserve">nímž jsou Bankovní služby poskytnuty, jinak z jakéhokoli jiného Účtu Klienta vedeného u Banky, a to v termínech určených Bankou. Ceny a další úhrady jsou splatné k poslednímu dni období, za které se účtují, není-li </w:t>
      </w:r>
      <w:r w:rsidRPr="007E06EC">
        <w:lastRenderedPageBreak/>
        <w:t>v Sazebníku uvedeno jinak. Ceny se účtují v měně Bankovní služby nebo v měně, ve které je veden Účet, pokud nebude sjednáno jinak</w:t>
      </w:r>
      <w:r w:rsidRPr="00150D32">
        <w:t>.</w:t>
      </w:r>
    </w:p>
    <w:p w14:paraId="1C7599F3" w14:textId="77777777" w:rsidR="006F523B" w:rsidRDefault="006F523B" w:rsidP="00F4789F">
      <w:pPr>
        <w:pStyle w:val="Nadpis2"/>
      </w:pPr>
      <w:r w:rsidRPr="007E06EC">
        <w:rPr>
          <w:b/>
        </w:rPr>
        <w:t>Náklady.</w:t>
      </w:r>
      <w:r w:rsidRPr="007E06EC">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r w:rsidRPr="00150D32">
        <w:t>.</w:t>
      </w:r>
    </w:p>
    <w:p w14:paraId="669FD0B9" w14:textId="77777777" w:rsidR="006F523B" w:rsidRPr="00C04387" w:rsidRDefault="006F523B" w:rsidP="00F4789F">
      <w:pPr>
        <w:pStyle w:val="Nadpis1"/>
      </w:pPr>
      <w:r>
        <w:t>Úhrada pohledávek banky, úroky z prodlení</w:t>
      </w:r>
    </w:p>
    <w:p w14:paraId="1C17340F" w14:textId="77777777" w:rsidR="006F523B" w:rsidRDefault="00A047CB" w:rsidP="00F4789F">
      <w:pPr>
        <w:pStyle w:val="Nadpis2"/>
      </w:pPr>
      <w:r w:rsidRPr="007E06EC">
        <w:rPr>
          <w:b/>
        </w:rPr>
        <w:t>Započtení.</w:t>
      </w:r>
      <w:r w:rsidRPr="007E06EC">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w:t>
      </w:r>
      <w:r>
        <w:t xml:space="preserve"> nebo</w:t>
      </w:r>
      <w:r w:rsidRPr="007E06EC">
        <w:t xml:space="preserve"> které nelze postihnout výkonem rozhodnutí. Za účelem započtení je Banka oprávněna provést konverzi jedné měny do druhé za použití příslušného Kurzu Banky v</w:t>
      </w:r>
      <w:r>
        <w:t> </w:t>
      </w:r>
      <w:r w:rsidRPr="007E06EC">
        <w:t>souladu s článkem 21 VOP. Klient není bez výslovného souhlasu Banky oprávněn započíst jakoukoli splatnou peněžitou pohledávku Klienta za Bankou proti jakékoli peněžité pohledávce Banky za Klientem bez ohledu na měnu pohledávky, splatnost a právní vztah, ze kterého vyplývá</w:t>
      </w:r>
      <w:r w:rsidR="006F523B" w:rsidRPr="00150D32">
        <w:t>.</w:t>
      </w:r>
    </w:p>
    <w:p w14:paraId="4134D7AD" w14:textId="77777777" w:rsidR="006F523B" w:rsidRDefault="006F523B" w:rsidP="00F4789F">
      <w:pPr>
        <w:pStyle w:val="Nadpis2"/>
      </w:pPr>
      <w:r w:rsidRPr="007E06EC">
        <w:rPr>
          <w:b/>
        </w:rPr>
        <w:t>Úroky z prodlení.</w:t>
      </w:r>
      <w:r w:rsidRPr="007E06EC">
        <w:t xml:space="preserve"> V případě prodlení Klienta s úhradou splatných pohledávek Banky je Banka oprávněna Klientovi účtovat úroky z prodlení ve výši stanovené v Oznámení o úrokových sazbách. Úhrada úroků z prodlení a</w:t>
      </w:r>
      <w:r>
        <w:t> </w:t>
      </w:r>
      <w:r w:rsidRPr="007E06EC">
        <w:t>případných dalších sankčních plateb, zejména smluvní pokuty, nemá vliv na náhradu případné škody vzniklé Bance, jakož i na úhradu nákladů spojených s vymáháním pohledávky</w:t>
      </w:r>
      <w:r w:rsidRPr="00150D32">
        <w:t>.</w:t>
      </w:r>
    </w:p>
    <w:p w14:paraId="2342D27A" w14:textId="77777777" w:rsidR="006F523B" w:rsidRDefault="006F523B" w:rsidP="00F4789F">
      <w:pPr>
        <w:pStyle w:val="Nadpis2"/>
      </w:pPr>
      <w:r w:rsidRPr="007E06EC">
        <w:rPr>
          <w:b/>
        </w:rPr>
        <w:t>Plnění třetí osobou.</w:t>
      </w:r>
      <w:r w:rsidRPr="007E06EC">
        <w:t xml:space="preserve"> Banka je oprávněna i bez souhlasu Klienta přijmout, nebo i přes souhlas Klienta odmítnout, plnění nabídnuté třetí osobou za účelem splnění závazku Klienta vůči Bance, a to včetně částečného plnění</w:t>
      </w:r>
      <w:r w:rsidRPr="00150D32">
        <w:t>.</w:t>
      </w:r>
    </w:p>
    <w:p w14:paraId="559168DD" w14:textId="77777777" w:rsidR="006F523B" w:rsidRPr="00C04387" w:rsidRDefault="006F523B" w:rsidP="00F4789F">
      <w:pPr>
        <w:pStyle w:val="Nadpis1"/>
      </w:pPr>
      <w:r>
        <w:t>Postoupení a zástava</w:t>
      </w:r>
    </w:p>
    <w:p w14:paraId="4670B842" w14:textId="77777777" w:rsidR="006F523B" w:rsidRDefault="006F523B" w:rsidP="00F4789F">
      <w:pPr>
        <w:pStyle w:val="Nadpis2"/>
      </w:pPr>
      <w:r w:rsidRPr="007E06EC">
        <w:t>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 Bankou na Banku a na zastavení těchto pohledávek ve prospěch Banky a dále na zákonem předvídané postoupení pohledávky na základě odkazu zůstavitele z dědice obtíženého odkazem (Klienta) na odkazovníka</w:t>
      </w:r>
      <w:r w:rsidRPr="00150D32">
        <w:t>.</w:t>
      </w:r>
    </w:p>
    <w:p w14:paraId="6D598AE0" w14:textId="77777777" w:rsidR="006F523B" w:rsidRDefault="006F523B" w:rsidP="00F4789F">
      <w:pPr>
        <w:pStyle w:val="Nadpis2"/>
      </w:pPr>
      <w:r w:rsidRPr="007E06EC">
        <w:t>Klient souhlasí s tím, že Banka je oprávněna postoupit Smlouvu na třetí osobu</w:t>
      </w:r>
      <w:r w:rsidRPr="00150D32">
        <w:t>.</w:t>
      </w:r>
    </w:p>
    <w:p w14:paraId="1F31977B" w14:textId="77777777" w:rsidR="006F523B" w:rsidRPr="00C04387" w:rsidRDefault="006F523B" w:rsidP="00F4789F">
      <w:pPr>
        <w:pStyle w:val="Nadpis1"/>
      </w:pPr>
      <w:r>
        <w:t>Pojištění vkladů</w:t>
      </w:r>
    </w:p>
    <w:p w14:paraId="4C8D16EF" w14:textId="77777777" w:rsidR="006F523B" w:rsidRDefault="006F523B" w:rsidP="00F4789F">
      <w:pPr>
        <w:pStyle w:val="Nadpis2"/>
      </w:pPr>
      <w:r w:rsidRPr="007E06EC">
        <w:t>Vklady Klientů v Bance jsou pojištěny v souladu s právními předpisy.</w:t>
      </w:r>
      <w:r w:rsidRPr="006F523B">
        <w:rPr>
          <w:vertAlign w:val="superscript"/>
        </w:rPr>
        <w:footnoteReference w:id="20"/>
      </w:r>
      <w:r w:rsidRPr="007E06EC">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w:t>
      </w:r>
      <w:r w:rsidRPr="00150D32">
        <w:t>.</w:t>
      </w:r>
    </w:p>
    <w:p w14:paraId="5BB5B314" w14:textId="77777777" w:rsidR="006F523B" w:rsidRPr="00C04387" w:rsidRDefault="006F523B" w:rsidP="00F4789F">
      <w:pPr>
        <w:pStyle w:val="Nadpis1"/>
      </w:pPr>
      <w:r>
        <w:t>Bankovní tajemství, ochrana osobních údajů a souhlasy klienta</w:t>
      </w:r>
    </w:p>
    <w:p w14:paraId="64A3E174" w14:textId="77777777" w:rsidR="006F523B" w:rsidRDefault="006F523B" w:rsidP="00F4789F">
      <w:pPr>
        <w:pStyle w:val="Nadpis2"/>
      </w:pPr>
      <w:r w:rsidRPr="007E06EC">
        <w:rPr>
          <w:b/>
        </w:rPr>
        <w:t>Bankovní tajemství a výjimky z něj.</w:t>
      </w:r>
      <w:r w:rsidRPr="007E06EC">
        <w:t xml:space="preserve"> Na všechny Bankovní služby se vztahuje bankovní tajemství v souladu s</w:t>
      </w:r>
      <w:r>
        <w:t> </w:t>
      </w:r>
      <w:r w:rsidRPr="007E06EC">
        <w:t>právními předpisy. Zprávy o záležitostech, které jsou předmětem bankovního tajemství, podá Banka bez souhlasu Klienta pouze v případech a v rozsahu vyplývajícím z právních předpisů. Klient bere z důvodu povahy produktů na vědomí, že Banka je oprávněna sdělovat informace o zůstatku prostředků a cenných papírech stejně jako o provedených transakcích ve smyslu příslušné Smlouvy osobě zmocněné k nakládání s prostředky na Účtu, cennými papíry nebo k provádění či uzavírání transakcí</w:t>
      </w:r>
      <w:r w:rsidRPr="00150D32">
        <w:t>.</w:t>
      </w:r>
    </w:p>
    <w:p w14:paraId="7E0CFB26" w14:textId="77777777" w:rsidR="003431E5" w:rsidRDefault="003431E5" w:rsidP="00F4789F">
      <w:pPr>
        <w:pStyle w:val="Nadpis2"/>
      </w:pPr>
      <w:r w:rsidRPr="007E06EC">
        <w:rPr>
          <w:b/>
        </w:rPr>
        <w:t>Zpracování údajů na základě zákona.</w:t>
      </w:r>
      <w:r w:rsidRPr="007E06EC">
        <w:t xml:space="preserve"> Banka je povinna pro účely Bankovních služeb zjišťovat a zpracovávat údaje o Klientech a dalších osobách, včetně osobních údajů, potřebných k tomu, aby bylo možné Bankovní službu poskytnout bez nepřiměřených právních a věcných rizik pro Banku. V případě, že Klient odmítne takové údaje Bance poskytnout, je Banka oprávněna odmítnout poskytnutí požadované Bankovní služby Klientovi. Podrobné informace o zpracování osobních údajů Klientů a souvisejících právech jsou uvedeny na internetových stránkách Banky v dokumentu Informace o zpracování osobních údajů</w:t>
      </w:r>
      <w:r w:rsidRPr="00150D32">
        <w:t>.</w:t>
      </w:r>
    </w:p>
    <w:p w14:paraId="530BE31B" w14:textId="77777777" w:rsidR="003431E5" w:rsidRDefault="003431E5" w:rsidP="00F4789F">
      <w:pPr>
        <w:pStyle w:val="Nadpis2"/>
      </w:pPr>
      <w:r w:rsidRPr="007E06EC">
        <w:rPr>
          <w:b/>
        </w:rPr>
        <w:t>Souhlasy se zpracováním údajů Klienta – právnické osoby.</w:t>
      </w:r>
      <w:r w:rsidRPr="007E06EC">
        <w:t xml:space="preserve"> Klient – právnická osoba souhlasí s tím, aby jeho údaje (včetně údajů charakterizujících Klientovu bonitu a důvěryhodnost a příslušných podkladů pro jejich vyhodnocení, například účetní výkazy Klienta) byly i spolu s dalšími informacemi získanými od Správců v rámci jejich činnosti, z veřejných zdrojů (například veřejné seznamy a rejstříky, internetové aplikace, jiné veřejné informační zdroje) nebo od třetích stran zpracovávány Bankou a předávány Správcům za účelem zkvalitnění péče o Klienta, provádění Marketingových činností, informování ostatních Správců o bonitě a důvěryhodnosti Klienta a analyzování těchto údajů. Klient souhlasí s tím, aby Banka zpracovávala výše uvedené údaje za účelem </w:t>
      </w:r>
      <w:r w:rsidRPr="007E06EC">
        <w:lastRenderedPageBreak/>
        <w:t>a</w:t>
      </w:r>
      <w:r>
        <w:t> </w:t>
      </w:r>
      <w:r w:rsidRPr="007E06EC">
        <w:t>v</w:t>
      </w:r>
      <w:r>
        <w:t> </w:t>
      </w:r>
      <w:r w:rsidRPr="007E06EC">
        <w:t>rozsahu shora uvedeném po dobu od udělení tohoto souhlasu do uplynutí čtyř let od ukončení posledního smluvního nebo jiného právního vztahu mezi ním a Bankou. Tento souhlas se zpracováním údajů, udělený v</w:t>
      </w:r>
      <w:r>
        <w:t> </w:t>
      </w:r>
      <w:r w:rsidRPr="007E06EC">
        <w:t>souladu s právními předpisy,</w:t>
      </w:r>
      <w:r w:rsidRPr="007E06EC">
        <w:rPr>
          <w:vertAlign w:val="superscript"/>
        </w:rPr>
        <w:footnoteReference w:id="21"/>
      </w:r>
      <w:r w:rsidRPr="007E06EC">
        <w:t xml:space="preserve"> je dobrovolný a Klient je oprávněn jej kdykoli odvolat. Odvolání souhlasu musí být učiněno písemně</w:t>
      </w:r>
      <w:r w:rsidRPr="00150D32">
        <w:t>.</w:t>
      </w:r>
    </w:p>
    <w:p w14:paraId="0A1457DB" w14:textId="77777777" w:rsidR="003431E5" w:rsidRDefault="003431E5" w:rsidP="00F4789F">
      <w:pPr>
        <w:pStyle w:val="Nadpis2"/>
      </w:pPr>
      <w:r w:rsidRPr="007E06EC">
        <w:rPr>
          <w:b/>
        </w:rPr>
        <w:t xml:space="preserve">Informační povinnost Klienta právnické osoby. </w:t>
      </w:r>
      <w:r w:rsidRPr="007E06EC">
        <w:t>Klient právnická osoba je povinen informovat své zaměstnance nebo jiné fyzické osoby, jejichž osobní údaje Bance předal za účelem jejich zpracovávání v souvislosti s poskytováním Bankovních služeb Klientovi právnické osobě, o tomto zpracování osobních údajů. Podrobné informace o zpracování osobních údajů a souvisejících právech jsou uvedeny na internetových stránkách Banky v</w:t>
      </w:r>
      <w:r>
        <w:t> </w:t>
      </w:r>
      <w:r w:rsidRPr="007E06EC">
        <w:t>dokumentu Informace o zpracování osobních údajů</w:t>
      </w:r>
      <w:r w:rsidRPr="00150D32">
        <w:t>.</w:t>
      </w:r>
    </w:p>
    <w:p w14:paraId="497B2641" w14:textId="77777777" w:rsidR="003431E5" w:rsidRPr="00C04387" w:rsidRDefault="003431E5" w:rsidP="00F4789F">
      <w:pPr>
        <w:pStyle w:val="Nadpis1"/>
      </w:pPr>
      <w:r>
        <w:t>Odpovědnost banky</w:t>
      </w:r>
    </w:p>
    <w:p w14:paraId="14776036" w14:textId="77777777" w:rsidR="003431E5" w:rsidRDefault="003431E5" w:rsidP="00F4789F">
      <w:pPr>
        <w:pStyle w:val="Nadpis2"/>
      </w:pPr>
      <w:r w:rsidRPr="007E06EC">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r w:rsidRPr="00150D32">
        <w:t>.</w:t>
      </w:r>
    </w:p>
    <w:p w14:paraId="42B2ADDE" w14:textId="77777777" w:rsidR="003431E5" w:rsidRDefault="003431E5" w:rsidP="00F4789F">
      <w:pPr>
        <w:pStyle w:val="Nadpis2"/>
      </w:pPr>
      <w:r w:rsidRPr="007E06EC">
        <w:t>Banka neodpovídá Klientovi za škodu, když:</w:t>
      </w:r>
    </w:p>
    <w:p w14:paraId="5BC4E49B" w14:textId="77777777" w:rsidR="003431E5" w:rsidRPr="007E06EC" w:rsidRDefault="003431E5" w:rsidP="00F4789F">
      <w:pPr>
        <w:pStyle w:val="Nadpis3"/>
        <w:numPr>
          <w:ilvl w:val="0"/>
          <w:numId w:val="8"/>
        </w:numPr>
        <w:ind w:left="907" w:hanging="340"/>
      </w:pPr>
      <w:r w:rsidRPr="007E06EC">
        <w:t>škoda byla způsobena protiprávním jednáním Klienta nebo třetí osoby;</w:t>
      </w:r>
    </w:p>
    <w:p w14:paraId="2B82E8AC" w14:textId="77777777" w:rsidR="003431E5" w:rsidRPr="007E06EC" w:rsidRDefault="003431E5" w:rsidP="00F4789F">
      <w:pPr>
        <w:pStyle w:val="Nadpis3"/>
      </w:pPr>
      <w:r w:rsidRPr="007E06EC">
        <w:t>škoda byla způsobena porušením povinností osob jednajících za Klienta dle Smlouvy;</w:t>
      </w:r>
    </w:p>
    <w:p w14:paraId="5824EA92" w14:textId="77777777" w:rsidR="003431E5" w:rsidRPr="007E06EC" w:rsidRDefault="003431E5" w:rsidP="00F4789F">
      <w:pPr>
        <w:pStyle w:val="Nadpis3"/>
      </w:pPr>
      <w:r w:rsidRPr="007E06EC">
        <w:t>škoda byla způsobena postupem Banky v souladu s příkazy a žádostmi Klienta nebo jí Klient utrpěl v důsledku svých vlastních obchodních či jiných rozhodnutí;</w:t>
      </w:r>
    </w:p>
    <w:p w14:paraId="1B47C5F2" w14:textId="77777777" w:rsidR="003431E5" w:rsidRPr="007E06EC" w:rsidRDefault="003431E5" w:rsidP="00F4789F">
      <w:pPr>
        <w:pStyle w:val="Nadpis3"/>
      </w:pPr>
      <w:r w:rsidRPr="007E06EC">
        <w:t>škoda byla způsobena tím, že Banka jednala v souladu se Smlouvou, nebo tím, že Klient porušil Smlouvu;</w:t>
      </w:r>
    </w:p>
    <w:p w14:paraId="2B81A5C3" w14:textId="77777777" w:rsidR="003431E5" w:rsidRPr="007E06EC" w:rsidRDefault="003431E5" w:rsidP="00F4789F">
      <w:pPr>
        <w:pStyle w:val="Nadpis3"/>
      </w:pPr>
      <w:r w:rsidRPr="007E06EC">
        <w:t>škoda byla způsobena jinak než úmyslně nebo z hrubé nedbalosti;</w:t>
      </w:r>
    </w:p>
    <w:p w14:paraId="27C1034E" w14:textId="77777777" w:rsidR="003431E5" w:rsidRPr="007E06EC" w:rsidRDefault="003431E5" w:rsidP="00F4789F">
      <w:pPr>
        <w:pStyle w:val="Nadpis3"/>
      </w:pPr>
      <w:r w:rsidRPr="007E06EC">
        <w:t>porušení povinnosti Banky bylo způsobeno jednáním Klienta nebo nedostatkem součinnosti ze strany Klienta;</w:t>
      </w:r>
    </w:p>
    <w:p w14:paraId="32A89C88" w14:textId="77777777" w:rsidR="003431E5" w:rsidRPr="007E06EC" w:rsidRDefault="003431E5" w:rsidP="00F4789F">
      <w:pPr>
        <w:pStyle w:val="Nadpis3"/>
      </w:pPr>
      <w:r w:rsidRPr="007E06EC">
        <w:t>porušení povinnosti bylo způsobeno mimořádnou nepředvídatelnou a nepřekonatelnou překážkou vzniklou nezávisle na vůli Banky nebo okolnostmi vylučujícími odpovědnost, použije-li se pro právní vztah právní úprava platná před účinností občanského zákoníku.</w:t>
      </w:r>
      <w:r w:rsidRPr="007E06EC">
        <w:rPr>
          <w:vertAlign w:val="superscript"/>
        </w:rPr>
        <w:footnoteReference w:id="22"/>
      </w:r>
    </w:p>
    <w:p w14:paraId="0989D50B" w14:textId="77777777" w:rsidR="00A32584" w:rsidRDefault="003431E5" w:rsidP="00F4789F">
      <w:pPr>
        <w:ind w:left="567"/>
      </w:pPr>
      <w:r w:rsidRPr="007E06EC">
        <w:rPr>
          <w:rFonts w:cs="Arial"/>
          <w:szCs w:val="18"/>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p w14:paraId="07BEACFD" w14:textId="77777777" w:rsidR="003431E5" w:rsidRDefault="003431E5" w:rsidP="00F4789F">
      <w:pPr>
        <w:pStyle w:val="Nadpis2"/>
      </w:pPr>
      <w:r w:rsidRPr="007E06EC">
        <w:t>Odpovědnost Banky za neautorizované nebo nesprávně provedené platební transakce je uvedena v Oznámení o</w:t>
      </w:r>
      <w:r>
        <w:t> </w:t>
      </w:r>
      <w:r w:rsidRPr="007E06EC">
        <w:t>provádění platebního styku nebo v Produktových podmínkách k příslušnému Platebnímu prostředku</w:t>
      </w:r>
      <w:r w:rsidRPr="00150D32">
        <w:t>.</w:t>
      </w:r>
    </w:p>
    <w:p w14:paraId="38FF1CE9" w14:textId="77777777" w:rsidR="003431E5" w:rsidRPr="00C04387" w:rsidRDefault="003431E5" w:rsidP="00F4789F">
      <w:pPr>
        <w:pStyle w:val="Nadpis1"/>
      </w:pPr>
      <w:r>
        <w:t>Zajištění</w:t>
      </w:r>
    </w:p>
    <w:p w14:paraId="2E04D68F" w14:textId="77777777" w:rsidR="003431E5" w:rsidRDefault="003431E5" w:rsidP="00F4789F">
      <w:pPr>
        <w:pStyle w:val="Nadpis2"/>
      </w:pPr>
      <w:r w:rsidRPr="007E06EC">
        <w:t>V souvislosti s poskytováním Bankovní služby je Banka oprávněna žádat poskytnutí přiměřeného zajištění či dozajištění dluhů Klienta vůči Bance, a to i v průběhu poskytování příslušné Bankovní služby, zejména pak v</w:t>
      </w:r>
      <w:r>
        <w:t> </w:t>
      </w:r>
      <w:r w:rsidRPr="007E06EC">
        <w:t>případě, kdy dojde k výraznému zhoršení finanční situace Klienta či k zásadní změně v jeho právním postavení. Neposkytnutí takovéhoto zajištění či dozajištění může Banka považovat za podstatné porušení Smlouvy s</w:t>
      </w:r>
      <w:r>
        <w:t> </w:t>
      </w:r>
      <w:r w:rsidRPr="007E06EC">
        <w:t>Klientem</w:t>
      </w:r>
      <w:r w:rsidRPr="00150D32">
        <w:t>.</w:t>
      </w:r>
    </w:p>
    <w:p w14:paraId="0AA80378" w14:textId="77777777" w:rsidR="003431E5" w:rsidRDefault="003431E5" w:rsidP="00F4789F">
      <w:pPr>
        <w:pStyle w:val="Nadpis2"/>
      </w:pPr>
      <w:r w:rsidRPr="007E06EC">
        <w:t>Banka je oprávněna realizovat zajištění za podmínek stanovených příslušnou Smlouvou</w:t>
      </w:r>
      <w:r w:rsidRPr="00150D32">
        <w:t>.</w:t>
      </w:r>
    </w:p>
    <w:p w14:paraId="6A99CC10" w14:textId="77777777" w:rsidR="003431E5" w:rsidRDefault="00A047CB" w:rsidP="00F4789F">
      <w:pPr>
        <w:pStyle w:val="Nadpis2"/>
      </w:pPr>
      <w:r w:rsidRPr="007E06EC">
        <w:t>Klient se zavazuje, že ve vztahu k předmětu zajištění, který slouží k zajištění dluhů Klienta vůči Bance, takový předmět zajištění nepřevede, nepostoupí, nezcizí ani jinak neumožní nabytí jakéhokoli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 věcného práva k takovému předmětu zajištění třetí osobě ani ho nevyčlení do svěřenského fondu ani ho neposkytne jako jistotu ve prospěch osoby rozdílné od Banky bez předchozího písemného souhlasu Banky</w:t>
      </w:r>
      <w:r w:rsidR="003431E5" w:rsidRPr="00150D32">
        <w:t>.</w:t>
      </w:r>
    </w:p>
    <w:p w14:paraId="293667DE" w14:textId="77777777" w:rsidR="003431E5" w:rsidRDefault="003431E5" w:rsidP="00F4789F">
      <w:pPr>
        <w:pStyle w:val="Nadpis2"/>
      </w:pPr>
      <w:r w:rsidRPr="007E06EC">
        <w:t>Bez předchozího výslovného písemného souhlasu Banky nepřechází zajišťovaný dluh na nabyvatele předmětu zajištění</w:t>
      </w:r>
      <w:r w:rsidRPr="00150D32">
        <w:t>.</w:t>
      </w:r>
    </w:p>
    <w:p w14:paraId="273B7243" w14:textId="77777777" w:rsidR="003431E5" w:rsidRDefault="003431E5" w:rsidP="00F4789F">
      <w:pPr>
        <w:pStyle w:val="Nadpis2"/>
      </w:pPr>
      <w:r w:rsidRPr="007E06EC">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r w:rsidRPr="00150D32">
        <w:t>.</w:t>
      </w:r>
    </w:p>
    <w:p w14:paraId="2E9B3A2D" w14:textId="77777777" w:rsidR="003431E5" w:rsidRPr="00C04387" w:rsidRDefault="003431E5" w:rsidP="00F4789F">
      <w:pPr>
        <w:pStyle w:val="Nadpis1"/>
      </w:pPr>
      <w:r>
        <w:lastRenderedPageBreak/>
        <w:t>Změna smlouvy</w:t>
      </w:r>
    </w:p>
    <w:p w14:paraId="14138EEA" w14:textId="77777777" w:rsidR="003431E5" w:rsidRDefault="003431E5" w:rsidP="00F4789F">
      <w:pPr>
        <w:pStyle w:val="Nadpis2"/>
      </w:pPr>
      <w:r w:rsidRPr="007E06EC">
        <w:rPr>
          <w:b/>
        </w:rPr>
        <w:t>Právo navrhovat změny.</w:t>
      </w:r>
      <w:r w:rsidRPr="007E06EC">
        <w:t xml:space="preserve"> 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r w:rsidRPr="00150D32">
        <w:t>.</w:t>
      </w:r>
    </w:p>
    <w:p w14:paraId="4D5E742F" w14:textId="77777777" w:rsidR="003431E5" w:rsidRDefault="003431E5" w:rsidP="00F4789F">
      <w:pPr>
        <w:pStyle w:val="Nadpis2"/>
      </w:pPr>
      <w:r w:rsidRPr="007E06EC">
        <w:rPr>
          <w:b/>
        </w:rPr>
        <w:t>Informace o navrhované změně.</w:t>
      </w:r>
      <w:r w:rsidRPr="007E06EC">
        <w:t xml:space="preserve"> Banka Klienta informuje o navrhované změně VOP nejméně 2 měsíce před navrhovaným dnem jejich účinnosti. O navrhované změně Sazebníku ve vztahu k Platebním službám informuje Banka Klienta, který není Klientem spotřebitelem, nejméně 30 kalendářních dnů před navrhovaným dnem jeho účinnosti. O navrhované změně a navrhovaném dni účinnosti, informuje Banka způsobem dle článku 8.4 VOP či ve výpise z účtu. Klient je povinen se s navrhovaným zněním seznámit. Banka je povinna mít navrhované znění VOP k dispozici v obchodních místech Banky a vyvěsit je na internetových stránkách Banky</w:t>
      </w:r>
      <w:r w:rsidRPr="00150D32">
        <w:t>.</w:t>
      </w:r>
    </w:p>
    <w:p w14:paraId="3B9C0C5C" w14:textId="77777777" w:rsidR="003431E5" w:rsidRDefault="003431E5" w:rsidP="00F4789F">
      <w:pPr>
        <w:pStyle w:val="Nadpis2"/>
      </w:pPr>
      <w:r w:rsidRPr="007E06EC">
        <w:rPr>
          <w:b/>
        </w:rPr>
        <w:t>Účinnost a odmítnutí změny u Platebních služeb.</w:t>
      </w:r>
      <w:r w:rsidRPr="007E06EC">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 Pokud návrh na změnu VOP ve vztahu k Platebním službám písemně odmítne, Klient spotřebitel je oprávněn bezúplatně vypovědět Smlouvu s okamžitou účinností. Pokud takový návrh odmítne Klient, který není Klientem spotřebitelem, mají Klient i</w:t>
      </w:r>
      <w:r>
        <w:t> </w:t>
      </w:r>
      <w:r w:rsidRPr="007E06EC">
        <w:t>Banka právo vypovědět Smlouvu s účinností ke dni účinnosti změny VOP. Výpověď musí být doručena druhé smluvní straně přede dnem, kdy má navrhovaná změna nabýt účinnosti</w:t>
      </w:r>
      <w:r w:rsidRPr="00150D32">
        <w:t>.</w:t>
      </w:r>
    </w:p>
    <w:p w14:paraId="6C9304BA" w14:textId="77777777" w:rsidR="003431E5" w:rsidRDefault="003431E5" w:rsidP="00F4789F">
      <w:pPr>
        <w:pStyle w:val="Nadpis2"/>
      </w:pPr>
      <w:r w:rsidRPr="007E06EC">
        <w:rPr>
          <w:b/>
        </w:rPr>
        <w:t>Účinnost a odmítnutí změny u jiných než Platebních služeb.</w:t>
      </w:r>
      <w:r w:rsidRPr="007E06EC">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w:t>
      </w:r>
      <w:r>
        <w:t> </w:t>
      </w:r>
      <w:r w:rsidRPr="007E06EC">
        <w:t>účinností ode dne účinnosti navrženého Bankou</w:t>
      </w:r>
      <w:r w:rsidRPr="00150D32">
        <w:t>.</w:t>
      </w:r>
    </w:p>
    <w:p w14:paraId="5F295592" w14:textId="77777777" w:rsidR="003431E5" w:rsidRDefault="003431E5" w:rsidP="00F4789F">
      <w:pPr>
        <w:pStyle w:val="Nadpis2"/>
      </w:pPr>
      <w:r w:rsidRPr="007E06EC">
        <w:rPr>
          <w:b/>
        </w:rPr>
        <w:t>Forma odmítnutí a výpovědi.</w:t>
      </w:r>
      <w:r w:rsidRPr="007E06EC">
        <w:t xml:space="preserve"> Výpověď a oznámení o odmítnutí navrhovaných změn učiněné Klientem podle článků 31.3 a 31.4 VOP musí mít písemnou formu, podpis Klienta na nich musí být úředně ověřen nebo učiněn před zaměstnancem Banky (neakceptuje-li Banka jiný způsob ověření) a musí být doručeny Bance dle článku 8.3 VOP</w:t>
      </w:r>
      <w:r w:rsidRPr="00150D32">
        <w:t>.</w:t>
      </w:r>
    </w:p>
    <w:p w14:paraId="4FC4A192" w14:textId="77777777" w:rsidR="005D78DB" w:rsidRDefault="005D78DB" w:rsidP="00F4789F">
      <w:pPr>
        <w:pStyle w:val="Nadpis2"/>
      </w:pPr>
      <w:r w:rsidRPr="007E06EC">
        <w:rPr>
          <w:b/>
        </w:rPr>
        <w:t xml:space="preserve">Omezení práva odmítnout změnu. </w:t>
      </w:r>
      <w:r w:rsidRPr="007E06EC">
        <w:t>V případě změny VOP má Klient právo odmítnout navrhovanou změnu a</w:t>
      </w:r>
      <w:r>
        <w:t> </w:t>
      </w:r>
      <w:r w:rsidRPr="007E06EC">
        <w:t>případně vypovědět Smlouvu pouze, pokud se navrhovaná změna přímo týká Bankovní služby poskytované Klientovi na základě této Smlouvy</w:t>
      </w:r>
      <w:r w:rsidRPr="00150D32">
        <w:t>.</w:t>
      </w:r>
    </w:p>
    <w:p w14:paraId="45774E95" w14:textId="77777777" w:rsidR="005D78DB" w:rsidRDefault="005D78DB" w:rsidP="00F4789F">
      <w:pPr>
        <w:pStyle w:val="Nadpis2"/>
      </w:pPr>
      <w:r w:rsidRPr="007E06EC">
        <w:rPr>
          <w:b/>
        </w:rPr>
        <w:t>Podstatné zvýšení ceny.</w:t>
      </w:r>
      <w:r w:rsidRPr="007E06EC">
        <w:t xml:space="preserve"> Klient spotřebitel je při podstatném zvýšení ceny za poskytované Bankovní služby oprávněn toto zvýšení odmítnout. Pro odmítnutí a odstoupení Klienta od Smlouvy platí obdobně postup dle článků 31.3 až 31.6 VOP</w:t>
      </w:r>
      <w:r w:rsidRPr="00150D32">
        <w:t>.</w:t>
      </w:r>
    </w:p>
    <w:p w14:paraId="0D0E7D3A" w14:textId="77777777" w:rsidR="005D78DB" w:rsidRDefault="005D78DB" w:rsidP="00F4789F">
      <w:pPr>
        <w:pStyle w:val="Nadpis2"/>
      </w:pPr>
      <w:r w:rsidRPr="007E06EC">
        <w:rPr>
          <w:b/>
        </w:rPr>
        <w:t>Změny s okamžitou účinností.</w:t>
      </w:r>
      <w:r w:rsidRPr="007E06EC">
        <w:t xml:space="preserve"> Odchylně od předchozích článků je Banka oprávněna provést s okamžitou účinností jednostrannou změnu:</w:t>
      </w:r>
    </w:p>
    <w:p w14:paraId="7FE6DE67" w14:textId="77777777" w:rsidR="005D78DB" w:rsidRPr="007E06EC" w:rsidRDefault="005D78DB" w:rsidP="00F4789F">
      <w:pPr>
        <w:pStyle w:val="Nadpis3"/>
        <w:numPr>
          <w:ilvl w:val="0"/>
          <w:numId w:val="10"/>
        </w:numPr>
        <w:ind w:left="907" w:hanging="340"/>
      </w:pPr>
      <w:r w:rsidRPr="007E06EC">
        <w:t>VOP, Produktových podmínek, Oznámení a Sazebníku, je-li tato změna výhradně ve prospěch Klienta, nebo je-li změna vyvolána doplněním nové Bankovní služby a nemá vliv na stávající poplatky,</w:t>
      </w:r>
    </w:p>
    <w:p w14:paraId="56EF086F" w14:textId="77777777" w:rsidR="005D78DB" w:rsidRPr="007E06EC" w:rsidRDefault="005D78DB" w:rsidP="00F4789F">
      <w:pPr>
        <w:pStyle w:val="Nadpis3"/>
      </w:pPr>
      <w:r w:rsidRPr="007E06EC">
        <w:t>obchodního názvu Bankovní služby, která nemá vliv na práva a povinnosti smluvních stran vyplývající ze Smlouvy,</w:t>
      </w:r>
    </w:p>
    <w:p w14:paraId="2B235D45" w14:textId="77777777" w:rsidR="005D78DB" w:rsidRPr="007E06EC" w:rsidRDefault="005D78DB" w:rsidP="00F4789F">
      <w:pPr>
        <w:pStyle w:val="Nadpis3"/>
      </w:pPr>
      <w:r w:rsidRPr="007E06EC">
        <w:t xml:space="preserve">údajů, které jsou čistě informačního charakteru a nejsou určeny dohodou smluvních stran (např. sídlo Banky, obchodní firma Členů finanční skupiny Banky). </w:t>
      </w:r>
    </w:p>
    <w:p w14:paraId="06BDFCD5" w14:textId="77777777" w:rsidR="00A32584" w:rsidRDefault="005D78DB" w:rsidP="00F4789F">
      <w:pPr>
        <w:ind w:left="567"/>
      </w:pPr>
      <w:r w:rsidRPr="007E06EC">
        <w:rPr>
          <w:rFonts w:cs="Arial"/>
          <w:szCs w:val="18"/>
        </w:rPr>
        <w:t>O změnách dle tohoto článku informuje Banka Klienta předem způsobem dle článku 8.4 VOP nebo na internetových stránkách Banky.</w:t>
      </w:r>
    </w:p>
    <w:p w14:paraId="419925E9" w14:textId="77777777" w:rsidR="005D78DB" w:rsidRPr="00C04387" w:rsidRDefault="005D78DB" w:rsidP="00F4789F">
      <w:pPr>
        <w:pStyle w:val="Nadpis1"/>
      </w:pPr>
      <w:r>
        <w:t>Rozhodné právo a řešení sporů</w:t>
      </w:r>
    </w:p>
    <w:p w14:paraId="2B502DC4" w14:textId="77777777" w:rsidR="005D78DB" w:rsidRDefault="005D78DB" w:rsidP="00F4789F">
      <w:pPr>
        <w:pStyle w:val="Nadpis2"/>
      </w:pPr>
      <w:r w:rsidRPr="007E06EC">
        <w:t>Právní vztahy mezi Bankou a Klientem se řídí právním řádem České republiky. Pro účely Smluv, na které se použije právní úprava platná před účinností občanského zákoníku,</w:t>
      </w:r>
      <w:r w:rsidRPr="007E06EC">
        <w:rPr>
          <w:vertAlign w:val="superscript"/>
        </w:rPr>
        <w:footnoteReference w:id="23"/>
      </w:r>
      <w:r w:rsidRPr="007E06EC">
        <w:t xml:space="preserve"> platí, že se právní vztahy mezi Klientem a</w:t>
      </w:r>
      <w:r>
        <w:t> </w:t>
      </w:r>
      <w:r w:rsidRPr="007E06EC">
        <w:t>Bankou řídí obchodním zákoníkem.</w:t>
      </w:r>
      <w:r w:rsidRPr="007E06EC">
        <w:rPr>
          <w:vertAlign w:val="superscript"/>
        </w:rPr>
        <w:footnoteReference w:id="24"/>
      </w:r>
    </w:p>
    <w:p w14:paraId="3DF8950A" w14:textId="77777777" w:rsidR="00693DCC" w:rsidRDefault="00693DCC" w:rsidP="00F4789F">
      <w:pPr>
        <w:pStyle w:val="Nadpis2"/>
      </w:pPr>
      <w:r w:rsidRPr="007E06EC">
        <w:lastRenderedPageBreak/>
        <w:t>Klient i Banka vynaloží maximální úsilí k tomu, aby jakékoli sporné záležitosti vyřešili smírnou cestou, s přihlédnutím k oprávněným zájmům Klienta i Banky. Není-li mezi Klientem a Bankou dohodnuto jinak, jsou k</w:t>
      </w:r>
      <w:r>
        <w:t> </w:t>
      </w:r>
      <w:r w:rsidRPr="007E06EC">
        <w:t>řešení sporů příslušné soudy České republiky</w:t>
      </w:r>
      <w:r>
        <w:t>.</w:t>
      </w:r>
    </w:p>
    <w:p w14:paraId="047A7C80" w14:textId="77777777" w:rsidR="00693DCC" w:rsidRDefault="00693DCC" w:rsidP="00F4789F">
      <w:pPr>
        <w:pStyle w:val="Nadpis2"/>
      </w:pPr>
      <w:r w:rsidRPr="007E06EC">
        <w:t>V případech stanovených zákonem (např. spory z platebního styku nebo ze spotřebitelských úvěrů) se může Klient obrátit na finančního arbitra za podmínek stanovených příslušným právním předpisem.</w:t>
      </w:r>
      <w:r w:rsidRPr="007E06EC">
        <w:rPr>
          <w:vertAlign w:val="superscript"/>
        </w:rPr>
        <w:footnoteReference w:id="25"/>
      </w:r>
      <w:r w:rsidRPr="007E06EC">
        <w:t xml:space="preserve"> Právo Klienta obrátit se na soud tímto není dotčeno</w:t>
      </w:r>
      <w:r>
        <w:t>.</w:t>
      </w:r>
    </w:p>
    <w:p w14:paraId="6A06E223" w14:textId="77777777" w:rsidR="00693DCC" w:rsidRDefault="00693DCC" w:rsidP="00F4789F">
      <w:pPr>
        <w:pStyle w:val="Nadpis2"/>
      </w:pPr>
      <w:r w:rsidRPr="007E06EC">
        <w:t>Pro mimosoudní řešení spotřebitelských sporů v oblasti finančních služeb je věcně příslušný finanční arbitr (www.finarbitr.cz), a to v rozsahu působnosti stanoveném v zákoně č. 229/2002 Sb., o finančním arbitrovi, ve znění pozdějších předpisů.</w:t>
      </w:r>
      <w:r w:rsidRPr="007E06EC">
        <w:rPr>
          <w:vertAlign w:val="superscript"/>
        </w:rPr>
        <w:footnoteReference w:id="26"/>
      </w:r>
      <w:r w:rsidRPr="007E06EC">
        <w:t xml:space="preserve"> V případech, kdy není dána působnost finančního arbitra, je pro řešení spotřebitelských sporů věcně příslušná Česká obchodní inspekce (www.coi.cz) nebo subjekt pověřený Ministerstvem průmyslu a</w:t>
      </w:r>
      <w:r>
        <w:t> </w:t>
      </w:r>
      <w:r w:rsidRPr="007E06EC">
        <w:t>obchodu a zveřejněný na jeho internetových stránkách (www.mpo.cz).</w:t>
      </w:r>
    </w:p>
    <w:p w14:paraId="251E35ED" w14:textId="77777777" w:rsidR="00693DCC" w:rsidRDefault="00693DCC" w:rsidP="00F4789F">
      <w:pPr>
        <w:pStyle w:val="Nadpis2"/>
      </w:pPr>
      <w:r w:rsidRPr="007E06EC">
        <w:t>V případě porušení právních povinností vyplývajících ze Smlouvy nebo právních předpisů ze strany Banky má Klient právo podat stížnost na postup Banky u orgánu dohledu uvedeným v čl. 1.1 VOP.</w:t>
      </w:r>
    </w:p>
    <w:p w14:paraId="13079D71" w14:textId="77777777" w:rsidR="00693DCC" w:rsidRPr="00C04387" w:rsidRDefault="00693DCC" w:rsidP="00F4789F">
      <w:pPr>
        <w:pStyle w:val="Nadpis1"/>
      </w:pPr>
      <w:r>
        <w:t>Přechodná ustanovení</w:t>
      </w:r>
    </w:p>
    <w:p w14:paraId="262FB173" w14:textId="77777777" w:rsidR="00693DCC" w:rsidRDefault="00693DCC" w:rsidP="00F4789F">
      <w:pPr>
        <w:pStyle w:val="Nadpis2"/>
      </w:pPr>
      <w:r w:rsidRPr="007E06EC">
        <w:t>Pro Smlouvy, na které se použije právní úprava platná před účinností občanského zákoníku,</w:t>
      </w:r>
      <w:r w:rsidRPr="007E06EC">
        <w:rPr>
          <w:vertAlign w:val="superscript"/>
        </w:rPr>
        <w:footnoteReference w:id="27"/>
      </w:r>
      <w:r w:rsidRPr="007E06EC">
        <w:t xml:space="preserve"> platí, že Kontaktní adresou Klienta je adresa uvedená v příslušné Smlouvě, ve smlouvě související s poskytovanou Bankovní službou nebo Klientem Bance jinak písemně oznámena jako adresa pro doručování.</w:t>
      </w:r>
    </w:p>
    <w:p w14:paraId="0EB74180" w14:textId="77777777" w:rsidR="00693DCC" w:rsidRPr="00C04387" w:rsidRDefault="00693DCC" w:rsidP="00F4789F">
      <w:pPr>
        <w:pStyle w:val="Nadpis1"/>
      </w:pPr>
      <w:r>
        <w:t>Oddělitelnost ustanovení</w:t>
      </w:r>
    </w:p>
    <w:p w14:paraId="2758923C" w14:textId="77777777" w:rsidR="00693DCC" w:rsidRDefault="004B6FEE" w:rsidP="00F4789F">
      <w:pPr>
        <w:pStyle w:val="Nadpis2"/>
      </w:pPr>
      <w:r w:rsidRPr="007E06EC">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p w14:paraId="0BEECD42" w14:textId="77777777" w:rsidR="004B6FEE" w:rsidRPr="00C04387" w:rsidRDefault="00A047CB" w:rsidP="00F4789F">
      <w:pPr>
        <w:pStyle w:val="Nadpis1"/>
      </w:pPr>
      <w:r>
        <w:t>Produkty a služby v novém bankovnictví KB</w:t>
      </w:r>
    </w:p>
    <w:p w14:paraId="63451F10" w14:textId="77777777" w:rsidR="004B6FEE" w:rsidRDefault="004B6FEE" w:rsidP="00F4789F">
      <w:pPr>
        <w:pStyle w:val="Nadpis2"/>
      </w:pPr>
      <w:r w:rsidRPr="007E06EC">
        <w:t>Ustanovení tohoto článku 35 se uplatní pouze na Rámcovou smlouvu o produktech a službách a na jejím základě sjednané Smlouvy, dále na Smlouvy, které lze sjednat nebo obsluhovat v internetovém bankovnictví KB+, jakož i</w:t>
      </w:r>
      <w:r>
        <w:t> </w:t>
      </w:r>
      <w:r w:rsidRPr="007E06EC">
        <w:t>na smluvní vztahy, u kterých použití tohoto článku vyplývá ze smyslu a významu jeho dalších ustanovení.</w:t>
      </w:r>
    </w:p>
    <w:p w14:paraId="6DC58A97" w14:textId="77777777" w:rsidR="004B6FEE" w:rsidRDefault="004B6FEE" w:rsidP="00F4789F">
      <w:pPr>
        <w:pStyle w:val="Nadpis2"/>
      </w:pPr>
      <w:r w:rsidRPr="007E06EC">
        <w:t>Banka a Klient spolu komunikují přednostně elektronicky, a to na Klientem uvedený kontaktní e-mail nebo kontaktní telefon, u kterých Klient potvrdil, že slouží ke komunikaci mezi ním a Bankou, zejména pro zasílání dokumentace a jejích změn a zasílání hesel a kódů, není-li dohodnuto jinak. Ke vzájemné komunikaci slouží také schránka v</w:t>
      </w:r>
      <w:r w:rsidRPr="007E06EC" w:rsidDel="00605B76">
        <w:t xml:space="preserve"> </w:t>
      </w:r>
      <w:r w:rsidRPr="007E06EC">
        <w:t>internetovém bankovnictví KB+.</w:t>
      </w:r>
    </w:p>
    <w:p w14:paraId="4E62C4A1" w14:textId="77777777" w:rsidR="004B6FEE" w:rsidRDefault="00A047CB" w:rsidP="00F4789F">
      <w:pPr>
        <w:pStyle w:val="Nadpis2"/>
      </w:pPr>
      <w:r w:rsidRPr="007E06EC">
        <w:t xml:space="preserve">Třetí a čtvrtá věta článku 8.4 VOP </w:t>
      </w:r>
      <w:r w:rsidRPr="007E06EC">
        <w:rPr>
          <w:bCs/>
        </w:rPr>
        <w:t>Způsob doručování se</w:t>
      </w:r>
      <w:r w:rsidRPr="007E06EC">
        <w:t xml:space="preserve"> nahrazují tímto zněním: „Smluvní a jiné dokumenty či jejich změny dle článku 31 VOP doručuje Banka Klientovi do schránky v internetovém bankovnictví KB+</w:t>
      </w:r>
      <w:r>
        <w:t xml:space="preserve"> nebo </w:t>
      </w:r>
      <w:r w:rsidRPr="007E06EC">
        <w:t>na kontaktní e-mail, u kterého Klient potvrdil, že slouží ke komunikaci mezi ním a Bankou, zejména pro zasílání dokumentace a jejích změn. Banka může určit dokumenty, které přednostně doručuje Klientovi do schránky v internetovém bankovnictví KB+.“</w:t>
      </w:r>
    </w:p>
    <w:p w14:paraId="3E1E4568" w14:textId="77777777" w:rsidR="004B6FEE" w:rsidRPr="004B6FEE" w:rsidRDefault="004B6FEE" w:rsidP="0054163C">
      <w:pPr>
        <w:ind w:left="567"/>
      </w:pPr>
      <w:r w:rsidRPr="007E06EC">
        <w:rPr>
          <w:rFonts w:cs="Arial"/>
          <w:szCs w:val="18"/>
        </w:rPr>
        <w:t>Odkazují-li VOP na článek 8.4 VOP, použije se přiměřeně znění tohoto článku 35.3.</w:t>
      </w:r>
    </w:p>
    <w:p w14:paraId="2A59765B" w14:textId="77777777" w:rsidR="004B6FEE" w:rsidRDefault="004B6FEE" w:rsidP="00F4789F">
      <w:pPr>
        <w:pStyle w:val="Nadpis2"/>
      </w:pPr>
      <w:r w:rsidRPr="00985762">
        <w:t>Pokud z kontextu nevyplývá jinak, platí pro smluvní vztahy dle článku 35.1 při výkladu VOP následující pravidla:</w:t>
      </w:r>
    </w:p>
    <w:p w14:paraId="451E5727" w14:textId="77777777" w:rsidR="004B6FEE" w:rsidRPr="00985762" w:rsidRDefault="004B6FEE" w:rsidP="00F4789F">
      <w:pPr>
        <w:pStyle w:val="Nadpis3"/>
        <w:numPr>
          <w:ilvl w:val="0"/>
          <w:numId w:val="12"/>
        </w:numPr>
        <w:ind w:left="907" w:hanging="340"/>
      </w:pPr>
      <w:r w:rsidRPr="00985762">
        <w:t>Sazebníkem se rozumí Ceník produktů a služeb;</w:t>
      </w:r>
    </w:p>
    <w:p w14:paraId="380241B2" w14:textId="77777777" w:rsidR="004B6FEE" w:rsidRPr="00985762" w:rsidRDefault="004B6FEE" w:rsidP="00F4789F">
      <w:pPr>
        <w:pStyle w:val="Nadpis3"/>
      </w:pPr>
      <w:r w:rsidRPr="00985762">
        <w:t>Oznámením o provádění platebního styku se rozumí Pravidla provádění plateb;</w:t>
      </w:r>
    </w:p>
    <w:p w14:paraId="499F0AED" w14:textId="77777777" w:rsidR="004B6FEE" w:rsidRPr="00985762" w:rsidRDefault="004B6FEE" w:rsidP="00F4789F">
      <w:pPr>
        <w:pStyle w:val="Nadpis3"/>
      </w:pPr>
      <w:r w:rsidRPr="00985762">
        <w:t>Smlouvou se rozumí také Rámcová smlouva o produktech a službách;</w:t>
      </w:r>
    </w:p>
    <w:p w14:paraId="757307F3" w14:textId="77777777" w:rsidR="003431E5" w:rsidRDefault="004B6FEE" w:rsidP="00F4789F">
      <w:pPr>
        <w:pStyle w:val="Nadpis3"/>
      </w:pPr>
      <w:r w:rsidRPr="00985762">
        <w:t>Internetovým bankovnictvím se rozumí internetové bankovnictví KB+</w:t>
      </w:r>
      <w:r w:rsidR="00A047CB">
        <w:t>;</w:t>
      </w:r>
    </w:p>
    <w:p w14:paraId="5904FE05" w14:textId="77777777" w:rsidR="00A047CB" w:rsidRDefault="00A047CB" w:rsidP="00A047CB">
      <w:pPr>
        <w:pStyle w:val="Nadpis3"/>
      </w:pPr>
      <w:r>
        <w:t>povoleným debetem se rozumí Kontokorent</w:t>
      </w:r>
      <w:r w:rsidRPr="00985762">
        <w:t>.</w:t>
      </w:r>
    </w:p>
    <w:p w14:paraId="2F91F2B0" w14:textId="77777777" w:rsidR="004B6FEE" w:rsidRDefault="004B6FEE" w:rsidP="00F4789F">
      <w:pPr>
        <w:pStyle w:val="Nadpis2"/>
      </w:pPr>
      <w:r w:rsidRPr="00985762">
        <w:t>Na smluvní vztahy dle tohoto článku se nepoužijí články 14.3, 15.1 a 15.2 VOP.</w:t>
      </w:r>
    </w:p>
    <w:p w14:paraId="0D1820DC" w14:textId="77777777" w:rsidR="004B6FEE" w:rsidRDefault="00A047CB" w:rsidP="00F4789F">
      <w:pPr>
        <w:pStyle w:val="Nadpis2"/>
      </w:pPr>
      <w:r w:rsidRPr="00985762">
        <w:rPr>
          <w:b/>
          <w:bCs/>
        </w:rPr>
        <w:t>Biometrický podpis</w:t>
      </w:r>
      <w:r w:rsidRPr="00985762">
        <w:t>. Dynamický biometrický podpis je vlastnoruční elektronický podpis. V případě, že Klient podepíše Smlouvu a jiné dokumenty dynamickým biometrickým podpisem, je Banka oprávněna zaslat Klientovi jedno vyhotovení bez datového záznamu obsahujícího dynamická biometrická data Klientova podpisu. Takové vyhotovení bez záznamu dynamických biometrických dat se při jednání Klienta a Banky považuje za originál podepsaného dokumentu</w:t>
      </w:r>
      <w:r w:rsidR="004B6FEE" w:rsidRPr="00985762">
        <w:t>.</w:t>
      </w:r>
    </w:p>
    <w:p w14:paraId="71B14001" w14:textId="77777777" w:rsidR="00557FD3" w:rsidRPr="00C04387" w:rsidRDefault="00557FD3" w:rsidP="00F4789F">
      <w:pPr>
        <w:pStyle w:val="Nadpis1"/>
      </w:pPr>
      <w:r>
        <w:lastRenderedPageBreak/>
        <w:t>Vymezení pojmů a výkladová pravidla</w:t>
      </w:r>
    </w:p>
    <w:p w14:paraId="37F16D63" w14:textId="77777777" w:rsidR="00557FD3" w:rsidRDefault="00557FD3" w:rsidP="00F4789F">
      <w:pPr>
        <w:pStyle w:val="Nadpis2"/>
      </w:pPr>
      <w:r w:rsidRPr="00985762">
        <w:t>Pojmy s velkým počátečním písmenem mají ve VOP následující význam:</w:t>
      </w:r>
    </w:p>
    <w:p w14:paraId="43FE2EBB" w14:textId="77777777" w:rsidR="00693DCC" w:rsidRDefault="00EA1B38" w:rsidP="00F4789F">
      <w:pPr>
        <w:spacing w:before="60"/>
        <w:ind w:left="567"/>
        <w:rPr>
          <w:rFonts w:cs="Arial"/>
          <w:szCs w:val="18"/>
        </w:rPr>
      </w:pPr>
      <w:r w:rsidRPr="00985762">
        <w:rPr>
          <w:rFonts w:cs="Arial"/>
          <w:szCs w:val="18"/>
        </w:rPr>
        <w:t>„</w:t>
      </w:r>
      <w:r w:rsidRPr="00985762">
        <w:rPr>
          <w:rFonts w:cs="Arial"/>
          <w:b/>
          <w:bCs/>
          <w:szCs w:val="18"/>
        </w:rPr>
        <w:t>Americká osoba</w:t>
      </w:r>
      <w:r w:rsidRPr="00985762">
        <w:rPr>
          <w:rFonts w:cs="Arial"/>
          <w:szCs w:val="18"/>
        </w:rPr>
        <w:t>“ je a) fyzická osoba, která má státní občanství Spojených států amerických anebo je rezidentem Spojených států amerických. b) právnická osoba založená nebo kontrolovaná podle právních předpisů Spojených států amerických.</w:t>
      </w:r>
    </w:p>
    <w:p w14:paraId="09538584"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Banka</w:t>
      </w:r>
      <w:r w:rsidRPr="00985762">
        <w:rPr>
          <w:rFonts w:cs="Arial"/>
          <w:szCs w:val="18"/>
        </w:rPr>
        <w:t>“ je Komerční banka, a. s., se sídlem Praha 1, Na Příkopě 33, čp. 969, PSČ 114 07, IČO: 45317054, zapsaná v obchodním rejstříku vedeném Městským soudem v Praze, oddíl B, vložka 1360.</w:t>
      </w:r>
    </w:p>
    <w:p w14:paraId="6435DAAA"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Bankovní služby</w:t>
      </w:r>
      <w:r w:rsidRPr="00985762">
        <w:rPr>
          <w:rFonts w:cs="Arial"/>
          <w:szCs w:val="18"/>
        </w:rPr>
        <w:t>“ jsou jakékoli bankovní obchody, služby a produkty poskytované Bankou na základě bankovní licence Banky, včetně investičních služeb poskytovaných Bankou jako obchodníkem s cennými papíry.</w:t>
      </w:r>
    </w:p>
    <w:p w14:paraId="01129111"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ČBA</w:t>
      </w:r>
      <w:r w:rsidRPr="00985762">
        <w:rPr>
          <w:rFonts w:cs="Arial"/>
          <w:szCs w:val="18"/>
        </w:rPr>
        <w:t>“ je Česká bankovní asociace.</w:t>
      </w:r>
    </w:p>
    <w:p w14:paraId="4053DC78"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ČNB</w:t>
      </w:r>
      <w:r w:rsidRPr="00985762">
        <w:rPr>
          <w:rFonts w:cs="Arial"/>
          <w:szCs w:val="18"/>
        </w:rPr>
        <w:t>“ je Česká národní banka, se sídlem Na Příkopě 28, 115 03 Praha 1.</w:t>
      </w:r>
    </w:p>
    <w:p w14:paraId="6C3DB046"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Člen finanční skupiny Banky</w:t>
      </w:r>
      <w:r w:rsidRPr="00985762">
        <w:rPr>
          <w:rFonts w:cs="Arial"/>
          <w:szCs w:val="18"/>
        </w:rPr>
        <w:t>“ nebo „</w:t>
      </w:r>
      <w:r w:rsidRPr="00985762">
        <w:rPr>
          <w:rFonts w:cs="Arial"/>
          <w:b/>
          <w:szCs w:val="18"/>
        </w:rPr>
        <w:t>Člen FSKB</w:t>
      </w:r>
      <w:r w:rsidRPr="00985762">
        <w:rPr>
          <w:rFonts w:cs="Arial"/>
          <w:szCs w:val="18"/>
        </w:rPr>
        <w:t>“ je Komerční pojišťovna, a. s., IČO: 63998017; Modrá pyramida stavební spořitelna, a. s., IČO: 60192852; KB Penzijní společnost, a. s., IČO: 61860018; ESSOX s. r. o., IČO:</w:t>
      </w:r>
      <w:r>
        <w:rPr>
          <w:rFonts w:cs="Arial"/>
          <w:szCs w:val="18"/>
        </w:rPr>
        <w:t> </w:t>
      </w:r>
      <w:r w:rsidRPr="00985762">
        <w:rPr>
          <w:rFonts w:cs="Arial"/>
          <w:szCs w:val="18"/>
        </w:rPr>
        <w:t>26764652, Factoring KB, a. s., IČO: 25148290 a další subjekty, v nichž Banka má či nabude majetkovou účast spočívající v přímém či nepřímém podílu na jejich základním kapitálu.</w:t>
      </w:r>
    </w:p>
    <w:p w14:paraId="15A05A14"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Elektronické výpisy</w:t>
      </w:r>
      <w:r w:rsidRPr="00985762">
        <w:rPr>
          <w:rFonts w:cs="Arial"/>
          <w:szCs w:val="18"/>
        </w:rPr>
        <w:t>“ jsou zprávy o zúčtování, kterými Banka informuje Klienta o provedených transakcích a</w:t>
      </w:r>
      <w:r>
        <w:rPr>
          <w:rFonts w:cs="Arial"/>
          <w:szCs w:val="18"/>
        </w:rPr>
        <w:t> </w:t>
      </w:r>
      <w:r w:rsidRPr="00985762">
        <w:rPr>
          <w:rFonts w:cs="Arial"/>
          <w:szCs w:val="18"/>
        </w:rPr>
        <w:t>o</w:t>
      </w:r>
      <w:r>
        <w:rPr>
          <w:rFonts w:cs="Arial"/>
          <w:szCs w:val="18"/>
        </w:rPr>
        <w:t> </w:t>
      </w:r>
      <w:r w:rsidRPr="00985762">
        <w:rPr>
          <w:rFonts w:cs="Arial"/>
          <w:szCs w:val="18"/>
        </w:rPr>
        <w:t>zůstatku na příslušném Účtu, a to v elektronickém formátu PDF, doručované Klientovi prostřednictvím služby internetového bankovnictví nebo jiným dohodnutým způsobem (např. e-mailem).</w:t>
      </w:r>
    </w:p>
    <w:p w14:paraId="43AC736D"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Jedinečný identifikátor</w:t>
      </w:r>
      <w:r w:rsidRPr="00985762">
        <w:rPr>
          <w:rFonts w:cs="Arial"/>
          <w:szCs w:val="18"/>
        </w:rPr>
        <w:t xml:space="preserve">“ je bankovní spojení ve formátu IBAN (příp. číslo účtu) a BIC anebo v tuzemském platebním styku ve formátu čísla účtu a kódu banky. </w:t>
      </w:r>
    </w:p>
    <w:p w14:paraId="49D50559"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Jednající osoba</w:t>
      </w:r>
      <w:r w:rsidRPr="00985762">
        <w:rPr>
          <w:rFonts w:cs="Arial"/>
          <w:szCs w:val="18"/>
        </w:rPr>
        <w:t>“ je statutární orgán právnické osoby, případně členové statutárního orgánu právnické osoby, kteří jsou oprávněni jednat za právnickou osobu navenek.</w:t>
      </w:r>
    </w:p>
    <w:p w14:paraId="0C3AFEA1"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Klient</w:t>
      </w:r>
      <w:r w:rsidRPr="00985762">
        <w:rPr>
          <w:rFonts w:cs="Arial"/>
          <w:szCs w:val="18"/>
        </w:rPr>
        <w:t>“ je jakákoli osoba, která využívá Bankovní služby, případně žádá o poskytnutí Bankovních služeb.</w:t>
      </w:r>
    </w:p>
    <w:p w14:paraId="4E470B0E"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Klient spotřebitel</w:t>
      </w:r>
      <w:r w:rsidRPr="00985762">
        <w:rPr>
          <w:rFonts w:cs="Arial"/>
          <w:szCs w:val="18"/>
        </w:rPr>
        <w:t>“ je fyzická osoba, která při uzavírání a plnění Smlouvy nejedná v rámci své podnikatelské činnosti anebo v rámci samostatného výkonu svého povolání, případně osoba, která žádá o poskytnutí Bankovní služby.</w:t>
      </w:r>
    </w:p>
    <w:p w14:paraId="167FE424"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Klientovo obchodní místo</w:t>
      </w:r>
      <w:r w:rsidRPr="00985762">
        <w:rPr>
          <w:rFonts w:cs="Arial"/>
          <w:szCs w:val="18"/>
        </w:rPr>
        <w:t>“ je obchodní místo Banky, které vede Klientovi Účet nebo kde Klient uzavřel příslušnou Smlouvu.</w:t>
      </w:r>
    </w:p>
    <w:p w14:paraId="435FFA91"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Kontaktní adresa</w:t>
      </w:r>
      <w:r w:rsidRPr="00985762">
        <w:rPr>
          <w:rFonts w:cs="Arial"/>
          <w:szCs w:val="18"/>
        </w:rPr>
        <w:t>“ je adresa sjednaná ve Smlouvě nebo v jiné smlouvě související s poskytovanými Bankovními službami, nebo adresa, kterou Klient sdělil Bance pro účely doručování Zásilek, a není-li sjednaná nebo Klientem sdělená, tak adresa trvalého pobytu u Klienta spotřebitele a adresa sídla u ostatních Klientů. Kontaktní adresou může být též P. O. B</w:t>
      </w:r>
      <w:r w:rsidR="00A047CB">
        <w:rPr>
          <w:rFonts w:cs="Arial"/>
          <w:szCs w:val="18"/>
        </w:rPr>
        <w:t>ox</w:t>
      </w:r>
      <w:r w:rsidRPr="00985762">
        <w:rPr>
          <w:rFonts w:cs="Arial"/>
          <w:szCs w:val="18"/>
        </w:rPr>
        <w:t>.</w:t>
      </w:r>
    </w:p>
    <w:p w14:paraId="541C5D13"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Kurz</w:t>
      </w:r>
      <w:r w:rsidRPr="00985762">
        <w:rPr>
          <w:rFonts w:cs="Arial"/>
          <w:szCs w:val="18"/>
        </w:rPr>
        <w:t>“ je směnný kurz vyhlašovaný Bankou.</w:t>
      </w:r>
    </w:p>
    <w:p w14:paraId="5F2B77EB"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Marketingová činnost</w:t>
      </w:r>
      <w:r w:rsidRPr="00985762">
        <w:rPr>
          <w:rFonts w:cs="Arial"/>
          <w:szCs w:val="18"/>
        </w:rPr>
        <w:t>“ je soubor činností vedoucích k 1) poznání Klientovy situace, životního stylu a potřeb, prostřednictvím zjišťování a vyhodnocování jeho představ, možností, specifických potřeb a událostí; 2) informování Klientů o produktech a službách Správce a vybraných obchodních partnerů uvedených na Seznamu třetích stran zveřejněném na internetových stránkách Banky v části Ochrana osobních údajů; 3) předkládání cílené nabídky k</w:t>
      </w:r>
      <w:r>
        <w:rPr>
          <w:rFonts w:cs="Arial"/>
          <w:szCs w:val="18"/>
        </w:rPr>
        <w:t> </w:t>
      </w:r>
      <w:r w:rsidRPr="00985762">
        <w:rPr>
          <w:rFonts w:cs="Arial"/>
          <w:szCs w:val="18"/>
        </w:rPr>
        <w:t>jejich objednání, zprostředkování či pořízení; 4) a vyhodnocování příslušných údajů k těmto účelům, a to i</w:t>
      </w:r>
      <w:r>
        <w:rPr>
          <w:rFonts w:cs="Arial"/>
          <w:szCs w:val="18"/>
        </w:rPr>
        <w:t> </w:t>
      </w:r>
      <w:r w:rsidRPr="00985762">
        <w:rPr>
          <w:rFonts w:cs="Arial"/>
          <w:szCs w:val="18"/>
        </w:rPr>
        <w:t>prostřednictvím elektronických prostředků.</w:t>
      </w:r>
    </w:p>
    <w:p w14:paraId="21A4604B"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Obchodní den</w:t>
      </w:r>
      <w:r w:rsidRPr="00985762">
        <w:rPr>
          <w:rFonts w:cs="Arial"/>
          <w:szCs w:val="18"/>
        </w:rPr>
        <w:t xml:space="preserve">“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 </w:t>
      </w:r>
    </w:p>
    <w:p w14:paraId="3A0EE2A1"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Oprávněná osoba</w:t>
      </w:r>
      <w:r w:rsidRPr="00985762">
        <w:rPr>
          <w:rFonts w:cs="Arial"/>
          <w:szCs w:val="18"/>
        </w:rPr>
        <w:t>“ je osoba uvedená na Podpisovém vzoru Klienta.</w:t>
      </w:r>
    </w:p>
    <w:p w14:paraId="68191BF8"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Osoba se zvláštním vztahem k Bance</w:t>
      </w:r>
      <w:r w:rsidRPr="00985762">
        <w:rPr>
          <w:rFonts w:cs="Arial"/>
          <w:szCs w:val="18"/>
        </w:rPr>
        <w:t>“ je osoba uvedená v § 19 z. č. 21/1992 Sb., zákon o bankách, ve znění pozdějších předpisů.</w:t>
      </w:r>
    </w:p>
    <w:p w14:paraId="2652DF00"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Osoba ovládaná SG</w:t>
      </w:r>
      <w:r w:rsidRPr="00985762">
        <w:rPr>
          <w:rFonts w:cs="Arial"/>
          <w:szCs w:val="18"/>
        </w:rPr>
        <w:t>“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w:t>
      </w:r>
    </w:p>
    <w:p w14:paraId="5441B7AC" w14:textId="77777777" w:rsidR="00EA1B38" w:rsidRDefault="00EA1B38" w:rsidP="00F4789F">
      <w:pPr>
        <w:spacing w:before="60"/>
        <w:ind w:left="567"/>
        <w:rPr>
          <w:rFonts w:cs="Arial"/>
          <w:szCs w:val="18"/>
        </w:rPr>
      </w:pPr>
      <w:r w:rsidRPr="00985762">
        <w:rPr>
          <w:rFonts w:cs="Arial"/>
          <w:bCs/>
          <w:szCs w:val="18"/>
        </w:rPr>
        <w:t>„</w:t>
      </w:r>
      <w:r w:rsidRPr="00985762">
        <w:rPr>
          <w:rFonts w:cs="Arial"/>
          <w:b/>
          <w:szCs w:val="18"/>
        </w:rPr>
        <w:t>Oznámení</w:t>
      </w:r>
      <w:r w:rsidRPr="00985762">
        <w:rPr>
          <w:rFonts w:cs="Arial"/>
          <w:szCs w:val="18"/>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p>
    <w:p w14:paraId="783035EB" w14:textId="77777777" w:rsidR="00EA1B38" w:rsidRPr="00985762" w:rsidRDefault="00EA1B38" w:rsidP="00F4789F">
      <w:pPr>
        <w:spacing w:before="60"/>
        <w:ind w:left="567"/>
        <w:rPr>
          <w:rFonts w:cs="Arial"/>
          <w:szCs w:val="18"/>
        </w:rPr>
      </w:pPr>
      <w:r w:rsidRPr="00985762">
        <w:rPr>
          <w:rFonts w:cs="Arial"/>
          <w:szCs w:val="18"/>
        </w:rPr>
        <w:lastRenderedPageBreak/>
        <w:t>„</w:t>
      </w:r>
      <w:r w:rsidRPr="00985762">
        <w:rPr>
          <w:rFonts w:cs="Arial"/>
          <w:b/>
          <w:szCs w:val="18"/>
        </w:rPr>
        <w:t>Oznámení o provádění platebního styku</w:t>
      </w:r>
      <w:r w:rsidRPr="00985762">
        <w:rPr>
          <w:rFonts w:cs="Arial"/>
          <w:szCs w:val="18"/>
        </w:rPr>
        <w:t>“ je Oznámením, v němž jsou stanoveny podmínky poskytování služeb platebního styku, zejména lhůty pro provádění platebních transakcí.</w:t>
      </w:r>
    </w:p>
    <w:p w14:paraId="6C9182E9"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Oznámení o úrokových sazbách</w:t>
      </w:r>
      <w:r w:rsidRPr="00985762">
        <w:rPr>
          <w:rFonts w:cs="Arial"/>
          <w:szCs w:val="18"/>
        </w:rPr>
        <w:t>“ je přehled všech úrokových sazeb vkladů a úvěrů a sazeb s nimi souvisejících. Tento přehled není Oznámením.</w:t>
      </w:r>
    </w:p>
    <w:p w14:paraId="25581F4E"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Platební prostředek</w:t>
      </w:r>
      <w:r w:rsidRPr="00985762">
        <w:rPr>
          <w:rFonts w:cs="Arial"/>
          <w:szCs w:val="18"/>
        </w:rPr>
        <w:t>“ je zařízení nebo soubor postupů dohodnutých mezi Bankou a Klientem, které se týkají Klienta a kterými Klient dává platební příkaz. Platebním prostředkem není zejména Příkaz doručený Bance v</w:t>
      </w:r>
      <w:r>
        <w:rPr>
          <w:rFonts w:cs="Arial"/>
          <w:szCs w:val="18"/>
        </w:rPr>
        <w:t> </w:t>
      </w:r>
      <w:r w:rsidRPr="00985762">
        <w:rPr>
          <w:rFonts w:cs="Arial"/>
          <w:szCs w:val="18"/>
        </w:rPr>
        <w:t xml:space="preserve">papírové podobě. </w:t>
      </w:r>
    </w:p>
    <w:p w14:paraId="40B5B426"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Platební služby</w:t>
      </w:r>
      <w:r w:rsidRPr="00985762">
        <w:rPr>
          <w:rFonts w:cs="Arial"/>
          <w:szCs w:val="18"/>
        </w:rPr>
        <w:t>“ jsou Bankovní služby, které jsou platebními službami ve smyslu zákona o platebním styku (např. úhrady z Platebních Účtů, vydávání Platebních prostředků a vklady hotovosti na Platební Účty).</w:t>
      </w:r>
    </w:p>
    <w:p w14:paraId="15CCF438"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Platební Účet</w:t>
      </w:r>
      <w:r w:rsidRPr="00985762">
        <w:rPr>
          <w:rFonts w:cs="Arial"/>
          <w:szCs w:val="18"/>
        </w:rPr>
        <w:t>“ je Účet, který je platebním účtem ve smyslu zákona o platebním styku, tj. účet, který slouží k</w:t>
      </w:r>
      <w:r>
        <w:rPr>
          <w:rFonts w:cs="Arial"/>
          <w:szCs w:val="18"/>
        </w:rPr>
        <w:t> </w:t>
      </w:r>
      <w:r w:rsidRPr="00985762">
        <w:rPr>
          <w:rFonts w:cs="Arial"/>
          <w:szCs w:val="18"/>
        </w:rPr>
        <w:t xml:space="preserve">provádění platebních transakcí. </w:t>
      </w:r>
    </w:p>
    <w:p w14:paraId="72C1B6B9"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Podpisový vzor</w:t>
      </w:r>
      <w:r w:rsidRPr="00985762">
        <w:rPr>
          <w:rFonts w:cs="Arial"/>
          <w:szCs w:val="18"/>
        </w:rPr>
        <w:t>“ je Bankou akceptovaný vzor podpisu Oprávněné osoby, obsahující grafickou podobu jména nebo grafickou podobu jména spolu s dalším ochranným prvkem, sloužící k její identifikaci pro účely nakládání s</w:t>
      </w:r>
      <w:r>
        <w:rPr>
          <w:rFonts w:cs="Arial"/>
          <w:szCs w:val="18"/>
        </w:rPr>
        <w:t> </w:t>
      </w:r>
      <w:r w:rsidRPr="00985762">
        <w:rPr>
          <w:rFonts w:cs="Arial"/>
          <w:szCs w:val="18"/>
        </w:rPr>
        <w:t>prostředky na Účtu či za účelem podání žádosti o poskytnutí Bankovní služby či k provedení jiného dohodnutého úkonu souvisejícího s Bankovní službou. Podpisový vzor musí mít náležitosti plné moci.</w:t>
      </w:r>
    </w:p>
    <w:p w14:paraId="0C8BC1C2" w14:textId="77777777" w:rsidR="00EA1B38" w:rsidRDefault="00EA1B38" w:rsidP="00F4789F">
      <w:pPr>
        <w:spacing w:before="60"/>
        <w:ind w:left="567"/>
        <w:rPr>
          <w:rFonts w:cs="Arial"/>
          <w:szCs w:val="18"/>
        </w:rPr>
      </w:pPr>
      <w:r w:rsidRPr="00985762">
        <w:rPr>
          <w:rFonts w:cs="Arial"/>
          <w:bCs/>
          <w:szCs w:val="18"/>
        </w:rPr>
        <w:t>„</w:t>
      </w:r>
      <w:r w:rsidRPr="00985762">
        <w:rPr>
          <w:rFonts w:cs="Arial"/>
          <w:b/>
          <w:bCs/>
          <w:szCs w:val="18"/>
        </w:rPr>
        <w:t>Politicky exponovaná osoba</w:t>
      </w:r>
      <w:r w:rsidRPr="00985762">
        <w:rPr>
          <w:rFonts w:cs="Arial"/>
          <w:bCs/>
          <w:szCs w:val="18"/>
        </w:rPr>
        <w:t>“</w:t>
      </w:r>
      <w:r w:rsidRPr="00985762">
        <w:rPr>
          <w:rFonts w:cs="Arial"/>
          <w:szCs w:val="18"/>
        </w:rPr>
        <w:t xml:space="preserve"> je fyzická osoba, která je nebo byla ve významné veřejné funkci s celostátním nebo regionálním významem nebo má k této osobě blízký osobní nebo podnikatelský vztah nebo vztah vyplývající z vlastnictví nebo ovládání subjektu založeného ve prospěch Politicky exponované osoby.</w:t>
      </w:r>
    </w:p>
    <w:p w14:paraId="6894EE57"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Produktové podmínky</w:t>
      </w:r>
      <w:r w:rsidRPr="00985762">
        <w:rPr>
          <w:rFonts w:cs="Arial"/>
          <w:szCs w:val="18"/>
        </w:rPr>
        <w:t>“ jsou podmínky Banky upravující poskytování jednotlivých Bankovních služeb.</w:t>
      </w:r>
    </w:p>
    <w:p w14:paraId="348868A8"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Příkaz</w:t>
      </w:r>
      <w:r w:rsidRPr="00985762">
        <w:rPr>
          <w:rFonts w:cs="Arial"/>
          <w:szCs w:val="18"/>
        </w:rPr>
        <w:t>“ je platební příkaz, tj. pokyn Klienta, jímž Banku žádá o provedení platební transakce.</w:t>
      </w:r>
    </w:p>
    <w:p w14:paraId="7023C1D5" w14:textId="77777777" w:rsidR="00EA1B38" w:rsidRDefault="00C06577" w:rsidP="00F4789F">
      <w:pPr>
        <w:spacing w:before="60"/>
        <w:ind w:left="567"/>
        <w:rPr>
          <w:rFonts w:cs="Arial"/>
          <w:szCs w:val="18"/>
        </w:rPr>
      </w:pPr>
      <w:r w:rsidRPr="00985762">
        <w:rPr>
          <w:rFonts w:cs="Arial"/>
          <w:szCs w:val="18"/>
        </w:rPr>
        <w:t>„</w:t>
      </w:r>
      <w:r w:rsidRPr="00985762">
        <w:rPr>
          <w:rFonts w:cs="Arial"/>
          <w:b/>
          <w:szCs w:val="18"/>
        </w:rPr>
        <w:t>Rozhodný den</w:t>
      </w:r>
      <w:r w:rsidRPr="00985762">
        <w:rPr>
          <w:rFonts w:cs="Arial"/>
          <w:szCs w:val="18"/>
        </w:rPr>
        <w:t>“ je den, kdy se Banka hodnověrným způsobem dozví o úmrtí Klienta nebo o jeho prohlášení za nezvěstného, tj. den, kdy Banka obdrží tuto informaci ze základních registrů a informačních systémů veřejné správy nebo kdy jsou Klientovu obchodnímu místu doručeny průkazné doklady o skutečnosti, že Klient zemřel nebo byl prohlášen za mrtvého nebo nezvěstného (např. úmrtní list, přípis soudu nebo notáře provádějícího dědické řízení, rozhodnutí soudu s doložkou právní moci o prohlášení Klienta za mrtvého nebo nezvěstného).</w:t>
      </w:r>
    </w:p>
    <w:p w14:paraId="26CFE930"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Sankce</w:t>
      </w:r>
      <w:r w:rsidRPr="00985762">
        <w:rPr>
          <w:rFonts w:cs="Arial"/>
          <w:szCs w:val="18"/>
        </w:rPr>
        <w:t>“ jsou jakékoli ekonomické nebo finanční sankce, obchodní embarga nebo obdobná opatření přijatá, prováděná nebo vymáhaná kterýmkoli z následujících subjektů (nebo kterýmkoli orgánem těchto subjektů): (i)</w:t>
      </w:r>
      <w:r>
        <w:rPr>
          <w:rFonts w:cs="Arial"/>
          <w:szCs w:val="18"/>
        </w:rPr>
        <w:t> </w:t>
      </w:r>
      <w:r w:rsidRPr="00985762">
        <w:rPr>
          <w:rFonts w:cs="Arial"/>
          <w:szCs w:val="18"/>
        </w:rPr>
        <w:t>Organizace spojených národů, (ii) Spojené státy americké, (iii) Evropská unie nebo kterýkoli z jejích stávajících nebo budoucích členských států; nebo (iv) Spojené království Velké Británie a Severního Irska.</w:t>
      </w:r>
    </w:p>
    <w:p w14:paraId="1131A3FE"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Sankcionovaná osoba</w:t>
      </w:r>
      <w:r w:rsidRPr="00985762">
        <w:rPr>
          <w:rFonts w:cs="Arial"/>
          <w:szCs w:val="18"/>
        </w:rPr>
        <w:t>“ je jakákoli osoba bez ohledu na to, zda má či nemá právní osobnost: (i) uvedená na jakémkoli seznamu určených osob, vůči kterým se uplatňují Sankce; (ii) umístěná nebo organizovaná podle práva země nebo území, které je předmětem komplexních Sankcí; (iii) přímo či nepřímo vlastněná nebo ovládaná, dle definice příslušných Sankcí, osobou uvedenou v bodě (i) nebo (ii) výše; nebo (iv) která je, nebo po uplynutí jakékoli lhůty bude, předmětem Sankcí.</w:t>
      </w:r>
    </w:p>
    <w:p w14:paraId="386CFAAD"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Sazebník</w:t>
      </w:r>
      <w:r w:rsidRPr="00985762">
        <w:rPr>
          <w:rFonts w:cs="Arial"/>
          <w:szCs w:val="18"/>
        </w:rPr>
        <w:t>“ je přehled všech poplatků, ostatních cen a jiných plateb za Bankovní služby a za úkony s Bankovními službami související.</w:t>
      </w:r>
    </w:p>
    <w:p w14:paraId="47D9898D"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SG</w:t>
      </w:r>
      <w:r w:rsidRPr="00985762">
        <w:rPr>
          <w:rFonts w:cs="Arial"/>
          <w:szCs w:val="18"/>
        </w:rPr>
        <w:t>“ je Société Générale SA, B 552 120 222, se sídlem 29, Boulevard Haussmann, 75009 Paříž, Francie.</w:t>
      </w:r>
    </w:p>
    <w:p w14:paraId="7F7EC3BB"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Skutečný majitel</w:t>
      </w:r>
      <w:r w:rsidRPr="00985762">
        <w:rPr>
          <w:rFonts w:cs="Arial"/>
          <w:szCs w:val="18"/>
        </w:rPr>
        <w:t>“ je fyzická osoba, která má fakticky nebo právně možnost vykonávat přímo nebo nepřímo rozhodující vliv v právnické osobě, ve svěřenském fondu nebo v jiném právním uspořádání bez právní osobnosti. Skutečný majitelem je</w:t>
      </w:r>
    </w:p>
    <w:p w14:paraId="3D27D126" w14:textId="77777777" w:rsidR="00C06577" w:rsidRPr="00985762" w:rsidRDefault="00C06577" w:rsidP="00F4789F">
      <w:pPr>
        <w:numPr>
          <w:ilvl w:val="0"/>
          <w:numId w:val="13"/>
        </w:numPr>
        <w:overflowPunct/>
        <w:autoSpaceDE/>
        <w:autoSpaceDN/>
        <w:adjustRightInd/>
        <w:ind w:left="907" w:hanging="340"/>
        <w:textAlignment w:val="auto"/>
        <w:rPr>
          <w:rFonts w:cs="Arial"/>
          <w:szCs w:val="18"/>
        </w:rPr>
      </w:pPr>
      <w:r w:rsidRPr="00985762">
        <w:rPr>
          <w:rFonts w:cs="Arial"/>
          <w:szCs w:val="18"/>
        </w:rPr>
        <w:t xml:space="preserve">u </w:t>
      </w:r>
      <w:r w:rsidRPr="00985762">
        <w:rPr>
          <w:rFonts w:cs="Arial"/>
          <w:b/>
          <w:szCs w:val="18"/>
        </w:rPr>
        <w:t xml:space="preserve">obchodní korporace </w:t>
      </w:r>
      <w:r w:rsidRPr="00985762">
        <w:rPr>
          <w:rFonts w:cs="Arial"/>
          <w:szCs w:val="18"/>
        </w:rPr>
        <w:t>fyzická osoba, která sama nebo společně s osobami jednajícími s ní ve shodě disponuje více než 25 % hlasovacích práv této obchodní korporace nebo má podíl na základním kapitálu větší než 25 %, která sama nebo společně s osobami jednajícími s ní ve shodě ovládá osobu uvedenou v předchozím pravidle, která má být příjemcem alespoň 25 % zisku této obchodní korporace, nebo která je členem statutárního orgánu, zástupcem právnické osoby v tomto orgánu anebo v postavení obdobném postavení člena statutárního orgánu, není-li skutečný majitel nebo nelze-li jej určit podle předchozích pravidel;</w:t>
      </w:r>
    </w:p>
    <w:p w14:paraId="3B8F6E28" w14:textId="77777777" w:rsidR="00C06577" w:rsidRDefault="00C06577" w:rsidP="00F4789F">
      <w:pPr>
        <w:numPr>
          <w:ilvl w:val="0"/>
          <w:numId w:val="13"/>
        </w:numPr>
        <w:overflowPunct/>
        <w:autoSpaceDE/>
        <w:autoSpaceDN/>
        <w:adjustRightInd/>
        <w:ind w:left="907" w:hanging="340"/>
        <w:textAlignment w:val="auto"/>
        <w:rPr>
          <w:rFonts w:cs="Arial"/>
          <w:szCs w:val="18"/>
        </w:rPr>
      </w:pPr>
      <w:r w:rsidRPr="00985762">
        <w:rPr>
          <w:rFonts w:cs="Arial"/>
          <w:szCs w:val="18"/>
        </w:rPr>
        <w:t xml:space="preserve">u </w:t>
      </w:r>
      <w:r w:rsidRPr="00985762">
        <w:rPr>
          <w:rFonts w:cs="Arial"/>
          <w:b/>
          <w:szCs w:val="18"/>
        </w:rPr>
        <w:t>spolku, obecně prospěšné společnosti, společenství vlastníků jednotek, církve, náboženské společnosti nebo jiné právnické osoby podle zákona upravujícího postavení církví a náboženských společností</w:t>
      </w:r>
      <w:r w:rsidRPr="00985762">
        <w:rPr>
          <w:rFonts w:cs="Arial"/>
          <w:szCs w:val="18"/>
        </w:rPr>
        <w:t xml:space="preserve"> fyzická osoba, která disponuje více než 25 % jejích hlasovacích práv, která má být příjemcem alespoň 25 % z jí rozdělovaných prostředků, nebo která je členem statutárního orgánu, zástupcem právnické osoby v tomto orgánu anebo v postavení obdobném postavení člena statutárního orgánu, není-li skutečný majitel nebo nelze-li jej určit podle předchozích pravidel</w:t>
      </w:r>
      <w:r>
        <w:rPr>
          <w:rFonts w:cs="Arial"/>
          <w:szCs w:val="18"/>
        </w:rPr>
        <w:t>;</w:t>
      </w:r>
    </w:p>
    <w:p w14:paraId="0881B5B9" w14:textId="77777777" w:rsidR="00C06577" w:rsidRDefault="00C06577" w:rsidP="00F4789F">
      <w:pPr>
        <w:numPr>
          <w:ilvl w:val="0"/>
          <w:numId w:val="13"/>
        </w:numPr>
        <w:overflowPunct/>
        <w:autoSpaceDE/>
        <w:autoSpaceDN/>
        <w:adjustRightInd/>
        <w:ind w:left="907" w:hanging="340"/>
        <w:textAlignment w:val="auto"/>
        <w:rPr>
          <w:rFonts w:cs="Arial"/>
          <w:szCs w:val="18"/>
        </w:rPr>
      </w:pPr>
      <w:r w:rsidRPr="00C06577">
        <w:rPr>
          <w:rFonts w:cs="Arial"/>
          <w:szCs w:val="18"/>
        </w:rPr>
        <w:t xml:space="preserve">u </w:t>
      </w:r>
      <w:r w:rsidRPr="00C06577">
        <w:rPr>
          <w:rFonts w:cs="Arial"/>
          <w:b/>
          <w:szCs w:val="18"/>
        </w:rPr>
        <w:t>nadace, ústavu, nadačního fondu, svěřenského fondu nebo jiného právního uspořádání bez právní osobnosti</w:t>
      </w:r>
      <w:r w:rsidRPr="00C06577">
        <w:rPr>
          <w:rFonts w:cs="Arial"/>
          <w:szCs w:val="18"/>
        </w:rPr>
        <w:t xml:space="preserve"> fyzická osoba nebo skutečný majitel právnické osoby, která je v postavení zakladatele, svěřenského správce, obmyšleného, osoby, v jejímž zájmu byla založena nebo působí nadace, ústav, nadační fond, svěřenský fond nebo jiné uspořádání bez právní osobnosti, není-li určen obmyšlený, a osoby </w:t>
      </w:r>
      <w:r w:rsidRPr="00C06577">
        <w:rPr>
          <w:rFonts w:cs="Arial"/>
          <w:szCs w:val="18"/>
        </w:rPr>
        <w:lastRenderedPageBreak/>
        <w:t>oprávněné k výkonu dohledu nad správou nadace, ústavu, nadačního fondu, svěřenského fondu nebo jiného právního uspořádání bez právní osobnosti.</w:t>
      </w:r>
    </w:p>
    <w:p w14:paraId="73252EBB" w14:textId="77777777" w:rsidR="00C06577" w:rsidRPr="00C06577" w:rsidRDefault="00C06577" w:rsidP="00F4789F">
      <w:pPr>
        <w:spacing w:before="60"/>
        <w:ind w:left="567"/>
      </w:pPr>
      <w:r w:rsidRPr="00C06577">
        <w:t>„</w:t>
      </w:r>
      <w:r w:rsidRPr="00C06577">
        <w:rPr>
          <w:b/>
        </w:rPr>
        <w:t>Smlouva</w:t>
      </w:r>
      <w:r w:rsidRPr="00C06577">
        <w:t>“ je smlouva nebo dohoda o poskytnutí Bankovní služby uzavřená mezi Klientem a Bankou.</w:t>
      </w:r>
    </w:p>
    <w:p w14:paraId="747EA26F" w14:textId="77777777" w:rsidR="00C06577" w:rsidRDefault="00C06577" w:rsidP="00F4789F">
      <w:pPr>
        <w:spacing w:before="60"/>
        <w:ind w:left="567"/>
      </w:pPr>
      <w:r w:rsidRPr="00C06577">
        <w:t>„</w:t>
      </w:r>
      <w:r w:rsidRPr="00C06577">
        <w:rPr>
          <w:b/>
        </w:rPr>
        <w:t>Správce</w:t>
      </w:r>
      <w:r w:rsidRPr="00C06577">
        <w:t xml:space="preserve">“ </w:t>
      </w:r>
      <w:r w:rsidRPr="00C06577">
        <w:rPr>
          <w:color w:val="333333"/>
        </w:rPr>
        <w:t>je SG, Banka, Členové FSKB a Osoby ovládané SG, Amundi Czech Republic, investiční společnost, a.</w:t>
      </w:r>
      <w:r>
        <w:rPr>
          <w:color w:val="333333"/>
        </w:rPr>
        <w:t> </w:t>
      </w:r>
      <w:r w:rsidRPr="00C06577">
        <w:rPr>
          <w:color w:val="333333"/>
        </w:rPr>
        <w:t>s., IČO: 60196769, a Amundi Czech Republic Asset Management, a. s., IČO: 25684558</w:t>
      </w:r>
      <w:r w:rsidRPr="00C06577">
        <w:t>.</w:t>
      </w:r>
    </w:p>
    <w:p w14:paraId="392A68BF" w14:textId="77777777" w:rsidR="00C06577" w:rsidRPr="00C06577" w:rsidRDefault="00C06577" w:rsidP="00F4789F">
      <w:pPr>
        <w:spacing w:before="60"/>
        <w:ind w:left="567"/>
      </w:pPr>
      <w:r w:rsidRPr="00985762">
        <w:rPr>
          <w:rFonts w:cs="Arial"/>
          <w:bCs/>
          <w:szCs w:val="18"/>
        </w:rPr>
        <w:t>„</w:t>
      </w:r>
      <w:r w:rsidRPr="00985762">
        <w:rPr>
          <w:rFonts w:cs="Arial"/>
          <w:b/>
          <w:szCs w:val="18"/>
        </w:rPr>
        <w:t>Transakce</w:t>
      </w:r>
      <w:r w:rsidRPr="00985762">
        <w:rPr>
          <w:rFonts w:cs="Arial"/>
          <w:szCs w:val="18"/>
        </w:rPr>
        <w:t xml:space="preserve"> </w:t>
      </w:r>
      <w:r w:rsidRPr="00985762">
        <w:rPr>
          <w:rFonts w:cs="Arial"/>
          <w:b/>
          <w:szCs w:val="18"/>
        </w:rPr>
        <w:t>mimo</w:t>
      </w:r>
      <w:r w:rsidRPr="00985762">
        <w:rPr>
          <w:rFonts w:cs="Arial"/>
          <w:szCs w:val="18"/>
        </w:rPr>
        <w:t xml:space="preserve"> </w:t>
      </w:r>
      <w:r w:rsidRPr="00985762">
        <w:rPr>
          <w:rFonts w:cs="Arial"/>
          <w:b/>
          <w:szCs w:val="18"/>
        </w:rPr>
        <w:t>EHP</w:t>
      </w:r>
      <w:r w:rsidRPr="00985762">
        <w:rPr>
          <w:rFonts w:cs="Arial"/>
          <w:szCs w:val="18"/>
        </w:rPr>
        <w:t>“ jsou platební transakce z nebo do státu, který není členem Evropského hospodářského prostoru.</w:t>
      </w:r>
    </w:p>
    <w:p w14:paraId="2B013AEF"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Účet</w:t>
      </w:r>
      <w:r w:rsidRPr="00985762">
        <w:rPr>
          <w:rFonts w:cs="Arial"/>
          <w:szCs w:val="18"/>
        </w:rPr>
        <w:t>“ je běžný, spořicí nebo termínovaný účet Klienta vedený Bankou.</w:t>
      </w:r>
    </w:p>
    <w:p w14:paraId="693EAA9A"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Zásilky</w:t>
      </w:r>
      <w:r w:rsidRPr="00985762">
        <w:rPr>
          <w:rFonts w:cs="Arial"/>
          <w:szCs w:val="18"/>
        </w:rPr>
        <w:t>“ jsou zprávy (včetně zpráv o zúčtování), písemnosti a jiná korespondence či jiné zásilky mezi Bankou a</w:t>
      </w:r>
      <w:r>
        <w:rPr>
          <w:rFonts w:cs="Arial"/>
          <w:szCs w:val="18"/>
        </w:rPr>
        <w:t> </w:t>
      </w:r>
      <w:r w:rsidRPr="00985762">
        <w:rPr>
          <w:rFonts w:cs="Arial"/>
          <w:szCs w:val="18"/>
        </w:rPr>
        <w:t xml:space="preserve">Klientem související s poskytováním Bankovních služeb. </w:t>
      </w:r>
    </w:p>
    <w:p w14:paraId="2423D699" w14:textId="77777777" w:rsidR="00C06577" w:rsidRPr="00C06577" w:rsidRDefault="00C06577" w:rsidP="00F4789F">
      <w:pPr>
        <w:spacing w:before="60"/>
        <w:ind w:left="567"/>
      </w:pPr>
      <w:r w:rsidRPr="00985762">
        <w:rPr>
          <w:rFonts w:cs="Arial"/>
          <w:szCs w:val="18"/>
        </w:rPr>
        <w:t>„</w:t>
      </w:r>
      <w:r w:rsidRPr="00985762">
        <w:rPr>
          <w:rFonts w:cs="Arial"/>
          <w:b/>
          <w:szCs w:val="18"/>
        </w:rPr>
        <w:t>Zmocněnec</w:t>
      </w:r>
      <w:r w:rsidRPr="00985762">
        <w:rPr>
          <w:rFonts w:cs="Arial"/>
          <w:szCs w:val="18"/>
        </w:rPr>
        <w:t xml:space="preserve">“ </w:t>
      </w:r>
      <w:r w:rsidR="00A047CB" w:rsidRPr="00985762">
        <w:rPr>
          <w:rFonts w:cs="Arial"/>
          <w:szCs w:val="18"/>
        </w:rPr>
        <w:t>je fyzická nebo právnická osoba, kterou Klient zmocnil plnou mocí, aby jej zastupovala ve vztahu k</w:t>
      </w:r>
      <w:r w:rsidR="00A047CB">
        <w:rPr>
          <w:rFonts w:cs="Arial"/>
          <w:szCs w:val="18"/>
        </w:rPr>
        <w:t> </w:t>
      </w:r>
      <w:r w:rsidR="00A047CB" w:rsidRPr="00985762">
        <w:rPr>
          <w:rFonts w:cs="Arial"/>
          <w:szCs w:val="18"/>
        </w:rPr>
        <w:t>Bance v rozsahu stanoveném touto plnou mocí, nebo která je zmocněna zastupovat Klienta na základě právního předpisu nebo rozhodnutí soudu.</w:t>
      </w:r>
      <w:r w:rsidR="00A047CB">
        <w:rPr>
          <w:rFonts w:cs="Arial"/>
          <w:szCs w:val="18"/>
        </w:rPr>
        <w:t xml:space="preserve"> Pokud Banka v odůvodněných případech akceptuje pověření zaměstnance Klienta k jednání za Klienta, považuje se takto pověřená osoba za Zmocněnce</w:t>
      </w:r>
      <w:r w:rsidRPr="00985762">
        <w:rPr>
          <w:rFonts w:cs="Arial"/>
          <w:szCs w:val="18"/>
        </w:rPr>
        <w:t>.</w:t>
      </w:r>
    </w:p>
    <w:p w14:paraId="0DEC80B4" w14:textId="77777777" w:rsidR="00C06577" w:rsidRDefault="00C06577" w:rsidP="00F4789F">
      <w:pPr>
        <w:pStyle w:val="Nadpis2"/>
      </w:pPr>
      <w:r w:rsidRPr="00985762">
        <w:t>Pokud z kontextu nevyplývá jinak, platí při výkladu VOP a Smlouvy následující pravidla:</w:t>
      </w:r>
    </w:p>
    <w:p w14:paraId="45123A0E" w14:textId="77777777" w:rsidR="00C06577" w:rsidRPr="00985762" w:rsidRDefault="00C06577" w:rsidP="00F4789F">
      <w:pPr>
        <w:pStyle w:val="Nadpis3"/>
        <w:numPr>
          <w:ilvl w:val="0"/>
          <w:numId w:val="15"/>
        </w:numPr>
        <w:ind w:left="907" w:hanging="340"/>
      </w:pPr>
      <w:r w:rsidRPr="00985762">
        <w:t>odkazy na internetové stránky Banky jsou odkazy na adresu www.kb.cz, případně na jiné internetové adresy, které Banka používá nebo bude používat v souvislosti s poskytováním Bankovních služeb;</w:t>
      </w:r>
    </w:p>
    <w:p w14:paraId="6749FB8F" w14:textId="77777777" w:rsidR="00C06577" w:rsidRPr="00985762" w:rsidRDefault="00C06577" w:rsidP="00F4789F">
      <w:pPr>
        <w:pStyle w:val="Nadpis3"/>
      </w:pPr>
      <w:r w:rsidRPr="00985762">
        <w:t>odkazy ve Smlouvě nebo jiných dokumentech na články VOP nebo jiných dokumentů uvedené římskými číslicemi znamenají odkazy na stejné číslo článku příslušného dokumentu uvedené arabskými číslicemi;</w:t>
      </w:r>
    </w:p>
    <w:p w14:paraId="1C4479F0" w14:textId="77777777" w:rsidR="00C06577" w:rsidRPr="00985762" w:rsidRDefault="00C06577" w:rsidP="00F4789F">
      <w:pPr>
        <w:pStyle w:val="Nadpis3"/>
      </w:pPr>
      <w:r w:rsidRPr="00985762">
        <w:t>Smlouvou se rozumí Smlouva včetně všech jejích nedílných součástí, zejména včetně VOP, příslušných Produktových podmínek, Oznámení a Sazebníku;</w:t>
      </w:r>
    </w:p>
    <w:p w14:paraId="0A06AFA0" w14:textId="77777777" w:rsidR="00C06577" w:rsidRPr="00985762" w:rsidRDefault="00C06577" w:rsidP="00F4789F">
      <w:pPr>
        <w:pStyle w:val="Nadpis3"/>
      </w:pPr>
      <w:r w:rsidRPr="00985762">
        <w:t>pojmem „příkaz“ se rozumí jak Příkaz, tak případně i jiný pokyn Klienta Bance;</w:t>
      </w:r>
    </w:p>
    <w:p w14:paraId="3D8C52E2" w14:textId="77777777" w:rsidR="00C06577" w:rsidRPr="00985762" w:rsidRDefault="00C06577" w:rsidP="00F4789F">
      <w:pPr>
        <w:pStyle w:val="Nadpis3"/>
      </w:pPr>
      <w:r w:rsidRPr="00985762">
        <w:t>platební transakcí se rozumí vklad hotovosti na Platební účet nebo výběr hotovosti z Platebního účtu nebo bezhotovostní převod peněžních prostředků z Účtu nebo na Účet;</w:t>
      </w:r>
    </w:p>
    <w:p w14:paraId="4B548610" w14:textId="77777777" w:rsidR="00C06577" w:rsidRPr="00985762" w:rsidRDefault="00C06577" w:rsidP="00F4789F">
      <w:pPr>
        <w:pStyle w:val="Nadpis3"/>
      </w:pPr>
      <w:r w:rsidRPr="00985762">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w:t>
      </w:r>
      <w:r>
        <w:t> </w:t>
      </w:r>
      <w:r w:rsidRPr="00985762">
        <w:t>přezkoumání zdrojů peněžních prostředků;</w:t>
      </w:r>
    </w:p>
    <w:p w14:paraId="04A7E51D" w14:textId="77777777" w:rsidR="00C06577" w:rsidRPr="00985762" w:rsidRDefault="00C06577" w:rsidP="00F4789F">
      <w:pPr>
        <w:pStyle w:val="Nadpis3"/>
      </w:pPr>
      <w:r w:rsidRPr="00985762">
        <w:t>poštou se rozumí provozovatel poštovních služeb;</w:t>
      </w:r>
    </w:p>
    <w:p w14:paraId="380D4015" w14:textId="77777777" w:rsidR="00C06577" w:rsidRPr="00985762" w:rsidRDefault="00C06577" w:rsidP="00F4789F">
      <w:pPr>
        <w:pStyle w:val="Nadpis3"/>
      </w:pPr>
      <w:r w:rsidRPr="00985762">
        <w:t>osobami jednajícími za Klienta se rozumí Zmocněnec, Jednající osoba a Oprávněna osoba;</w:t>
      </w:r>
    </w:p>
    <w:p w14:paraId="6F604875" w14:textId="77777777" w:rsidR="000D27B6" w:rsidRDefault="00C06577" w:rsidP="00F4789F">
      <w:pPr>
        <w:pStyle w:val="Nadpis3"/>
      </w:pPr>
      <w:r w:rsidRPr="00985762">
        <w:t>obchodními místy Banky se rozumí organizační útvary Banky, v nichž jsou poskytovány Bankovní služby, označované zejména jako pobočky nebo obchodní divize;</w:t>
      </w:r>
    </w:p>
    <w:p w14:paraId="5BC8A0BF" w14:textId="77777777" w:rsidR="00C06577" w:rsidRPr="00985762" w:rsidRDefault="00C06577" w:rsidP="00F4789F">
      <w:pPr>
        <w:pStyle w:val="Nadpis3"/>
      </w:pPr>
      <w:r w:rsidRPr="00985762">
        <w:t>přímým bankovnictvím se rozumí internetové bankovnictví a telefonické bankovnictví;</w:t>
      </w:r>
    </w:p>
    <w:p w14:paraId="3ACB9D1F" w14:textId="77777777" w:rsidR="00C06577" w:rsidRPr="00985762" w:rsidRDefault="00C06577" w:rsidP="00F4789F">
      <w:pPr>
        <w:pStyle w:val="Nadpis3"/>
      </w:pPr>
      <w:r w:rsidRPr="00985762">
        <w:t>trvalým pobytem se rozumí trvalý nebo jiný pobyt;</w:t>
      </w:r>
    </w:p>
    <w:p w14:paraId="30579105" w14:textId="77777777" w:rsidR="00693DCC" w:rsidRDefault="00C06577" w:rsidP="00F4789F">
      <w:pPr>
        <w:pStyle w:val="Nadpis3"/>
      </w:pPr>
      <w:r w:rsidRPr="00985762">
        <w:t>pojmem „Kvalifikovaný klient“ se rozumí Klient spotřebitel.</w:t>
      </w:r>
    </w:p>
    <w:p w14:paraId="2A632FBB" w14:textId="77777777" w:rsidR="00C06577" w:rsidRPr="00C04387" w:rsidRDefault="00C06577" w:rsidP="00F4789F">
      <w:pPr>
        <w:pStyle w:val="Nadpis1"/>
      </w:pPr>
      <w:r>
        <w:t>Zrušovací ustanovení</w:t>
      </w:r>
    </w:p>
    <w:p w14:paraId="3A2AD447" w14:textId="77777777" w:rsidR="00C06577" w:rsidRDefault="00C06577" w:rsidP="00F4789F">
      <w:pPr>
        <w:pStyle w:val="Nadpis2"/>
      </w:pPr>
      <w:r w:rsidRPr="00985762">
        <w:t xml:space="preserve">Tyto VOP nabývají účinnosti dne </w:t>
      </w:r>
      <w:r w:rsidR="00A047CB">
        <w:t>1</w:t>
      </w:r>
      <w:r w:rsidRPr="00985762">
        <w:t xml:space="preserve">. </w:t>
      </w:r>
      <w:r w:rsidR="00A047CB">
        <w:t>1</w:t>
      </w:r>
      <w:r w:rsidRPr="00985762">
        <w:t>. 202</w:t>
      </w:r>
      <w:r w:rsidR="00A047CB">
        <w:t>4</w:t>
      </w:r>
      <w:r w:rsidRPr="00985762">
        <w:t>.</w:t>
      </w:r>
    </w:p>
    <w:p w14:paraId="181E7C3D" w14:textId="77777777" w:rsidR="00C06577" w:rsidRDefault="00C06577" w:rsidP="00F4789F">
      <w:pPr>
        <w:pStyle w:val="Nadpis2"/>
      </w:pPr>
      <w:r w:rsidRPr="00985762">
        <w:t xml:space="preserve">Tyto VOP ruší a nahrazují VOP účinné od </w:t>
      </w:r>
      <w:r w:rsidR="00A047CB" w:rsidRPr="00985762">
        <w:t>7. 3. 2023</w:t>
      </w:r>
      <w:r w:rsidRPr="00985762">
        <w:t>.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p>
    <w:bookmarkEnd w:id="0"/>
    <w:p w14:paraId="6490FED5" w14:textId="77777777" w:rsidR="0010129B" w:rsidRPr="0070310A" w:rsidRDefault="0010129B" w:rsidP="003D3632">
      <w:pPr>
        <w:rPr>
          <w:lang w:val="en-GB"/>
        </w:rPr>
      </w:pPr>
    </w:p>
    <w:sectPr w:rsidR="0010129B" w:rsidRPr="0070310A" w:rsidSect="00880394">
      <w:headerReference w:type="even" r:id="rId9"/>
      <w:headerReference w:type="default" r:id="rId10"/>
      <w:footerReference w:type="default" r:id="rId11"/>
      <w:headerReference w:type="first" r:id="rId12"/>
      <w:footerReference w:type="first" r:id="rId13"/>
      <w:pgSz w:w="11907" w:h="16840" w:code="9"/>
      <w:pgMar w:top="1871" w:right="1134" w:bottom="1304" w:left="1134" w:header="1134" w:footer="39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6B4B" w14:textId="77777777" w:rsidR="00704669" w:rsidRDefault="00704669" w:rsidP="00A32584">
      <w:r>
        <w:separator/>
      </w:r>
    </w:p>
  </w:endnote>
  <w:endnote w:type="continuationSeparator" w:id="0">
    <w:p w14:paraId="1303A608" w14:textId="77777777" w:rsidR="00704669" w:rsidRDefault="00704669" w:rsidP="00A3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31"/>
      <w:gridCol w:w="3808"/>
    </w:tblGrid>
    <w:tr w:rsidR="0036089E" w:rsidRPr="008C2564" w14:paraId="3918E722" w14:textId="77777777" w:rsidTr="009A147F">
      <w:tc>
        <w:tcPr>
          <w:tcW w:w="5920" w:type="dxa"/>
          <w:shd w:val="clear" w:color="auto" w:fill="auto"/>
        </w:tcPr>
        <w:p w14:paraId="4D52C06D" w14:textId="77777777" w:rsidR="0036089E" w:rsidRPr="008C2564" w:rsidRDefault="0036089E" w:rsidP="0036089E">
          <w:pPr>
            <w:spacing w:after="0"/>
            <w:rPr>
              <w:rFonts w:cs="Arial"/>
              <w:color w:val="949494"/>
              <w:szCs w:val="18"/>
            </w:rPr>
          </w:pPr>
          <w:bookmarkStart w:id="3" w:name="S_D1_optCJ_4_F"/>
        </w:p>
        <w:p w14:paraId="7AACF281" w14:textId="77777777" w:rsidR="0036089E" w:rsidRPr="008C2564" w:rsidRDefault="0036089E" w:rsidP="0036089E">
          <w:pPr>
            <w:spacing w:after="0"/>
            <w:rPr>
              <w:rFonts w:cs="Arial"/>
              <w:color w:val="949494"/>
              <w:sz w:val="12"/>
            </w:rPr>
          </w:pPr>
          <w:r w:rsidRPr="008C2564">
            <w:rPr>
              <w:rFonts w:cs="Arial"/>
              <w:color w:val="949494"/>
              <w:sz w:val="12"/>
            </w:rPr>
            <w:t>Komerční banka, a. s., se sídlem: Praha 1, Na Příkopě 33, čp. 969, PSČ 114 07, IČO: 45317054</w:t>
          </w:r>
        </w:p>
        <w:p w14:paraId="57E0480E" w14:textId="77777777" w:rsidR="0036089E" w:rsidRPr="008C2564" w:rsidRDefault="0036089E" w:rsidP="0036089E">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59" w:type="dxa"/>
          <w:shd w:val="clear" w:color="auto" w:fill="auto"/>
        </w:tcPr>
        <w:p w14:paraId="52393167" w14:textId="77777777" w:rsidR="0036089E" w:rsidRPr="00443F7A" w:rsidRDefault="0036089E" w:rsidP="0036089E">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sidRPr="00443F7A">
            <w:rPr>
              <w:rFonts w:cs="Arial"/>
              <w:szCs w:val="18"/>
            </w:rPr>
            <w:t>1</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sidRPr="00443F7A">
            <w:rPr>
              <w:rFonts w:cs="Arial"/>
              <w:szCs w:val="18"/>
            </w:rPr>
            <w:t>39</w:t>
          </w:r>
          <w:r w:rsidRPr="00443F7A">
            <w:rPr>
              <w:rFonts w:cs="Arial"/>
              <w:szCs w:val="18"/>
            </w:rPr>
            <w:fldChar w:fldCharType="end"/>
          </w:r>
        </w:p>
        <w:p w14:paraId="772920F8" w14:textId="77777777" w:rsidR="0036089E" w:rsidRPr="008C2564" w:rsidRDefault="0036089E" w:rsidP="0036089E">
          <w:pPr>
            <w:spacing w:after="0"/>
            <w:ind w:left="11"/>
            <w:jc w:val="right"/>
            <w:rPr>
              <w:rFonts w:cs="Arial"/>
              <w:color w:val="949494"/>
              <w:sz w:val="12"/>
            </w:rPr>
          </w:pPr>
          <w:r w:rsidRPr="008C2564">
            <w:rPr>
              <w:rFonts w:cs="Arial"/>
              <w:color w:val="949494"/>
              <w:sz w:val="12"/>
            </w:rPr>
            <w:t xml:space="preserve">Datum účinnosti šablony </w:t>
          </w:r>
          <w:r w:rsidR="00543295">
            <w:rPr>
              <w:rFonts w:cs="Arial"/>
              <w:color w:val="949494"/>
              <w:sz w:val="12"/>
            </w:rPr>
            <w:t>1</w:t>
          </w:r>
          <w:r w:rsidRPr="008C2564">
            <w:rPr>
              <w:rFonts w:cs="Arial"/>
              <w:color w:val="949494"/>
              <w:sz w:val="12"/>
            </w:rPr>
            <w:t xml:space="preserve">. </w:t>
          </w:r>
          <w:r w:rsidR="00543295">
            <w:rPr>
              <w:rFonts w:cs="Arial"/>
              <w:color w:val="949494"/>
              <w:sz w:val="12"/>
            </w:rPr>
            <w:t>1</w:t>
          </w:r>
          <w:r w:rsidRPr="008C2564">
            <w:rPr>
              <w:rFonts w:cs="Arial"/>
              <w:color w:val="949494"/>
              <w:sz w:val="12"/>
            </w:rPr>
            <w:t xml:space="preserve">. </w:t>
          </w:r>
          <w:r w:rsidR="008F6D5E" w:rsidRPr="008C2564">
            <w:rPr>
              <w:rFonts w:cs="Arial"/>
              <w:color w:val="949494"/>
              <w:sz w:val="12"/>
            </w:rPr>
            <w:t>202</w:t>
          </w:r>
          <w:r w:rsidR="00543295">
            <w:rPr>
              <w:rFonts w:cs="Arial"/>
              <w:color w:val="949494"/>
              <w:sz w:val="12"/>
            </w:rPr>
            <w:t>4</w:t>
          </w:r>
        </w:p>
        <w:p w14:paraId="7FE2C127" w14:textId="77777777" w:rsidR="0036089E" w:rsidRPr="008C2564" w:rsidRDefault="0036089E" w:rsidP="0036089E">
          <w:pPr>
            <w:spacing w:after="0"/>
            <w:ind w:left="11"/>
            <w:jc w:val="right"/>
            <w:rPr>
              <w:rFonts w:cs="Arial"/>
              <w:color w:val="949494"/>
              <w:sz w:val="12"/>
            </w:rPr>
          </w:pPr>
          <w:r w:rsidRPr="008C2564">
            <w:rPr>
              <w:rFonts w:cs="Arial"/>
              <w:color w:val="949494"/>
              <w:sz w:val="12"/>
            </w:rPr>
            <w:t xml:space="preserve">ver </w:t>
          </w:r>
          <w:r w:rsidR="008F6D5E" w:rsidRPr="008C2564">
            <w:rPr>
              <w:rFonts w:cs="Arial"/>
              <w:color w:val="949494"/>
              <w:sz w:val="12"/>
            </w:rPr>
            <w:t>E VOPKB</w:t>
          </w:r>
          <w:r w:rsidRPr="008C2564">
            <w:rPr>
              <w:rFonts w:cs="Arial"/>
              <w:color w:val="949494"/>
              <w:sz w:val="12"/>
            </w:rPr>
            <w:t xml:space="preserve">.DOT </w:t>
          </w:r>
          <w:r w:rsidR="008F6D5E" w:rsidRPr="008C2564">
            <w:rPr>
              <w:rFonts w:cs="Arial"/>
              <w:color w:val="949494"/>
              <w:sz w:val="12"/>
            </w:rPr>
            <w:fldChar w:fldCharType="begin"/>
          </w:r>
          <w:r w:rsidR="008F6D5E" w:rsidRPr="008C2564">
            <w:rPr>
              <w:rFonts w:cs="Arial"/>
              <w:color w:val="949494"/>
              <w:sz w:val="12"/>
            </w:rPr>
            <w:instrText xml:space="preserve"> DATE  \@ "dd.MM.yyyy H:mm"  \* MERGEFORMAT </w:instrText>
          </w:r>
          <w:r w:rsidR="008F6D5E" w:rsidRPr="008C2564">
            <w:rPr>
              <w:rFonts w:cs="Arial"/>
              <w:color w:val="949494"/>
              <w:sz w:val="12"/>
            </w:rPr>
            <w:fldChar w:fldCharType="separate"/>
          </w:r>
          <w:r w:rsidR="00704669">
            <w:rPr>
              <w:rFonts w:cs="Arial"/>
              <w:noProof/>
              <w:color w:val="949494"/>
              <w:sz w:val="12"/>
            </w:rPr>
            <w:t>09.02.2024 14:30</w:t>
          </w:r>
          <w:r w:rsidR="008F6D5E" w:rsidRPr="008C2564">
            <w:rPr>
              <w:rFonts w:cs="Arial"/>
              <w:color w:val="949494"/>
              <w:sz w:val="12"/>
            </w:rPr>
            <w:fldChar w:fldCharType="end"/>
          </w:r>
        </w:p>
      </w:tc>
    </w:tr>
    <w:bookmarkEnd w:id="3"/>
  </w:tbl>
  <w:p w14:paraId="0B67E7D5" w14:textId="77777777" w:rsidR="0036089E" w:rsidRPr="008C2564" w:rsidRDefault="0036089E" w:rsidP="0036089E">
    <w:pPr>
      <w:spacing w:after="0"/>
      <w:rPr>
        <w:rFonts w:cs="Arial"/>
        <w:color w:val="949494"/>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31"/>
      <w:gridCol w:w="3808"/>
    </w:tblGrid>
    <w:tr w:rsidR="00557FD3" w:rsidRPr="008C2564" w14:paraId="0C02DD02" w14:textId="77777777" w:rsidTr="006645CE">
      <w:tc>
        <w:tcPr>
          <w:tcW w:w="5920" w:type="dxa"/>
          <w:shd w:val="clear" w:color="auto" w:fill="auto"/>
        </w:tcPr>
        <w:p w14:paraId="6AE95C81" w14:textId="77777777" w:rsidR="00557FD3" w:rsidRPr="008C2564" w:rsidRDefault="00557FD3" w:rsidP="00557FD3">
          <w:pPr>
            <w:spacing w:after="0"/>
            <w:rPr>
              <w:rFonts w:cs="Arial"/>
              <w:color w:val="949494"/>
              <w:szCs w:val="18"/>
            </w:rPr>
          </w:pPr>
          <w:bookmarkStart w:id="5" w:name="S_D1_optCJ_2_F"/>
        </w:p>
        <w:p w14:paraId="158EAF89" w14:textId="77777777" w:rsidR="00557FD3" w:rsidRPr="008C2564" w:rsidRDefault="00557FD3" w:rsidP="00557FD3">
          <w:pPr>
            <w:spacing w:after="0"/>
            <w:rPr>
              <w:rFonts w:cs="Arial"/>
              <w:color w:val="949494"/>
              <w:sz w:val="12"/>
            </w:rPr>
          </w:pPr>
          <w:r w:rsidRPr="008C2564">
            <w:rPr>
              <w:rFonts w:cs="Arial"/>
              <w:color w:val="949494"/>
              <w:sz w:val="12"/>
            </w:rPr>
            <w:t>Komerční banka, a. s., se sídlem: Praha 1, Na Příkopě 33, čp. 969, PSČ 114 07, IČO: 45317054</w:t>
          </w:r>
        </w:p>
        <w:p w14:paraId="1DF0D930" w14:textId="77777777" w:rsidR="00557FD3" w:rsidRPr="008C2564" w:rsidRDefault="00557FD3" w:rsidP="00557FD3">
          <w:pPr>
            <w:spacing w:after="0"/>
            <w:rPr>
              <w:rFonts w:cs="Arial"/>
              <w:color w:val="949494"/>
              <w:sz w:val="12"/>
            </w:rPr>
          </w:pPr>
          <w:r w:rsidRPr="008C2564">
            <w:rPr>
              <w:rFonts w:cs="Arial"/>
              <w:color w:val="949494"/>
              <w:sz w:val="12"/>
            </w:rPr>
            <w:t xml:space="preserve">Zapsaná v obchodním rejstříku vedeném Městským soudem v Praze, oddíl </w:t>
          </w:r>
          <w:r w:rsidR="0036089E" w:rsidRPr="008C2564">
            <w:rPr>
              <w:rFonts w:cs="Arial"/>
              <w:color w:val="949494"/>
              <w:sz w:val="12"/>
            </w:rPr>
            <w:t>B</w:t>
          </w:r>
          <w:r w:rsidRPr="008C2564">
            <w:rPr>
              <w:rFonts w:cs="Arial"/>
              <w:color w:val="949494"/>
              <w:sz w:val="12"/>
            </w:rPr>
            <w:t>, vložka 1360</w:t>
          </w:r>
        </w:p>
      </w:tc>
      <w:tc>
        <w:tcPr>
          <w:tcW w:w="3859" w:type="dxa"/>
          <w:shd w:val="clear" w:color="auto" w:fill="auto"/>
        </w:tcPr>
        <w:p w14:paraId="3BC8C5AD" w14:textId="77777777" w:rsidR="00557FD3" w:rsidRPr="00443F7A" w:rsidRDefault="00557FD3" w:rsidP="00557FD3">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sidRPr="00443F7A">
            <w:rPr>
              <w:rFonts w:cs="Arial"/>
              <w:szCs w:val="18"/>
            </w:rPr>
            <w:t>10</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sidRPr="00443F7A">
            <w:rPr>
              <w:rFonts w:cs="Arial"/>
              <w:szCs w:val="18"/>
            </w:rPr>
            <w:t>16</w:t>
          </w:r>
          <w:r w:rsidRPr="00443F7A">
            <w:rPr>
              <w:rFonts w:cs="Arial"/>
              <w:szCs w:val="18"/>
            </w:rPr>
            <w:fldChar w:fldCharType="end"/>
          </w:r>
        </w:p>
        <w:p w14:paraId="20546361" w14:textId="77777777" w:rsidR="00557FD3" w:rsidRPr="008C2564" w:rsidRDefault="00557FD3" w:rsidP="00557FD3">
          <w:pPr>
            <w:spacing w:after="0"/>
            <w:ind w:left="11"/>
            <w:jc w:val="right"/>
            <w:rPr>
              <w:rFonts w:cs="Arial"/>
              <w:color w:val="949494"/>
              <w:sz w:val="12"/>
            </w:rPr>
          </w:pPr>
          <w:r w:rsidRPr="008C2564">
            <w:rPr>
              <w:rFonts w:cs="Arial"/>
              <w:color w:val="949494"/>
              <w:sz w:val="12"/>
            </w:rPr>
            <w:t xml:space="preserve">Datum účinnosti šablony </w:t>
          </w:r>
          <w:r w:rsidR="00543295">
            <w:rPr>
              <w:rFonts w:cs="Arial"/>
              <w:color w:val="949494"/>
              <w:sz w:val="12"/>
            </w:rPr>
            <w:t>1</w:t>
          </w:r>
          <w:r w:rsidRPr="008C2564">
            <w:rPr>
              <w:rFonts w:cs="Arial"/>
              <w:color w:val="949494"/>
              <w:sz w:val="12"/>
            </w:rPr>
            <w:t xml:space="preserve">. </w:t>
          </w:r>
          <w:r w:rsidR="00543295">
            <w:rPr>
              <w:rFonts w:cs="Arial"/>
              <w:color w:val="949494"/>
              <w:sz w:val="12"/>
            </w:rPr>
            <w:t>1</w:t>
          </w:r>
          <w:r w:rsidRPr="008C2564">
            <w:rPr>
              <w:rFonts w:cs="Arial"/>
              <w:color w:val="949494"/>
              <w:sz w:val="12"/>
            </w:rPr>
            <w:t xml:space="preserve">. </w:t>
          </w:r>
          <w:r w:rsidR="008F6D5E" w:rsidRPr="008C2564">
            <w:rPr>
              <w:rFonts w:cs="Arial"/>
              <w:color w:val="949494"/>
              <w:sz w:val="12"/>
            </w:rPr>
            <w:t>202</w:t>
          </w:r>
          <w:r w:rsidR="00543295">
            <w:rPr>
              <w:rFonts w:cs="Arial"/>
              <w:color w:val="949494"/>
              <w:sz w:val="12"/>
            </w:rPr>
            <w:t>4</w:t>
          </w:r>
        </w:p>
        <w:p w14:paraId="6075386F" w14:textId="77777777" w:rsidR="00557FD3" w:rsidRPr="008C2564" w:rsidRDefault="00557FD3" w:rsidP="00557FD3">
          <w:pPr>
            <w:spacing w:after="0"/>
            <w:ind w:left="11"/>
            <w:jc w:val="right"/>
            <w:rPr>
              <w:rFonts w:cs="Arial"/>
              <w:color w:val="949494"/>
              <w:sz w:val="12"/>
            </w:rPr>
          </w:pPr>
          <w:r w:rsidRPr="008C2564">
            <w:rPr>
              <w:rFonts w:cs="Arial"/>
              <w:color w:val="949494"/>
              <w:sz w:val="12"/>
            </w:rPr>
            <w:t xml:space="preserve">ver </w:t>
          </w:r>
          <w:r w:rsidR="008F6D5E" w:rsidRPr="008C2564">
            <w:rPr>
              <w:rFonts w:cs="Arial"/>
              <w:color w:val="949494"/>
              <w:sz w:val="12"/>
            </w:rPr>
            <w:t>E VOPKB</w:t>
          </w:r>
          <w:r w:rsidRPr="008C2564">
            <w:rPr>
              <w:rFonts w:cs="Arial"/>
              <w:color w:val="949494"/>
              <w:sz w:val="12"/>
            </w:rPr>
            <w:t xml:space="preserve">.DOT </w:t>
          </w:r>
          <w:r w:rsidR="008F6D5E" w:rsidRPr="008C2564">
            <w:rPr>
              <w:rFonts w:cs="Arial"/>
              <w:color w:val="949494"/>
              <w:sz w:val="12"/>
            </w:rPr>
            <w:fldChar w:fldCharType="begin"/>
          </w:r>
          <w:r w:rsidR="008F6D5E" w:rsidRPr="008C2564">
            <w:rPr>
              <w:rFonts w:cs="Arial"/>
              <w:color w:val="949494"/>
              <w:sz w:val="12"/>
            </w:rPr>
            <w:instrText xml:space="preserve"> DATE  \@ "dd.MM.yyyy H:mm"  \* MERGEFORMAT </w:instrText>
          </w:r>
          <w:r w:rsidR="008F6D5E" w:rsidRPr="008C2564">
            <w:rPr>
              <w:rFonts w:cs="Arial"/>
              <w:color w:val="949494"/>
              <w:sz w:val="12"/>
            </w:rPr>
            <w:fldChar w:fldCharType="separate"/>
          </w:r>
          <w:r w:rsidR="00704669">
            <w:rPr>
              <w:rFonts w:cs="Arial"/>
              <w:noProof/>
              <w:color w:val="949494"/>
              <w:sz w:val="12"/>
            </w:rPr>
            <w:t>09.02.2024 14:30</w:t>
          </w:r>
          <w:r w:rsidR="008F6D5E" w:rsidRPr="008C2564">
            <w:rPr>
              <w:rFonts w:cs="Arial"/>
              <w:color w:val="949494"/>
              <w:sz w:val="12"/>
            </w:rPr>
            <w:fldChar w:fldCharType="end"/>
          </w:r>
        </w:p>
      </w:tc>
    </w:tr>
    <w:bookmarkEnd w:id="5"/>
  </w:tbl>
  <w:p w14:paraId="64E551AB" w14:textId="77777777" w:rsidR="0036089E" w:rsidRPr="008C2564" w:rsidRDefault="0036089E" w:rsidP="0036089E">
    <w:pPr>
      <w:spacing w:after="0"/>
      <w:rPr>
        <w:rFonts w:cs="Arial"/>
        <w:color w:val="949494"/>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0A40" w14:textId="77777777" w:rsidR="00704669" w:rsidRDefault="00704669" w:rsidP="00A32584">
      <w:r>
        <w:separator/>
      </w:r>
    </w:p>
  </w:footnote>
  <w:footnote w:type="continuationSeparator" w:id="0">
    <w:p w14:paraId="364BAE98" w14:textId="77777777" w:rsidR="00704669" w:rsidRDefault="00704669" w:rsidP="00A32584">
      <w:r>
        <w:continuationSeparator/>
      </w:r>
    </w:p>
  </w:footnote>
  <w:footnote w:id="1">
    <w:p w14:paraId="11DE7294" w14:textId="77777777" w:rsidR="00C04387" w:rsidRPr="004550CF" w:rsidRDefault="00C04387" w:rsidP="004550CF">
      <w:pPr>
        <w:pStyle w:val="Textpoznpodarou"/>
      </w:pPr>
      <w:r w:rsidRPr="00880394">
        <w:rPr>
          <w:rStyle w:val="Znakapoznpodarou"/>
        </w:rPr>
        <w:footnoteRef/>
      </w:r>
      <w:r w:rsidRPr="00880394">
        <w:rPr>
          <w:rStyle w:val="Znakapoznpodarou"/>
        </w:rPr>
        <w:t xml:space="preserve"> </w:t>
      </w:r>
      <w:r w:rsidRPr="00880394">
        <w:tab/>
      </w:r>
      <w:r w:rsidRPr="004550CF">
        <w:t>zejména z. č. 340/2015 Sb., o zvláštních podmínkách účinnosti některých smluv, uveřejňování těchto smluv a o registru smluv (zákon o registru smluv), ve znění pozdějších předpisů</w:t>
      </w:r>
    </w:p>
  </w:footnote>
  <w:footnote w:id="2">
    <w:p w14:paraId="1DDE3FC8" w14:textId="77777777" w:rsidR="002F558E" w:rsidRPr="00880394" w:rsidRDefault="002F558E" w:rsidP="004550CF">
      <w:pPr>
        <w:pStyle w:val="Textpoznpodarou"/>
      </w:pPr>
      <w:r w:rsidRPr="00880394">
        <w:rPr>
          <w:rStyle w:val="Znakapoznpodarou"/>
        </w:rPr>
        <w:footnoteRef/>
      </w:r>
      <w:r w:rsidRPr="00880394">
        <w:tab/>
        <w:t>zejména z. č. 253/2008 Sb., o některých opatřeních proti legalizaci výnosů z trestné činnosti a financování terorismu, ve znění pozdějších předpisů a navazující Systém vnitřních zásad dle § 21 stejného zákona, kterými Banka uplatňuje postupy ke zmírňování a</w:t>
      </w:r>
      <w:r w:rsidR="00A4354C" w:rsidRPr="00880394">
        <w:t> </w:t>
      </w:r>
      <w:r w:rsidRPr="00880394">
        <w:t>účinnému řízení rizik v uvedené oblasti</w:t>
      </w:r>
    </w:p>
  </w:footnote>
  <w:footnote w:id="3">
    <w:p w14:paraId="72418EFB" w14:textId="77777777" w:rsidR="002F558E" w:rsidRPr="00A4354C" w:rsidRDefault="002F558E" w:rsidP="004550CF">
      <w:pPr>
        <w:pStyle w:val="Textpoznpodarou"/>
      </w:pPr>
      <w:r w:rsidRPr="00880394">
        <w:rPr>
          <w:rStyle w:val="Znakapoznpodarou"/>
        </w:rPr>
        <w:footnoteRef/>
      </w:r>
      <w:r w:rsidRPr="00A4354C">
        <w:rPr>
          <w:position w:val="4"/>
        </w:rPr>
        <w:tab/>
      </w:r>
      <w:r w:rsidRPr="00A4354C">
        <w:t>zejména nařízení EU č. 2016/679, o ochraně osobních údajů, ve znění pozdějších předpisů</w:t>
      </w:r>
    </w:p>
  </w:footnote>
  <w:footnote w:id="4">
    <w:p w14:paraId="58171D48" w14:textId="77777777" w:rsidR="002F558E" w:rsidRPr="00A4354C" w:rsidRDefault="002F558E" w:rsidP="004550CF">
      <w:pPr>
        <w:pStyle w:val="Textpoznpodarou"/>
        <w:rPr>
          <w:lang w:val="cs-CZ"/>
        </w:rPr>
      </w:pPr>
      <w:r w:rsidRPr="00880394">
        <w:rPr>
          <w:rStyle w:val="Znakapoznpodarou"/>
        </w:rPr>
        <w:footnoteRef/>
      </w:r>
      <w:r w:rsidRPr="00A4354C">
        <w:tab/>
        <w:t>z. č. 40/2009 Sb., trestní zákoník, ve znění pozdějších předpisů</w:t>
      </w:r>
    </w:p>
  </w:footnote>
  <w:footnote w:id="5">
    <w:p w14:paraId="09CB34CB" w14:textId="77777777" w:rsidR="00535DF5" w:rsidRPr="00A4354C" w:rsidRDefault="00535DF5" w:rsidP="004550CF">
      <w:pPr>
        <w:pStyle w:val="Textpoznpodarou"/>
        <w:rPr>
          <w:lang w:val="cs-CZ"/>
        </w:rPr>
      </w:pPr>
      <w:r w:rsidRPr="00880394">
        <w:rPr>
          <w:rStyle w:val="Znakapoznpodarou"/>
        </w:rPr>
        <w:footnoteRef/>
      </w:r>
      <w:r w:rsidRPr="00A4354C">
        <w:rPr>
          <w:position w:val="4"/>
        </w:rPr>
        <w:tab/>
      </w:r>
      <w:r w:rsidRPr="00A4354C">
        <w:rPr>
          <w:lang w:val="cs-CZ"/>
        </w:rPr>
        <w:t>zejména směrnice</w:t>
      </w:r>
      <w:r w:rsidRPr="00A4354C">
        <w:t xml:space="preserve"> rady (EU) </w:t>
      </w:r>
      <w:r w:rsidRPr="00A4354C">
        <w:rPr>
          <w:lang w:val="cs-CZ"/>
        </w:rPr>
        <w:t xml:space="preserve">č. </w:t>
      </w:r>
      <w:r w:rsidRPr="00A4354C">
        <w:t>2018/822</w:t>
      </w:r>
      <w:r w:rsidRPr="00A4354C">
        <w:rPr>
          <w:lang w:val="cs-CZ"/>
        </w:rPr>
        <w:t xml:space="preserve">, </w:t>
      </w:r>
      <w:r w:rsidRPr="00A4354C">
        <w:t>kterou se mění směrnice 2011/16/EU, pokud jde o povinnou automatickou výměnu informací v oblasti daní ve vztahu k přeshraničním uspořádáním, která se mají oznamovat</w:t>
      </w:r>
      <w:r w:rsidRPr="00A4354C">
        <w:rPr>
          <w:lang w:val="cs-CZ"/>
        </w:rPr>
        <w:t>,</w:t>
      </w:r>
      <w:r w:rsidRPr="00A4354C">
        <w:t xml:space="preserve"> a </w:t>
      </w:r>
      <w:r w:rsidRPr="00A4354C">
        <w:rPr>
          <w:lang w:val="cs-CZ"/>
        </w:rPr>
        <w:t>z.</w:t>
      </w:r>
      <w:r w:rsidRPr="00A4354C">
        <w:t xml:space="preserve"> č. 164/2013 Sb.</w:t>
      </w:r>
      <w:r w:rsidRPr="00A4354C">
        <w:rPr>
          <w:lang w:val="cs-CZ"/>
        </w:rPr>
        <w:t>,</w:t>
      </w:r>
      <w:r w:rsidRPr="00A4354C">
        <w:t xml:space="preserve"> o mezinárodní spolupráci při správě daní</w:t>
      </w:r>
      <w:r w:rsidRPr="00A4354C">
        <w:rPr>
          <w:lang w:val="cs-CZ"/>
        </w:rPr>
        <w:t>, ve znění pozdějších předpisů</w:t>
      </w:r>
    </w:p>
  </w:footnote>
  <w:footnote w:id="6">
    <w:p w14:paraId="53B4F6DC" w14:textId="77777777" w:rsidR="00535DF5" w:rsidRPr="00A4354C" w:rsidRDefault="00535DF5" w:rsidP="004550CF">
      <w:pPr>
        <w:pStyle w:val="Textpoznpodarou"/>
      </w:pPr>
      <w:r w:rsidRPr="00A4354C">
        <w:rPr>
          <w:rStyle w:val="Znakapoznpodarou"/>
        </w:rPr>
        <w:footnoteRef/>
      </w:r>
      <w:r w:rsidRPr="00A4354C">
        <w:tab/>
        <w:t>§ 38af a násl. z. č. 21/1992 Sb., o bankách, ve znění pozdějších předpisů</w:t>
      </w:r>
    </w:p>
  </w:footnote>
  <w:footnote w:id="7">
    <w:p w14:paraId="606F28B7" w14:textId="77777777" w:rsidR="00ED7CCD" w:rsidRPr="00F57DB6" w:rsidRDefault="00ED7CCD" w:rsidP="004550CF">
      <w:pPr>
        <w:pStyle w:val="Textpoznpodarou"/>
      </w:pPr>
      <w:r w:rsidRPr="007767A9">
        <w:rPr>
          <w:rStyle w:val="Znakapoznpodarou"/>
        </w:rPr>
        <w:footnoteRef/>
      </w:r>
      <w:r w:rsidRPr="007767A9">
        <w:tab/>
        <w:t>§ 6 odst. 2 z. č. 297/2016 Sb., o službách vytvářejících důvěru pro elektronické transakce, ve znění pozdějších předpisů</w:t>
      </w:r>
    </w:p>
  </w:footnote>
  <w:footnote w:id="8">
    <w:p w14:paraId="2379E9AC" w14:textId="77777777" w:rsidR="00CF2450" w:rsidRPr="004B4C03" w:rsidRDefault="00CF2450" w:rsidP="004550CF">
      <w:pPr>
        <w:pStyle w:val="Textpoznpodarou"/>
      </w:pPr>
      <w:r w:rsidRPr="004B4C03">
        <w:rPr>
          <w:rStyle w:val="Znakapoznpodarou"/>
        </w:rPr>
        <w:footnoteRef/>
      </w:r>
      <w:r w:rsidRPr="004B4C03">
        <w:tab/>
        <w:t>zejména z. č. 253/2008 Sb., o některých opatřeních proti legalizaci výnosů z trestné činnosti a financování terorismu, ve znění pozdějších předpisů</w:t>
      </w:r>
    </w:p>
  </w:footnote>
  <w:footnote w:id="9">
    <w:p w14:paraId="17062243" w14:textId="77777777" w:rsidR="00CF2450" w:rsidRPr="004B4C03" w:rsidRDefault="00CF2450" w:rsidP="004550CF">
      <w:pPr>
        <w:pStyle w:val="Textpoznpodarou"/>
        <w:rPr>
          <w:lang w:val="cs-CZ"/>
        </w:rPr>
      </w:pPr>
      <w:r w:rsidRPr="004B4C03">
        <w:rPr>
          <w:rStyle w:val="Znakapoznpodarou"/>
        </w:rPr>
        <w:footnoteRef/>
      </w:r>
      <w:r w:rsidRPr="004B4C03">
        <w:tab/>
        <w:t xml:space="preserve">§ 570 odst. </w:t>
      </w:r>
      <w:r w:rsidRPr="004B4C03">
        <w:rPr>
          <w:lang w:val="cs-CZ"/>
        </w:rPr>
        <w:t>1 z.</w:t>
      </w:r>
      <w:r w:rsidRPr="004B4C03">
        <w:t xml:space="preserve"> č. 89/2012, občanský zákoník, ve znění pozdějších předpisů</w:t>
      </w:r>
    </w:p>
  </w:footnote>
  <w:footnote w:id="10">
    <w:p w14:paraId="615D0F59" w14:textId="77777777" w:rsidR="00734018" w:rsidRPr="004B4C03" w:rsidRDefault="00734018" w:rsidP="004550CF">
      <w:pPr>
        <w:pStyle w:val="Textpoznpodarou"/>
      </w:pPr>
      <w:r w:rsidRPr="004B4C03">
        <w:rPr>
          <w:rStyle w:val="Znakapoznpodarou"/>
        </w:rPr>
        <w:footnoteRef/>
      </w:r>
      <w:r w:rsidRPr="004B4C03">
        <w:tab/>
        <w:t>z. č. 89/2012 Sb., občanský zákoník, ve znění pozdějších předpisů</w:t>
      </w:r>
    </w:p>
  </w:footnote>
  <w:footnote w:id="11">
    <w:p w14:paraId="4A22AD36" w14:textId="77777777" w:rsidR="00734018" w:rsidRPr="004B4C03" w:rsidRDefault="00734018" w:rsidP="004550CF">
      <w:pPr>
        <w:pStyle w:val="Textpoznpodarou"/>
        <w:rPr>
          <w:sz w:val="18"/>
          <w:szCs w:val="18"/>
        </w:rPr>
      </w:pPr>
      <w:r w:rsidRPr="004B4C03">
        <w:rPr>
          <w:rStyle w:val="Znakapoznpodarou"/>
        </w:rPr>
        <w:footnoteRef/>
      </w:r>
      <w:r w:rsidRPr="004B4C03">
        <w:tab/>
        <w:t>z. č. 89/2012 Sb., občanský zákoník, ve znění pozdějších předpisů</w:t>
      </w:r>
    </w:p>
  </w:footnote>
  <w:footnote w:id="12">
    <w:p w14:paraId="2F5BCF54" w14:textId="77777777" w:rsidR="00A047CB" w:rsidRPr="004B4C03" w:rsidRDefault="00A047CB" w:rsidP="00A047CB">
      <w:pPr>
        <w:pStyle w:val="Textpoznpodarou"/>
      </w:pPr>
      <w:r w:rsidRPr="004B4C03">
        <w:rPr>
          <w:rStyle w:val="Znakapoznpodarou"/>
        </w:rPr>
        <w:footnoteRef/>
      </w:r>
      <w:r w:rsidRPr="004B4C03">
        <w:tab/>
        <w:t>z. č. 257/2016 Sb., o spotřebitelském úvěru, ve znění pozdějších předpisů</w:t>
      </w:r>
    </w:p>
  </w:footnote>
  <w:footnote w:id="13">
    <w:p w14:paraId="702D93C4" w14:textId="77777777" w:rsidR="00B95D5B" w:rsidRPr="004B4C03" w:rsidRDefault="00B95D5B" w:rsidP="004550CF">
      <w:pPr>
        <w:pStyle w:val="Textpoznpodarou"/>
      </w:pPr>
      <w:r w:rsidRPr="004B4C03">
        <w:rPr>
          <w:rStyle w:val="Znakapoznpodarou"/>
        </w:rPr>
        <w:footnoteRef/>
      </w:r>
      <w:r w:rsidRPr="004B4C03">
        <w:tab/>
        <w:t>§ 304b z. č. 99/1963 Sb., občanský soudní řád, ve znění pozdějších předpisů</w:t>
      </w:r>
    </w:p>
  </w:footnote>
  <w:footnote w:id="14">
    <w:p w14:paraId="1F8AC6A2" w14:textId="77777777" w:rsidR="00B95D5B" w:rsidRPr="004B4C03" w:rsidRDefault="00B95D5B" w:rsidP="004550CF">
      <w:pPr>
        <w:pStyle w:val="Textpoznpodarou"/>
      </w:pPr>
      <w:r w:rsidRPr="004B4C03">
        <w:rPr>
          <w:rStyle w:val="Znakapoznpodarou"/>
        </w:rPr>
        <w:footnoteRef/>
      </w:r>
      <w:r w:rsidRPr="004B4C03">
        <w:tab/>
        <w:t>z. č. 21/1992 Sb., o bankách, ve znění pozdějších předpisů</w:t>
      </w:r>
    </w:p>
  </w:footnote>
  <w:footnote w:id="15">
    <w:p w14:paraId="29F2F537" w14:textId="77777777" w:rsidR="00B95D5B" w:rsidRPr="004B4C03" w:rsidRDefault="00B95D5B" w:rsidP="004550CF">
      <w:pPr>
        <w:pStyle w:val="Textpoznpodarou"/>
      </w:pPr>
      <w:r w:rsidRPr="004B4C03">
        <w:rPr>
          <w:rStyle w:val="Znakapoznpodarou"/>
        </w:rPr>
        <w:footnoteRef/>
      </w:r>
      <w:r w:rsidRPr="004B4C03">
        <w:tab/>
        <w:t>z. č. 370/2017</w:t>
      </w:r>
      <w:r w:rsidRPr="004B4C03">
        <w:rPr>
          <w:lang w:val="cs-CZ"/>
        </w:rPr>
        <w:t xml:space="preserve"> </w:t>
      </w:r>
      <w:r w:rsidRPr="004B4C03">
        <w:t>Sb., o platebním styku, ve znění pozdějších předpisů</w:t>
      </w:r>
    </w:p>
  </w:footnote>
  <w:footnote w:id="16">
    <w:p w14:paraId="68B619F1" w14:textId="77777777" w:rsidR="00B95D5B" w:rsidRPr="004B4C03" w:rsidRDefault="00B95D5B" w:rsidP="004550CF">
      <w:pPr>
        <w:pStyle w:val="Textpoznpodarou"/>
      </w:pPr>
      <w:r w:rsidRPr="004B4C03">
        <w:rPr>
          <w:rStyle w:val="Znakapoznpodarou"/>
        </w:rPr>
        <w:footnoteRef/>
      </w:r>
      <w:r w:rsidRPr="004B4C03">
        <w:tab/>
        <w:t>z. č. 186/2016 Sb., o hazardních hrách, ve znění pozdějších předpisů</w:t>
      </w:r>
    </w:p>
  </w:footnote>
  <w:footnote w:id="17">
    <w:p w14:paraId="2D0E2006" w14:textId="77777777" w:rsidR="007563FD" w:rsidRPr="004B4C03" w:rsidRDefault="007563FD" w:rsidP="004550CF">
      <w:pPr>
        <w:pStyle w:val="Textpoznpodarou"/>
        <w:rPr>
          <w:sz w:val="18"/>
          <w:szCs w:val="18"/>
        </w:rPr>
      </w:pPr>
      <w:r w:rsidRPr="004B4C03">
        <w:rPr>
          <w:rStyle w:val="Znakapoznpodarou"/>
        </w:rPr>
        <w:footnoteRef/>
      </w:r>
      <w:r w:rsidRPr="004B4C03">
        <w:tab/>
        <w:t xml:space="preserve">z. č. </w:t>
      </w:r>
      <w:r w:rsidRPr="004B4C03">
        <w:rPr>
          <w:lang w:val="cs-CZ"/>
        </w:rPr>
        <w:t>370</w:t>
      </w:r>
      <w:r w:rsidRPr="004B4C03">
        <w:t>/20</w:t>
      </w:r>
      <w:r w:rsidRPr="004B4C03">
        <w:rPr>
          <w:lang w:val="cs-CZ"/>
        </w:rPr>
        <w:t>17</w:t>
      </w:r>
      <w:r w:rsidRPr="004B4C03">
        <w:t xml:space="preserve"> Sb., o platebním styku, ve znění pozdějších předpisů</w:t>
      </w:r>
    </w:p>
  </w:footnote>
  <w:footnote w:id="18">
    <w:p w14:paraId="11EF481F" w14:textId="77777777" w:rsidR="007563FD" w:rsidRPr="004B4C03" w:rsidRDefault="007563FD" w:rsidP="004550CF">
      <w:pPr>
        <w:pStyle w:val="Textpoznpodarou"/>
        <w:rPr>
          <w:sz w:val="18"/>
          <w:szCs w:val="18"/>
        </w:rPr>
      </w:pPr>
      <w:r w:rsidRPr="004B4C03">
        <w:rPr>
          <w:rStyle w:val="Znakapoznpodarou"/>
        </w:rPr>
        <w:footnoteRef/>
      </w:r>
      <w:r w:rsidRPr="004B4C03">
        <w:tab/>
      </w:r>
      <w:hyperlink r:id="rId1" w:history="1">
        <w:r w:rsidRPr="004B4C03">
          <w:rPr>
            <w:rStyle w:val="Hypertextovodkaz"/>
            <w:rFonts w:cs="Arial"/>
            <w:szCs w:val="20"/>
          </w:rPr>
          <w:t>https://www.cnb.cz/cs/menova-politika/mp-nastroje/</w:t>
        </w:r>
      </w:hyperlink>
    </w:p>
  </w:footnote>
  <w:footnote w:id="19">
    <w:p w14:paraId="23AE7ABF" w14:textId="77777777" w:rsidR="007563FD" w:rsidRPr="004B4C03" w:rsidRDefault="007563FD" w:rsidP="004550CF">
      <w:pPr>
        <w:pStyle w:val="Textpoznpodarou"/>
        <w:rPr>
          <w:sz w:val="18"/>
          <w:szCs w:val="18"/>
        </w:rPr>
      </w:pPr>
      <w:r w:rsidRPr="004B4C03">
        <w:rPr>
          <w:rStyle w:val="Znakapoznpodarou"/>
        </w:rPr>
        <w:footnoteRef/>
      </w:r>
      <w:r w:rsidRPr="004B4C03">
        <w:tab/>
        <w:t xml:space="preserve">z. č. </w:t>
      </w:r>
      <w:r w:rsidRPr="004B4C03">
        <w:rPr>
          <w:lang w:val="cs-CZ"/>
        </w:rPr>
        <w:t>370</w:t>
      </w:r>
      <w:r w:rsidRPr="004B4C03">
        <w:t>/20</w:t>
      </w:r>
      <w:r w:rsidRPr="004B4C03">
        <w:rPr>
          <w:lang w:val="cs-CZ"/>
        </w:rPr>
        <w:t>17</w:t>
      </w:r>
      <w:r w:rsidRPr="004B4C03">
        <w:t xml:space="preserve"> Sb., o platebním styku, ve znění pozdějších předpisů</w:t>
      </w:r>
    </w:p>
  </w:footnote>
  <w:footnote w:id="20">
    <w:p w14:paraId="77A7AEAD" w14:textId="77777777" w:rsidR="006F523B" w:rsidRPr="004B4C03" w:rsidRDefault="006F523B" w:rsidP="004550CF">
      <w:pPr>
        <w:pStyle w:val="Textpoznpodarou"/>
      </w:pPr>
      <w:r w:rsidRPr="004B4C03">
        <w:rPr>
          <w:rStyle w:val="Znakapoznpodarou"/>
        </w:rPr>
        <w:footnoteRef/>
      </w:r>
      <w:r w:rsidRPr="004B4C03">
        <w:tab/>
        <w:t>např. z. č. 21/1992 Sb., o bankách, ve znění pozdějších předpisů</w:t>
      </w:r>
    </w:p>
  </w:footnote>
  <w:footnote w:id="21">
    <w:p w14:paraId="76E51303" w14:textId="77777777" w:rsidR="003431E5" w:rsidRPr="004B4C03" w:rsidRDefault="003431E5" w:rsidP="004550CF">
      <w:pPr>
        <w:pStyle w:val="Textpoznpodarou"/>
        <w:rPr>
          <w:sz w:val="18"/>
        </w:rPr>
      </w:pPr>
      <w:r w:rsidRPr="004B4C03">
        <w:rPr>
          <w:rStyle w:val="Znakapoznpodarou"/>
        </w:rPr>
        <w:footnoteRef/>
      </w:r>
      <w:r w:rsidRPr="004B4C03">
        <w:tab/>
        <w:t>zejména z. č. 21/1992 Sb., o bankách, z. č. 89/2012 Sb., občanský zákoník, z. č. 480/2004 Sb., o některých službách informační společnosti, ve znění pozdějších předpisů</w:t>
      </w:r>
    </w:p>
  </w:footnote>
  <w:footnote w:id="22">
    <w:p w14:paraId="4D175725" w14:textId="77777777" w:rsidR="003431E5" w:rsidRPr="004B4C03" w:rsidRDefault="003431E5" w:rsidP="004550CF">
      <w:pPr>
        <w:pStyle w:val="Textpoznpodarou"/>
      </w:pPr>
      <w:r w:rsidRPr="004B4C03">
        <w:rPr>
          <w:rStyle w:val="Znakapoznpodarou"/>
        </w:rPr>
        <w:footnoteRef/>
      </w:r>
      <w:r w:rsidRPr="004B4C03">
        <w:tab/>
        <w:t>z. č. 89/2012 Sb., občanský zákoník, ve znění pozdějších předpisů</w:t>
      </w:r>
    </w:p>
  </w:footnote>
  <w:footnote w:id="23">
    <w:p w14:paraId="1377066D" w14:textId="77777777" w:rsidR="005D78DB" w:rsidRPr="004B4C03" w:rsidRDefault="005D78DB" w:rsidP="004550CF">
      <w:pPr>
        <w:pStyle w:val="Textpoznpodarou"/>
      </w:pPr>
      <w:r w:rsidRPr="004B4C03">
        <w:rPr>
          <w:rStyle w:val="Znakapoznpodarou"/>
        </w:rPr>
        <w:footnoteRef/>
      </w:r>
      <w:r w:rsidRPr="004B4C03">
        <w:tab/>
        <w:t>z. č. 89/2012 Sb., občanský zákoník, ve znění pozdějších předpisů</w:t>
      </w:r>
    </w:p>
  </w:footnote>
  <w:footnote w:id="24">
    <w:p w14:paraId="583E5139" w14:textId="77777777" w:rsidR="005D78DB" w:rsidRPr="004B4C03" w:rsidRDefault="005D78DB" w:rsidP="004550CF">
      <w:pPr>
        <w:pStyle w:val="Textpoznpodarou"/>
      </w:pPr>
      <w:r w:rsidRPr="004B4C03">
        <w:rPr>
          <w:rStyle w:val="Znakapoznpodarou"/>
        </w:rPr>
        <w:footnoteRef/>
      </w:r>
      <w:r w:rsidRPr="004B4C03">
        <w:tab/>
        <w:t>§ 261 a § 262 odst. 1 z.č. 513/1991 Sb., obchodní zákoník, ve znění pozdějších předpisů</w:t>
      </w:r>
    </w:p>
  </w:footnote>
  <w:footnote w:id="25">
    <w:p w14:paraId="69BED870" w14:textId="77777777" w:rsidR="00693DCC" w:rsidRPr="004B4C03" w:rsidRDefault="00693DCC" w:rsidP="004550CF">
      <w:pPr>
        <w:pStyle w:val="Textpoznpodarou"/>
      </w:pPr>
      <w:r w:rsidRPr="004B4C03">
        <w:rPr>
          <w:rStyle w:val="Znakapoznpodarou"/>
        </w:rPr>
        <w:footnoteRef/>
      </w:r>
      <w:r w:rsidRPr="004B4C03">
        <w:tab/>
        <w:t>z. č. 229/2002 Sb., o finančním arbitrovi, ve znění pozdějších předpisů</w:t>
      </w:r>
    </w:p>
  </w:footnote>
  <w:footnote w:id="26">
    <w:p w14:paraId="59822DA2" w14:textId="77777777" w:rsidR="00693DCC" w:rsidRPr="004B4C03" w:rsidRDefault="00693DCC" w:rsidP="004550CF">
      <w:pPr>
        <w:pStyle w:val="Textpoznpodarou"/>
      </w:pPr>
      <w:r w:rsidRPr="004B4C03">
        <w:rPr>
          <w:rStyle w:val="Znakapoznpodarou"/>
          <w:szCs w:val="20"/>
        </w:rPr>
        <w:footnoteRef/>
      </w:r>
      <w:r w:rsidRPr="004B4C03">
        <w:tab/>
      </w:r>
      <w:r w:rsidR="00A047CB">
        <w:rPr>
          <w:lang w:val="cs-CZ"/>
        </w:rPr>
        <w:t>t</w:t>
      </w:r>
      <w:r w:rsidRPr="004B4C03">
        <w:t>j. spory týkající se poskytování platebních služeb, nabízení, poskytování nebo zprostředkování spotřebitelského úvěru</w:t>
      </w:r>
      <w:r w:rsidR="00A047CB">
        <w:rPr>
          <w:lang w:val="cs-CZ"/>
        </w:rPr>
        <w:t>,</w:t>
      </w:r>
      <w:r w:rsidRPr="004B4C03">
        <w:t xml:space="preserve"> provedení směnárenského obchodu § 1 odst. 1 z. č. 229/2002 Sb., o finančním arbitrovi, ve znění pozdějších předpisů</w:t>
      </w:r>
    </w:p>
  </w:footnote>
  <w:footnote w:id="27">
    <w:p w14:paraId="721D7DBC" w14:textId="77777777" w:rsidR="00693DCC" w:rsidRPr="004B4C03" w:rsidRDefault="00693DCC" w:rsidP="004550CF">
      <w:pPr>
        <w:pStyle w:val="Textpoznpodarou"/>
      </w:pPr>
      <w:r w:rsidRPr="004B4C03">
        <w:rPr>
          <w:rStyle w:val="Znakapoznpodarou"/>
          <w:szCs w:val="20"/>
        </w:rPr>
        <w:footnoteRef/>
      </w:r>
      <w:r w:rsidRPr="004B4C03">
        <w:tab/>
        <w:t>z. č. 89/2012 Sb., občanský zákoník,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1570" w14:textId="77777777" w:rsidR="0036089E" w:rsidRDefault="0036089E">
    <w:pPr>
      <w:pStyle w:val="Zhlav"/>
    </w:pPr>
    <w:r>
      <w:rPr>
        <w:noProof/>
      </w:rPr>
      <w:pict w14:anchorId="2A63B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8516" o:spid="_x0000_s1026" type="#_x0000_t136" style="position:absolute;margin-left:0;margin-top:0;width:629.05pt;height:50.3pt;rotation:315;z-index:-251658752;mso-position-horizontal:center;mso-position-horizontal-relative:margin;mso-position-vertical:center;mso-position-vertical-relative:margin" o:allowincell="f" fillcolor="silver" stroked="f">
          <v:fill opacity=".5"/>
          <v:textpath style="font-family:&quot;Arial&quot;;font-size:1pt" string="FOR INFORMATION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A82B" w14:textId="77777777" w:rsidR="000679CD" w:rsidRPr="000679CD" w:rsidRDefault="000679CD" w:rsidP="000679CD">
    <w:pPr>
      <w:pStyle w:val="Zhlav"/>
      <w:jc w:val="center"/>
      <w:rPr>
        <w:rFonts w:cs="Arial"/>
        <w:color w:val="949494"/>
        <w:sz w:val="14"/>
        <w:szCs w:val="18"/>
      </w:rPr>
    </w:pPr>
    <w:bookmarkStart w:id="2" w:name="S_D1_optCJ_3_F"/>
    <w:r w:rsidRPr="000679CD">
      <w:rPr>
        <w:rFonts w:cs="Arial"/>
        <w:color w:val="949494"/>
        <w:sz w:val="14"/>
        <w:szCs w:val="18"/>
      </w:rPr>
      <w:t>Všeobecné obchodní podmínky</w:t>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80"/>
      <w:gridCol w:w="6859"/>
    </w:tblGrid>
    <w:tr w:rsidR="0055181B" w14:paraId="3DF61119" w14:textId="77777777" w:rsidTr="00806274">
      <w:tc>
        <w:tcPr>
          <w:tcW w:w="2802" w:type="dxa"/>
          <w:shd w:val="clear" w:color="auto" w:fill="auto"/>
        </w:tcPr>
        <w:p w14:paraId="204C21D3" w14:textId="748C840E" w:rsidR="0055181B" w:rsidRDefault="00704669" w:rsidP="009F35A6">
          <w:pPr>
            <w:pStyle w:val="Zhlav"/>
            <w:tabs>
              <w:tab w:val="clear" w:pos="4536"/>
              <w:tab w:val="clear" w:pos="9072"/>
            </w:tabs>
            <w:spacing w:after="0"/>
          </w:pPr>
          <w:r>
            <w:rPr>
              <w:noProof/>
            </w:rPr>
            <w:drawing>
              <wp:inline distT="0" distB="0" distL="0" distR="0" wp14:anchorId="4D780ED9" wp14:editId="2D175E61">
                <wp:extent cx="1104900" cy="438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150"/>
                        </a:xfrm>
                        <a:prstGeom prst="rect">
                          <a:avLst/>
                        </a:prstGeom>
                        <a:noFill/>
                        <a:ln>
                          <a:noFill/>
                        </a:ln>
                      </pic:spPr>
                    </pic:pic>
                  </a:graphicData>
                </a:graphic>
              </wp:inline>
            </w:drawing>
          </w:r>
        </w:p>
      </w:tc>
      <w:tc>
        <w:tcPr>
          <w:tcW w:w="6977" w:type="dxa"/>
          <w:shd w:val="clear" w:color="auto" w:fill="auto"/>
        </w:tcPr>
        <w:p w14:paraId="23BA525A" w14:textId="77777777" w:rsidR="0055181B" w:rsidRPr="00434273" w:rsidRDefault="0055181B" w:rsidP="00806274">
          <w:pPr>
            <w:pStyle w:val="Zhlav"/>
            <w:tabs>
              <w:tab w:val="clear" w:pos="4536"/>
              <w:tab w:val="clear" w:pos="9072"/>
            </w:tabs>
            <w:spacing w:before="160" w:after="0"/>
            <w:jc w:val="right"/>
            <w:rPr>
              <w:sz w:val="40"/>
              <w:szCs w:val="40"/>
            </w:rPr>
          </w:pPr>
          <w:bookmarkStart w:id="4" w:name="S_D1_optCJ_1_F"/>
          <w:r w:rsidRPr="00434273">
            <w:rPr>
              <w:b/>
              <w:bCs/>
              <w:sz w:val="40"/>
              <w:szCs w:val="40"/>
            </w:rPr>
            <w:t>Všeobecné obchodní podmínky</w:t>
          </w:r>
          <w:bookmarkEnd w:id="4"/>
        </w:p>
      </w:tc>
    </w:tr>
  </w:tbl>
  <w:p w14:paraId="23FAD416" w14:textId="77777777" w:rsidR="0055181B" w:rsidRDefault="0055181B" w:rsidP="0055181B">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0AA32D2"/>
    <w:multiLevelType w:val="hybridMultilevel"/>
    <w:tmpl w:val="090EDB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0E5543"/>
    <w:multiLevelType w:val="hybridMultilevel"/>
    <w:tmpl w:val="5066B5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A95084"/>
    <w:multiLevelType w:val="multilevel"/>
    <w:tmpl w:val="75B293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BCA1AAA"/>
    <w:multiLevelType w:val="hybridMultilevel"/>
    <w:tmpl w:val="FECA3E18"/>
    <w:lvl w:ilvl="0" w:tplc="15DCE9C4">
      <w:start w:val="1"/>
      <w:numFmt w:val="decimal"/>
      <w:lvlText w:val="Article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E2A0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EC600B"/>
    <w:multiLevelType w:val="hybridMultilevel"/>
    <w:tmpl w:val="22CEB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5342F4"/>
    <w:multiLevelType w:val="hybridMultilevel"/>
    <w:tmpl w:val="9B967028"/>
    <w:lvl w:ilvl="0" w:tplc="3990D2C6">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D02E78"/>
    <w:multiLevelType w:val="multilevel"/>
    <w:tmpl w:val="66ECF7B8"/>
    <w:lvl w:ilvl="0">
      <w:start w:val="1"/>
      <w:numFmt w:val="decimal"/>
      <w:pStyle w:val="Nadpis1AJ"/>
      <w:lvlText w:val="%1."/>
      <w:lvlJc w:val="left"/>
      <w:pPr>
        <w:ind w:left="360" w:hanging="360"/>
      </w:pPr>
      <w:rPr>
        <w:rFonts w:hint="default"/>
      </w:rPr>
    </w:lvl>
    <w:lvl w:ilvl="1">
      <w:start w:val="1"/>
      <w:numFmt w:val="decimal"/>
      <w:pStyle w:val="Nadpis2AJ"/>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F97284"/>
    <w:multiLevelType w:val="hybridMultilevel"/>
    <w:tmpl w:val="3E7EB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4D510B"/>
    <w:multiLevelType w:val="multilevel"/>
    <w:tmpl w:val="7D545D5C"/>
    <w:lvl w:ilvl="0">
      <w:start w:val="1"/>
      <w:numFmt w:val="decimal"/>
      <w:pStyle w:val="Nadpis1"/>
      <w:lvlText w:val="%1."/>
      <w:lvlJc w:val="left"/>
      <w:pPr>
        <w:ind w:left="360" w:hanging="360"/>
      </w:pPr>
      <w:rPr>
        <w:sz w:val="20"/>
        <w:szCs w:val="22"/>
      </w:r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4CAD5CC9"/>
    <w:multiLevelType w:val="hybridMultilevel"/>
    <w:tmpl w:val="45066DE2"/>
    <w:lvl w:ilvl="0" w:tplc="15B8B72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16" w15:restartNumberingAfterBreak="0">
    <w:nsid w:val="575D654F"/>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7"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8"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086220419">
    <w:abstractNumId w:val="0"/>
  </w:num>
  <w:num w:numId="2" w16cid:durableId="688072123">
    <w:abstractNumId w:val="10"/>
  </w:num>
  <w:num w:numId="3" w16cid:durableId="925502088">
    <w:abstractNumId w:val="13"/>
  </w:num>
  <w:num w:numId="4" w16cid:durableId="1064256726">
    <w:abstractNumId w:val="14"/>
  </w:num>
  <w:num w:numId="5" w16cid:durableId="116724103">
    <w:abstractNumId w:val="19"/>
  </w:num>
  <w:num w:numId="6" w16cid:durableId="359169637">
    <w:abstractNumId w:val="14"/>
    <w:lvlOverride w:ilvl="0">
      <w:startOverride w:val="1"/>
    </w:lvlOverride>
  </w:num>
  <w:num w:numId="7" w16cid:durableId="1038898485">
    <w:abstractNumId w:val="5"/>
  </w:num>
  <w:num w:numId="8" w16cid:durableId="619847023">
    <w:abstractNumId w:val="14"/>
    <w:lvlOverride w:ilvl="0">
      <w:startOverride w:val="1"/>
    </w:lvlOverride>
  </w:num>
  <w:num w:numId="9" w16cid:durableId="1341466620">
    <w:abstractNumId w:val="17"/>
  </w:num>
  <w:num w:numId="10" w16cid:durableId="514878726">
    <w:abstractNumId w:val="14"/>
    <w:lvlOverride w:ilvl="0">
      <w:startOverride w:val="1"/>
    </w:lvlOverride>
  </w:num>
  <w:num w:numId="11" w16cid:durableId="1435980449">
    <w:abstractNumId w:val="4"/>
  </w:num>
  <w:num w:numId="12" w16cid:durableId="637340326">
    <w:abstractNumId w:val="14"/>
    <w:lvlOverride w:ilvl="0">
      <w:startOverride w:val="1"/>
    </w:lvlOverride>
  </w:num>
  <w:num w:numId="13" w16cid:durableId="791093432">
    <w:abstractNumId w:val="1"/>
  </w:num>
  <w:num w:numId="14" w16cid:durableId="2053914880">
    <w:abstractNumId w:val="9"/>
  </w:num>
  <w:num w:numId="15" w16cid:durableId="1883326987">
    <w:abstractNumId w:val="14"/>
    <w:lvlOverride w:ilvl="0">
      <w:startOverride w:val="1"/>
    </w:lvlOverride>
  </w:num>
  <w:num w:numId="16" w16cid:durableId="1103300803">
    <w:abstractNumId w:val="7"/>
  </w:num>
  <w:num w:numId="17" w16cid:durableId="1350794416">
    <w:abstractNumId w:val="6"/>
  </w:num>
  <w:num w:numId="18" w16cid:durableId="871380217">
    <w:abstractNumId w:val="7"/>
  </w:num>
  <w:num w:numId="19" w16cid:durableId="46995115">
    <w:abstractNumId w:val="11"/>
  </w:num>
  <w:num w:numId="20" w16cid:durableId="1140610329">
    <w:abstractNumId w:val="8"/>
  </w:num>
  <w:num w:numId="21" w16cid:durableId="2025201946">
    <w:abstractNumId w:val="14"/>
    <w:lvlOverride w:ilvl="0">
      <w:startOverride w:val="1"/>
    </w:lvlOverride>
  </w:num>
  <w:num w:numId="22" w16cid:durableId="586110787">
    <w:abstractNumId w:val="16"/>
  </w:num>
  <w:num w:numId="23" w16cid:durableId="1975744670">
    <w:abstractNumId w:val="14"/>
    <w:lvlOverride w:ilvl="0">
      <w:startOverride w:val="1"/>
    </w:lvlOverride>
  </w:num>
  <w:num w:numId="24" w16cid:durableId="102236679">
    <w:abstractNumId w:val="3"/>
  </w:num>
  <w:num w:numId="25" w16cid:durableId="2116708370">
    <w:abstractNumId w:val="14"/>
    <w:lvlOverride w:ilvl="0">
      <w:startOverride w:val="1"/>
    </w:lvlOverride>
  </w:num>
  <w:num w:numId="26" w16cid:durableId="1082529486">
    <w:abstractNumId w:val="18"/>
  </w:num>
  <w:num w:numId="27" w16cid:durableId="468983919">
    <w:abstractNumId w:val="14"/>
    <w:lvlOverride w:ilvl="0">
      <w:startOverride w:val="1"/>
    </w:lvlOverride>
  </w:num>
  <w:num w:numId="28" w16cid:durableId="94861029">
    <w:abstractNumId w:val="12"/>
  </w:num>
  <w:num w:numId="29" w16cid:durableId="183903107">
    <w:abstractNumId w:val="14"/>
    <w:lvlOverride w:ilvl="0">
      <w:startOverride w:val="1"/>
    </w:lvlOverride>
  </w:num>
  <w:num w:numId="30" w16cid:durableId="219677646">
    <w:abstractNumId w:val="2"/>
  </w:num>
  <w:num w:numId="31" w16cid:durableId="840584688">
    <w:abstractNumId w:val="14"/>
    <w:lvlOverride w:ilvl="0">
      <w:startOverride w:val="1"/>
    </w:lvlOverride>
  </w:num>
  <w:num w:numId="32" w16cid:durableId="1157109814">
    <w:abstractNumId w:val="15"/>
  </w:num>
  <w:num w:numId="33" w16cid:durableId="353457717">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69"/>
    <w:rsid w:val="00015353"/>
    <w:rsid w:val="000158A2"/>
    <w:rsid w:val="00024C3C"/>
    <w:rsid w:val="00025F46"/>
    <w:rsid w:val="00034DF9"/>
    <w:rsid w:val="000679CD"/>
    <w:rsid w:val="0007752A"/>
    <w:rsid w:val="00086E7C"/>
    <w:rsid w:val="000A458C"/>
    <w:rsid w:val="000B1F45"/>
    <w:rsid w:val="000C30C6"/>
    <w:rsid w:val="000D262E"/>
    <w:rsid w:val="000D27B6"/>
    <w:rsid w:val="000E130B"/>
    <w:rsid w:val="0010129B"/>
    <w:rsid w:val="00103938"/>
    <w:rsid w:val="0011080C"/>
    <w:rsid w:val="00123026"/>
    <w:rsid w:val="0012488F"/>
    <w:rsid w:val="00135785"/>
    <w:rsid w:val="001418BD"/>
    <w:rsid w:val="00151A3A"/>
    <w:rsid w:val="001527BC"/>
    <w:rsid w:val="00166745"/>
    <w:rsid w:val="00172995"/>
    <w:rsid w:val="00185690"/>
    <w:rsid w:val="0019135A"/>
    <w:rsid w:val="00193EEC"/>
    <w:rsid w:val="0019572D"/>
    <w:rsid w:val="001A03A9"/>
    <w:rsid w:val="001B4442"/>
    <w:rsid w:val="001C12DF"/>
    <w:rsid w:val="001C23B5"/>
    <w:rsid w:val="001C4D08"/>
    <w:rsid w:val="001C6F56"/>
    <w:rsid w:val="0020108F"/>
    <w:rsid w:val="00202E48"/>
    <w:rsid w:val="002068D7"/>
    <w:rsid w:val="00222ACD"/>
    <w:rsid w:val="00222F6F"/>
    <w:rsid w:val="00224D2D"/>
    <w:rsid w:val="00227FE2"/>
    <w:rsid w:val="00230FA4"/>
    <w:rsid w:val="00231B64"/>
    <w:rsid w:val="00233A89"/>
    <w:rsid w:val="00240E2C"/>
    <w:rsid w:val="00253C98"/>
    <w:rsid w:val="002549D7"/>
    <w:rsid w:val="00264761"/>
    <w:rsid w:val="00273C5B"/>
    <w:rsid w:val="00294F03"/>
    <w:rsid w:val="00295754"/>
    <w:rsid w:val="002A6E0F"/>
    <w:rsid w:val="002B7F35"/>
    <w:rsid w:val="002E2449"/>
    <w:rsid w:val="002F558E"/>
    <w:rsid w:val="00305152"/>
    <w:rsid w:val="00323E96"/>
    <w:rsid w:val="003266CC"/>
    <w:rsid w:val="00327E49"/>
    <w:rsid w:val="00332148"/>
    <w:rsid w:val="00333CD5"/>
    <w:rsid w:val="003431E5"/>
    <w:rsid w:val="00347649"/>
    <w:rsid w:val="0035012D"/>
    <w:rsid w:val="0036089E"/>
    <w:rsid w:val="00362D9D"/>
    <w:rsid w:val="003767FA"/>
    <w:rsid w:val="00376C19"/>
    <w:rsid w:val="003772D4"/>
    <w:rsid w:val="0038488E"/>
    <w:rsid w:val="0039200F"/>
    <w:rsid w:val="003936E1"/>
    <w:rsid w:val="003B265D"/>
    <w:rsid w:val="003B6200"/>
    <w:rsid w:val="003C7B38"/>
    <w:rsid w:val="003D1E5F"/>
    <w:rsid w:val="003D3632"/>
    <w:rsid w:val="003F05E8"/>
    <w:rsid w:val="0041454D"/>
    <w:rsid w:val="004278BB"/>
    <w:rsid w:val="00431934"/>
    <w:rsid w:val="00434273"/>
    <w:rsid w:val="0043555B"/>
    <w:rsid w:val="00442AE6"/>
    <w:rsid w:val="00442C8E"/>
    <w:rsid w:val="00443F7A"/>
    <w:rsid w:val="004453DD"/>
    <w:rsid w:val="00445B97"/>
    <w:rsid w:val="00450EDF"/>
    <w:rsid w:val="004550CF"/>
    <w:rsid w:val="004635A6"/>
    <w:rsid w:val="00465A53"/>
    <w:rsid w:val="00475FF9"/>
    <w:rsid w:val="00482E4A"/>
    <w:rsid w:val="0048602C"/>
    <w:rsid w:val="00491129"/>
    <w:rsid w:val="004B4C03"/>
    <w:rsid w:val="004B541E"/>
    <w:rsid w:val="004B6FEE"/>
    <w:rsid w:val="004C5D83"/>
    <w:rsid w:val="004D541D"/>
    <w:rsid w:val="00517C52"/>
    <w:rsid w:val="0052760C"/>
    <w:rsid w:val="00530170"/>
    <w:rsid w:val="0053035B"/>
    <w:rsid w:val="005351E1"/>
    <w:rsid w:val="00535DF5"/>
    <w:rsid w:val="005361A0"/>
    <w:rsid w:val="00540716"/>
    <w:rsid w:val="0054163C"/>
    <w:rsid w:val="00541C4E"/>
    <w:rsid w:val="00542BB4"/>
    <w:rsid w:val="00543295"/>
    <w:rsid w:val="00543447"/>
    <w:rsid w:val="00547ADF"/>
    <w:rsid w:val="0055181B"/>
    <w:rsid w:val="00557FD3"/>
    <w:rsid w:val="00573357"/>
    <w:rsid w:val="00573729"/>
    <w:rsid w:val="005741A8"/>
    <w:rsid w:val="00576171"/>
    <w:rsid w:val="00576B56"/>
    <w:rsid w:val="00582156"/>
    <w:rsid w:val="005A74EF"/>
    <w:rsid w:val="005B230C"/>
    <w:rsid w:val="005B400B"/>
    <w:rsid w:val="005C24A1"/>
    <w:rsid w:val="005D2537"/>
    <w:rsid w:val="005D397C"/>
    <w:rsid w:val="005D78DB"/>
    <w:rsid w:val="005E40B1"/>
    <w:rsid w:val="005F2FE6"/>
    <w:rsid w:val="0060588F"/>
    <w:rsid w:val="00605A95"/>
    <w:rsid w:val="0061141C"/>
    <w:rsid w:val="006248B3"/>
    <w:rsid w:val="006323BB"/>
    <w:rsid w:val="00655F33"/>
    <w:rsid w:val="006618A3"/>
    <w:rsid w:val="00661A8D"/>
    <w:rsid w:val="006645CE"/>
    <w:rsid w:val="0067023F"/>
    <w:rsid w:val="00673A8C"/>
    <w:rsid w:val="00693DCC"/>
    <w:rsid w:val="00693F40"/>
    <w:rsid w:val="006A5E78"/>
    <w:rsid w:val="006A7EB3"/>
    <w:rsid w:val="006B0F75"/>
    <w:rsid w:val="006B3368"/>
    <w:rsid w:val="006D1C5F"/>
    <w:rsid w:val="006E4D82"/>
    <w:rsid w:val="006E4DA1"/>
    <w:rsid w:val="006F523B"/>
    <w:rsid w:val="006F54A1"/>
    <w:rsid w:val="006F7BEB"/>
    <w:rsid w:val="0070310A"/>
    <w:rsid w:val="00704669"/>
    <w:rsid w:val="0072681B"/>
    <w:rsid w:val="00734018"/>
    <w:rsid w:val="00737284"/>
    <w:rsid w:val="00744580"/>
    <w:rsid w:val="00750E50"/>
    <w:rsid w:val="007550A0"/>
    <w:rsid w:val="007563FD"/>
    <w:rsid w:val="00782128"/>
    <w:rsid w:val="007C1988"/>
    <w:rsid w:val="007C73C7"/>
    <w:rsid w:val="007D1A21"/>
    <w:rsid w:val="007D7AB5"/>
    <w:rsid w:val="007E185D"/>
    <w:rsid w:val="007F2CB3"/>
    <w:rsid w:val="007F634C"/>
    <w:rsid w:val="00806274"/>
    <w:rsid w:val="00810287"/>
    <w:rsid w:val="0084242A"/>
    <w:rsid w:val="0087317A"/>
    <w:rsid w:val="00877DBE"/>
    <w:rsid w:val="00880394"/>
    <w:rsid w:val="008810E5"/>
    <w:rsid w:val="00885F0D"/>
    <w:rsid w:val="00887FDD"/>
    <w:rsid w:val="00891BBD"/>
    <w:rsid w:val="00894BFB"/>
    <w:rsid w:val="008A6D74"/>
    <w:rsid w:val="008B6E31"/>
    <w:rsid w:val="008C2564"/>
    <w:rsid w:val="008C3674"/>
    <w:rsid w:val="008C65D8"/>
    <w:rsid w:val="008D53E9"/>
    <w:rsid w:val="008F6D5E"/>
    <w:rsid w:val="00900E88"/>
    <w:rsid w:val="00917449"/>
    <w:rsid w:val="0093161A"/>
    <w:rsid w:val="00951722"/>
    <w:rsid w:val="0095423B"/>
    <w:rsid w:val="00954C05"/>
    <w:rsid w:val="00974EC1"/>
    <w:rsid w:val="00980B1F"/>
    <w:rsid w:val="00990758"/>
    <w:rsid w:val="009A11D0"/>
    <w:rsid w:val="009A147F"/>
    <w:rsid w:val="009B564F"/>
    <w:rsid w:val="009B6809"/>
    <w:rsid w:val="009C57A4"/>
    <w:rsid w:val="009C61D0"/>
    <w:rsid w:val="009E7342"/>
    <w:rsid w:val="009F35A6"/>
    <w:rsid w:val="009F67F4"/>
    <w:rsid w:val="00A047CB"/>
    <w:rsid w:val="00A07070"/>
    <w:rsid w:val="00A22D6F"/>
    <w:rsid w:val="00A23D66"/>
    <w:rsid w:val="00A25F39"/>
    <w:rsid w:val="00A31535"/>
    <w:rsid w:val="00A32584"/>
    <w:rsid w:val="00A4354C"/>
    <w:rsid w:val="00A4677E"/>
    <w:rsid w:val="00A5049C"/>
    <w:rsid w:val="00A530CA"/>
    <w:rsid w:val="00A547CD"/>
    <w:rsid w:val="00A7084D"/>
    <w:rsid w:val="00AB3B1B"/>
    <w:rsid w:val="00AC0DF0"/>
    <w:rsid w:val="00AD2164"/>
    <w:rsid w:val="00AE194A"/>
    <w:rsid w:val="00AE5471"/>
    <w:rsid w:val="00AF6511"/>
    <w:rsid w:val="00B30D96"/>
    <w:rsid w:val="00B33511"/>
    <w:rsid w:val="00B44D56"/>
    <w:rsid w:val="00B638CF"/>
    <w:rsid w:val="00B754A7"/>
    <w:rsid w:val="00B82E76"/>
    <w:rsid w:val="00B93058"/>
    <w:rsid w:val="00B9383B"/>
    <w:rsid w:val="00B95D5B"/>
    <w:rsid w:val="00B96358"/>
    <w:rsid w:val="00BA54F2"/>
    <w:rsid w:val="00BB1A57"/>
    <w:rsid w:val="00BB382E"/>
    <w:rsid w:val="00BB5697"/>
    <w:rsid w:val="00BC0323"/>
    <w:rsid w:val="00BC0F11"/>
    <w:rsid w:val="00BF474A"/>
    <w:rsid w:val="00BF4750"/>
    <w:rsid w:val="00BF5D63"/>
    <w:rsid w:val="00C04192"/>
    <w:rsid w:val="00C04387"/>
    <w:rsid w:val="00C06577"/>
    <w:rsid w:val="00C171DB"/>
    <w:rsid w:val="00C42F41"/>
    <w:rsid w:val="00C511FA"/>
    <w:rsid w:val="00C51726"/>
    <w:rsid w:val="00C54EA7"/>
    <w:rsid w:val="00C55B0F"/>
    <w:rsid w:val="00C70DB9"/>
    <w:rsid w:val="00C7247B"/>
    <w:rsid w:val="00C7293C"/>
    <w:rsid w:val="00C82E6F"/>
    <w:rsid w:val="00CA5FA7"/>
    <w:rsid w:val="00CD31A8"/>
    <w:rsid w:val="00CD7A4E"/>
    <w:rsid w:val="00CE4368"/>
    <w:rsid w:val="00CF2450"/>
    <w:rsid w:val="00CF33D1"/>
    <w:rsid w:val="00D0788C"/>
    <w:rsid w:val="00D277BB"/>
    <w:rsid w:val="00D44A82"/>
    <w:rsid w:val="00D4605A"/>
    <w:rsid w:val="00D55564"/>
    <w:rsid w:val="00D70959"/>
    <w:rsid w:val="00D72221"/>
    <w:rsid w:val="00D76900"/>
    <w:rsid w:val="00D97592"/>
    <w:rsid w:val="00D97715"/>
    <w:rsid w:val="00DA6349"/>
    <w:rsid w:val="00DB3226"/>
    <w:rsid w:val="00DC0BE5"/>
    <w:rsid w:val="00DC4A5F"/>
    <w:rsid w:val="00DD02C0"/>
    <w:rsid w:val="00DD441B"/>
    <w:rsid w:val="00DE05BC"/>
    <w:rsid w:val="00DF6D73"/>
    <w:rsid w:val="00E20007"/>
    <w:rsid w:val="00E203BB"/>
    <w:rsid w:val="00E21D2C"/>
    <w:rsid w:val="00E37BEC"/>
    <w:rsid w:val="00E42258"/>
    <w:rsid w:val="00E55E84"/>
    <w:rsid w:val="00E70A8F"/>
    <w:rsid w:val="00E74AB4"/>
    <w:rsid w:val="00E80E59"/>
    <w:rsid w:val="00E92D8C"/>
    <w:rsid w:val="00EA1B38"/>
    <w:rsid w:val="00ED20D2"/>
    <w:rsid w:val="00ED3F77"/>
    <w:rsid w:val="00ED7CCD"/>
    <w:rsid w:val="00EE2404"/>
    <w:rsid w:val="00EE7ADE"/>
    <w:rsid w:val="00EF43FE"/>
    <w:rsid w:val="00EF4F11"/>
    <w:rsid w:val="00EF5190"/>
    <w:rsid w:val="00F22AA1"/>
    <w:rsid w:val="00F32708"/>
    <w:rsid w:val="00F33F46"/>
    <w:rsid w:val="00F35E8B"/>
    <w:rsid w:val="00F4789F"/>
    <w:rsid w:val="00F60589"/>
    <w:rsid w:val="00F70BB8"/>
    <w:rsid w:val="00F81785"/>
    <w:rsid w:val="00F91D39"/>
    <w:rsid w:val="00F92EEC"/>
    <w:rsid w:val="00F94967"/>
    <w:rsid w:val="00F94E59"/>
    <w:rsid w:val="00F96A55"/>
    <w:rsid w:val="00FA32C2"/>
    <w:rsid w:val="00FA6BDD"/>
    <w:rsid w:val="00FB349C"/>
    <w:rsid w:val="00FC0227"/>
    <w:rsid w:val="00FC0DB0"/>
    <w:rsid w:val="00FC18CA"/>
    <w:rsid w:val="00FC2704"/>
    <w:rsid w:val="00FC5B09"/>
    <w:rsid w:val="00FD0110"/>
    <w:rsid w:val="00FD78B2"/>
    <w:rsid w:val="00FE0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95D98"/>
  <w15:chartTrackingRefBased/>
  <w15:docId w15:val="{57387239-FB01-489A-8412-23424ECF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FEE"/>
    <w:pPr>
      <w:overflowPunct w:val="0"/>
      <w:autoSpaceDE w:val="0"/>
      <w:autoSpaceDN w:val="0"/>
      <w:adjustRightInd w:val="0"/>
      <w:spacing w:after="60"/>
      <w:textAlignment w:val="baseline"/>
    </w:pPr>
    <w:rPr>
      <w:rFonts w:ascii="Arial" w:hAnsi="Arial"/>
      <w:sz w:val="18"/>
    </w:rPr>
  </w:style>
  <w:style w:type="paragraph" w:styleId="Nadpis1">
    <w:name w:val="heading 1"/>
    <w:basedOn w:val="Normln"/>
    <w:next w:val="Normln"/>
    <w:qFormat/>
    <w:rsid w:val="00F4789F"/>
    <w:pPr>
      <w:keepNext/>
      <w:numPr>
        <w:numId w:val="3"/>
      </w:numPr>
      <w:spacing w:before="60"/>
      <w:ind w:left="567" w:hanging="567"/>
      <w:outlineLvl w:val="0"/>
    </w:pPr>
    <w:rPr>
      <w:b/>
      <w:bCs/>
      <w:sz w:val="20"/>
      <w:szCs w:val="28"/>
    </w:rPr>
  </w:style>
  <w:style w:type="paragraph" w:styleId="Nadpis2">
    <w:name w:val="heading 2"/>
    <w:basedOn w:val="Normln"/>
    <w:next w:val="Normln"/>
    <w:qFormat/>
    <w:rsid w:val="00F4789F"/>
    <w:pPr>
      <w:numPr>
        <w:ilvl w:val="1"/>
        <w:numId w:val="3"/>
      </w:numPr>
      <w:spacing w:before="60"/>
      <w:ind w:left="567" w:hanging="567"/>
      <w:outlineLvl w:val="1"/>
    </w:pPr>
  </w:style>
  <w:style w:type="paragraph" w:styleId="Nadpis3">
    <w:name w:val="heading 3"/>
    <w:basedOn w:val="Normln"/>
    <w:next w:val="Normln"/>
    <w:qFormat/>
    <w:rsid w:val="00F4789F"/>
    <w:pPr>
      <w:numPr>
        <w:numId w:val="4"/>
      </w:numPr>
      <w:overflowPunct/>
      <w:autoSpaceDE/>
      <w:autoSpaceDN/>
      <w:adjustRightInd/>
      <w:ind w:left="907" w:hanging="340"/>
      <w:textAlignment w:val="auto"/>
      <w:outlineLvl w:val="2"/>
    </w:pPr>
    <w:rPr>
      <w:rFonts w:cs="Arial"/>
      <w:szCs w:val="18"/>
    </w:rPr>
  </w:style>
  <w:style w:type="paragraph" w:styleId="Nadpis4">
    <w:name w:val="heading 4"/>
    <w:basedOn w:val="Normln"/>
    <w:next w:val="Normln"/>
    <w:link w:val="Nadpis4Char"/>
    <w:uiPriority w:val="9"/>
    <w:semiHidden/>
    <w:unhideWhenUsed/>
    <w:qFormat/>
    <w:rsid w:val="00C04387"/>
    <w:pPr>
      <w:keepNext/>
      <w:keepLines/>
      <w:numPr>
        <w:ilvl w:val="3"/>
        <w:numId w:val="3"/>
      </w:numPr>
      <w:spacing w:before="40"/>
      <w:outlineLvl w:val="3"/>
    </w:pPr>
    <w:rPr>
      <w:rFonts w:ascii="Calibri Light" w:hAnsi="Calibri Light"/>
      <w:i/>
      <w:iCs/>
      <w:color w:val="2F5496"/>
    </w:rPr>
  </w:style>
  <w:style w:type="paragraph" w:styleId="Nadpis5">
    <w:name w:val="heading 5"/>
    <w:basedOn w:val="Normln"/>
    <w:next w:val="Normln"/>
    <w:link w:val="Nadpis5Char"/>
    <w:uiPriority w:val="9"/>
    <w:semiHidden/>
    <w:unhideWhenUsed/>
    <w:qFormat/>
    <w:rsid w:val="00C04387"/>
    <w:pPr>
      <w:keepNext/>
      <w:keepLines/>
      <w:numPr>
        <w:ilvl w:val="4"/>
        <w:numId w:val="3"/>
      </w:numPr>
      <w:spacing w:before="40"/>
      <w:outlineLvl w:val="4"/>
    </w:pPr>
    <w:rPr>
      <w:rFonts w:ascii="Calibri Light" w:hAnsi="Calibri Light"/>
      <w:color w:val="2F5496"/>
    </w:rPr>
  </w:style>
  <w:style w:type="paragraph" w:styleId="Nadpis6">
    <w:name w:val="heading 6"/>
    <w:basedOn w:val="Normln"/>
    <w:next w:val="Normln"/>
    <w:link w:val="Nadpis6Char"/>
    <w:uiPriority w:val="9"/>
    <w:semiHidden/>
    <w:unhideWhenUsed/>
    <w:qFormat/>
    <w:rsid w:val="00C04387"/>
    <w:pPr>
      <w:keepNext/>
      <w:keepLines/>
      <w:numPr>
        <w:ilvl w:val="5"/>
        <w:numId w:val="3"/>
      </w:numPr>
      <w:spacing w:before="40"/>
      <w:outlineLvl w:val="5"/>
    </w:pPr>
    <w:rPr>
      <w:rFonts w:ascii="Calibri Light" w:hAnsi="Calibri Light"/>
      <w:color w:val="1F3763"/>
    </w:rPr>
  </w:style>
  <w:style w:type="paragraph" w:styleId="Nadpis7">
    <w:name w:val="heading 7"/>
    <w:basedOn w:val="Normln"/>
    <w:next w:val="Normln"/>
    <w:link w:val="Nadpis7Char"/>
    <w:uiPriority w:val="9"/>
    <w:semiHidden/>
    <w:unhideWhenUsed/>
    <w:qFormat/>
    <w:rsid w:val="00C04387"/>
    <w:pPr>
      <w:keepNext/>
      <w:keepLines/>
      <w:numPr>
        <w:ilvl w:val="6"/>
        <w:numId w:val="3"/>
      </w:numPr>
      <w:spacing w:before="40"/>
      <w:outlineLvl w:val="6"/>
    </w:pPr>
    <w:rPr>
      <w:rFonts w:ascii="Calibri Light" w:hAnsi="Calibri Light"/>
      <w:i/>
      <w:iCs/>
      <w:color w:val="1F3763"/>
    </w:rPr>
  </w:style>
  <w:style w:type="paragraph" w:styleId="Nadpis8">
    <w:name w:val="heading 8"/>
    <w:basedOn w:val="Normln"/>
    <w:next w:val="Normln"/>
    <w:link w:val="Nadpis8Char"/>
    <w:uiPriority w:val="9"/>
    <w:semiHidden/>
    <w:unhideWhenUsed/>
    <w:qFormat/>
    <w:rsid w:val="00C04387"/>
    <w:pPr>
      <w:keepNext/>
      <w:keepLines/>
      <w:numPr>
        <w:ilvl w:val="7"/>
        <w:numId w:val="3"/>
      </w:numPr>
      <w:spacing w:before="40"/>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C04387"/>
    <w:pPr>
      <w:keepNext/>
      <w:keepLines/>
      <w:numPr>
        <w:ilvl w:val="8"/>
        <w:numId w:val="3"/>
      </w:numPr>
      <w:spacing w:before="40"/>
      <w:outlineLvl w:val="8"/>
    </w:pPr>
    <w:rPr>
      <w:rFonts w:ascii="Calibri Light" w:hAnsi="Calibri Light"/>
      <w:i/>
      <w:iCs/>
      <w:color w:val="272727"/>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link w:val="ZhlavChar"/>
    <w:uiPriority w:val="99"/>
    <w:unhideWhenUsed/>
    <w:rsid w:val="00A32584"/>
    <w:pPr>
      <w:tabs>
        <w:tab w:val="center" w:pos="4536"/>
        <w:tab w:val="right" w:pos="9072"/>
      </w:tabs>
    </w:pPr>
  </w:style>
  <w:style w:type="character" w:customStyle="1" w:styleId="ZhlavChar">
    <w:name w:val="Záhlaví Char"/>
    <w:link w:val="Zhlav"/>
    <w:uiPriority w:val="99"/>
    <w:rsid w:val="00A32584"/>
    <w:rPr>
      <w:rFonts w:ascii="Arial" w:hAnsi="Arial"/>
      <w:sz w:val="18"/>
    </w:rPr>
  </w:style>
  <w:style w:type="paragraph" w:styleId="Zpat">
    <w:name w:val="footer"/>
    <w:basedOn w:val="Normln"/>
    <w:link w:val="ZpatChar"/>
    <w:uiPriority w:val="99"/>
    <w:unhideWhenUsed/>
    <w:rsid w:val="00A32584"/>
    <w:pPr>
      <w:tabs>
        <w:tab w:val="center" w:pos="4536"/>
        <w:tab w:val="right" w:pos="9072"/>
      </w:tabs>
    </w:pPr>
  </w:style>
  <w:style w:type="character" w:customStyle="1" w:styleId="ZpatChar">
    <w:name w:val="Zápatí Char"/>
    <w:link w:val="Zpat"/>
    <w:uiPriority w:val="99"/>
    <w:rsid w:val="00A32584"/>
    <w:rPr>
      <w:rFonts w:ascii="Arial" w:hAnsi="Arial"/>
      <w:sz w:val="18"/>
    </w:rPr>
  </w:style>
  <w:style w:type="character" w:customStyle="1" w:styleId="Nadpis4Char">
    <w:name w:val="Nadpis 4 Char"/>
    <w:link w:val="Nadpis4"/>
    <w:uiPriority w:val="9"/>
    <w:semiHidden/>
    <w:rsid w:val="00C04387"/>
    <w:rPr>
      <w:rFonts w:ascii="Calibri Light" w:eastAsia="Times New Roman" w:hAnsi="Calibri Light" w:cs="Times New Roman"/>
      <w:i/>
      <w:iCs/>
      <w:color w:val="2F5496"/>
      <w:sz w:val="18"/>
    </w:rPr>
  </w:style>
  <w:style w:type="character" w:customStyle="1" w:styleId="Nadpis5Char">
    <w:name w:val="Nadpis 5 Char"/>
    <w:link w:val="Nadpis5"/>
    <w:uiPriority w:val="9"/>
    <w:semiHidden/>
    <w:rsid w:val="00C04387"/>
    <w:rPr>
      <w:rFonts w:ascii="Calibri Light" w:eastAsia="Times New Roman" w:hAnsi="Calibri Light" w:cs="Times New Roman"/>
      <w:color w:val="2F5496"/>
      <w:sz w:val="18"/>
    </w:rPr>
  </w:style>
  <w:style w:type="character" w:customStyle="1" w:styleId="Nadpis6Char">
    <w:name w:val="Nadpis 6 Char"/>
    <w:link w:val="Nadpis6"/>
    <w:uiPriority w:val="9"/>
    <w:semiHidden/>
    <w:rsid w:val="00C04387"/>
    <w:rPr>
      <w:rFonts w:ascii="Calibri Light" w:eastAsia="Times New Roman" w:hAnsi="Calibri Light" w:cs="Times New Roman"/>
      <w:color w:val="1F3763"/>
      <w:sz w:val="18"/>
    </w:rPr>
  </w:style>
  <w:style w:type="character" w:customStyle="1" w:styleId="Nadpis7Char">
    <w:name w:val="Nadpis 7 Char"/>
    <w:link w:val="Nadpis7"/>
    <w:uiPriority w:val="9"/>
    <w:semiHidden/>
    <w:rsid w:val="00C04387"/>
    <w:rPr>
      <w:rFonts w:ascii="Calibri Light" w:eastAsia="Times New Roman" w:hAnsi="Calibri Light" w:cs="Times New Roman"/>
      <w:i/>
      <w:iCs/>
      <w:color w:val="1F3763"/>
      <w:sz w:val="18"/>
    </w:rPr>
  </w:style>
  <w:style w:type="character" w:customStyle="1" w:styleId="Nadpis8Char">
    <w:name w:val="Nadpis 8 Char"/>
    <w:link w:val="Nadpis8"/>
    <w:uiPriority w:val="9"/>
    <w:semiHidden/>
    <w:rsid w:val="00C04387"/>
    <w:rPr>
      <w:rFonts w:ascii="Calibri Light" w:eastAsia="Times New Roman" w:hAnsi="Calibri Light" w:cs="Times New Roman"/>
      <w:color w:val="272727"/>
      <w:sz w:val="21"/>
      <w:szCs w:val="21"/>
    </w:rPr>
  </w:style>
  <w:style w:type="character" w:customStyle="1" w:styleId="Nadpis9Char">
    <w:name w:val="Nadpis 9 Char"/>
    <w:link w:val="Nadpis9"/>
    <w:uiPriority w:val="9"/>
    <w:semiHidden/>
    <w:rsid w:val="00C04387"/>
    <w:rPr>
      <w:rFonts w:ascii="Calibri Light" w:eastAsia="Times New Roman" w:hAnsi="Calibri Light" w:cs="Times New Roman"/>
      <w:i/>
      <w:iCs/>
      <w:color w:val="272727"/>
      <w:sz w:val="21"/>
      <w:szCs w:val="21"/>
    </w:rPr>
  </w:style>
  <w:style w:type="paragraph" w:styleId="Textpoznpodarou">
    <w:name w:val="footnote text"/>
    <w:basedOn w:val="Normln"/>
    <w:link w:val="TextpoznpodarouChar"/>
    <w:uiPriority w:val="99"/>
    <w:unhideWhenUsed/>
    <w:rsid w:val="004550CF"/>
    <w:pPr>
      <w:overflowPunct/>
      <w:autoSpaceDE/>
      <w:autoSpaceDN/>
      <w:adjustRightInd/>
      <w:spacing w:after="0"/>
      <w:ind w:left="170" w:hanging="170"/>
      <w:textAlignment w:val="auto"/>
    </w:pPr>
    <w:rPr>
      <w:rFonts w:eastAsia="MS Mincho"/>
      <w:color w:val="000000"/>
      <w:sz w:val="14"/>
      <w:szCs w:val="14"/>
      <w:lang w:val="x-none" w:eastAsia="x-none"/>
    </w:rPr>
  </w:style>
  <w:style w:type="character" w:customStyle="1" w:styleId="TextpoznpodarouChar">
    <w:name w:val="Text pozn. pod čarou Char"/>
    <w:link w:val="Textpoznpodarou"/>
    <w:uiPriority w:val="99"/>
    <w:rsid w:val="004550CF"/>
    <w:rPr>
      <w:rFonts w:ascii="Arial" w:eastAsia="MS Mincho" w:hAnsi="Arial"/>
      <w:color w:val="000000"/>
      <w:sz w:val="14"/>
      <w:szCs w:val="14"/>
      <w:lang w:val="x-none" w:eastAsia="x-none"/>
    </w:rPr>
  </w:style>
  <w:style w:type="character" w:styleId="Znakapoznpodarou">
    <w:name w:val="footnote reference"/>
    <w:rsid w:val="004B4C03"/>
    <w:rPr>
      <w:rFonts w:ascii="Arial" w:hAnsi="Arial" w:cs="Arial"/>
      <w:b w:val="0"/>
      <w:i w:val="0"/>
      <w:caps w:val="0"/>
      <w:smallCaps w:val="0"/>
      <w:strike w:val="0"/>
      <w:dstrike w:val="0"/>
      <w:vanish w:val="0"/>
      <w:spacing w:val="0"/>
      <w:position w:val="0"/>
      <w:sz w:val="14"/>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Hypertextovodkaz">
    <w:name w:val="Hyperlink"/>
    <w:unhideWhenUsed/>
    <w:rsid w:val="007563FD"/>
    <w:rPr>
      <w:color w:val="0000FF"/>
      <w:u w:val="single"/>
    </w:rPr>
  </w:style>
  <w:style w:type="paragraph" w:styleId="Odstavecseseznamem">
    <w:name w:val="List Paragraph"/>
    <w:basedOn w:val="Normln"/>
    <w:uiPriority w:val="34"/>
    <w:qFormat/>
    <w:rsid w:val="00C06577"/>
    <w:pPr>
      <w:ind w:left="720"/>
      <w:contextualSpacing/>
    </w:pPr>
  </w:style>
  <w:style w:type="paragraph" w:customStyle="1" w:styleId="Nadpis1AJ">
    <w:name w:val="Nadpis 1_AJ"/>
    <w:basedOn w:val="Nadpis1"/>
    <w:qFormat/>
    <w:rsid w:val="00F4789F"/>
    <w:pPr>
      <w:numPr>
        <w:numId w:val="19"/>
      </w:numPr>
      <w:ind w:left="567" w:hanging="567"/>
    </w:pPr>
    <w:rPr>
      <w:lang w:val="en-GB"/>
    </w:rPr>
  </w:style>
  <w:style w:type="paragraph" w:customStyle="1" w:styleId="Nadpis2AJ">
    <w:name w:val="Nadpis 2_AJ"/>
    <w:basedOn w:val="Nadpis2"/>
    <w:qFormat/>
    <w:rsid w:val="00F4789F"/>
    <w:pPr>
      <w:numPr>
        <w:numId w:val="19"/>
      </w:numPr>
      <w:ind w:left="567" w:hanging="567"/>
    </w:pPr>
    <w:rPr>
      <w:rFonts w:cs="Arial"/>
      <w:szCs w:val="18"/>
      <w:lang w:val="en-GB"/>
    </w:rPr>
  </w:style>
  <w:style w:type="character" w:styleId="Zdraznn">
    <w:name w:val="Emphasis"/>
    <w:aliases w:val="Zvýraznění"/>
    <w:qFormat/>
    <w:rsid w:val="000A458C"/>
    <w:rPr>
      <w:b/>
      <w:bCs/>
      <w:i w:val="0"/>
      <w:iCs w:val="0"/>
    </w:rPr>
  </w:style>
  <w:style w:type="character" w:customStyle="1" w:styleId="st">
    <w:name w:val="st"/>
    <w:rsid w:val="00980B1F"/>
  </w:style>
  <w:style w:type="table" w:styleId="Mkatabulky">
    <w:name w:val="Table Grid"/>
    <w:basedOn w:val="Normlntabulka"/>
    <w:uiPriority w:val="59"/>
    <w:rsid w:val="0055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nb.cz/cs/menova-politika/mp-nastroj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22t:\template\VOPKB.dot%2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Zalozky_Smlouva>
  <Zalozka Nazev="S_D1_optAJ_1_F" Start="29" End="69"/>
  <Zalozka Nazev="S_D1_optAJ_2_F" Start="356" End="758"/>
  <Zalozka Nazev="S_D1_optAJ_3_F" Start="27" End="67"/>
  <Zalozka Nazev="S_D1_optAJ_4_F" Start="355" End="757"/>
  <Zalozka Nazev="S_D1_optAJ_5_F" Start="78293" End="174593"/>
  <Zalozka Nazev="S_D1_optCJ_1_F" Start="2" End="32"/>
  <Zalozka Nazev="S_D1_optCJ_2_F" Start="0" End="357"/>
  <Zalozka Nazev="S_D1_optCJ_3_F" Start="0" End="30"/>
  <Zalozka Nazev="S_D1_optCJ_4_F" Start="0" End="356"/>
  <Zalozka Nazev="S_D1_optCJ_5_F" Start="0" End="78294"/>
</Zalozky_Smlouva>
</file>

<file path=customXml/item2.xml><?xml version="1.0" encoding="utf-8"?>
<Smlouva>
  <optCj>True</optCj>
  <optAj>False</optAj>
</Smlouva>
</file>

<file path=customXml/itemProps1.xml><?xml version="1.0" encoding="utf-8"?>
<ds:datastoreItem xmlns:ds="http://schemas.openxmlformats.org/officeDocument/2006/customXml" ds:itemID="{E2E48362-9B1F-42CD-9B66-C0B001468D50}">
  <ds:schemaRefs/>
</ds:datastoreItem>
</file>

<file path=customXml/itemProps2.xml><?xml version="1.0" encoding="utf-8"?>
<ds:datastoreItem xmlns:ds="http://schemas.openxmlformats.org/officeDocument/2006/customXml" ds:itemID="{3A5750CB-69B0-4A86-993B-AADA342C4363}">
  <ds:schemaRefs/>
</ds:datastoreItem>
</file>

<file path=docProps/app.xml><?xml version="1.0" encoding="utf-8"?>
<Properties xmlns="http://schemas.openxmlformats.org/officeDocument/2006/extended-properties" xmlns:vt="http://schemas.openxmlformats.org/officeDocument/2006/docPropsVTypes">
  <Template>VOPKB.dot"</Template>
  <TotalTime>1</TotalTime>
  <Pages>17</Pages>
  <Words>11483</Words>
  <Characters>66811</Characters>
  <Application>Microsoft Office Word</Application>
  <DocSecurity>0</DocSecurity>
  <Lines>4454</Lines>
  <Paragraphs>1739</Paragraphs>
  <ScaleCrop>false</ScaleCrop>
  <HeadingPairs>
    <vt:vector size="2" baseType="variant">
      <vt:variant>
        <vt:lpstr>Název</vt:lpstr>
      </vt:variant>
      <vt:variant>
        <vt:i4>1</vt:i4>
      </vt:variant>
    </vt:vector>
  </HeadingPairs>
  <TitlesOfParts>
    <vt:vector size="1" baseType="lpstr">
      <vt:lpstr>Všeobecné obchodní podmínky</vt:lpstr>
    </vt:vector>
  </TitlesOfParts>
  <Company>KB</Company>
  <LinksUpToDate>false</LinksUpToDate>
  <CharactersWithSpaces>76555</CharactersWithSpaces>
  <SharedDoc>false</SharedDoc>
  <HLinks>
    <vt:vector size="24" baseType="variant">
      <vt:variant>
        <vt:i4>6619252</vt:i4>
      </vt:variant>
      <vt:variant>
        <vt:i4>6</vt:i4>
      </vt:variant>
      <vt:variant>
        <vt:i4>0</vt:i4>
      </vt:variant>
      <vt:variant>
        <vt:i4>5</vt:i4>
      </vt:variant>
      <vt:variant>
        <vt:lpwstr>http://www.mpo.cz/</vt:lpwstr>
      </vt:variant>
      <vt:variant>
        <vt:lpwstr/>
      </vt:variant>
      <vt:variant>
        <vt:i4>7143531</vt:i4>
      </vt:variant>
      <vt:variant>
        <vt:i4>3</vt:i4>
      </vt:variant>
      <vt:variant>
        <vt:i4>0</vt:i4>
      </vt:variant>
      <vt:variant>
        <vt:i4>5</vt:i4>
      </vt:variant>
      <vt:variant>
        <vt:lpwstr>http://www.coi.cz/</vt:lpwstr>
      </vt:variant>
      <vt:variant>
        <vt:lpwstr/>
      </vt:variant>
      <vt:variant>
        <vt:i4>393242</vt:i4>
      </vt:variant>
      <vt:variant>
        <vt:i4>0</vt:i4>
      </vt:variant>
      <vt:variant>
        <vt:i4>0</vt:i4>
      </vt:variant>
      <vt:variant>
        <vt:i4>5</vt:i4>
      </vt:variant>
      <vt:variant>
        <vt:lpwstr>http://www.finarbitr.cz/</vt:lpwstr>
      </vt:variant>
      <vt:variant>
        <vt:lpwstr/>
      </vt:variant>
      <vt:variant>
        <vt:i4>2293879</vt:i4>
      </vt:variant>
      <vt:variant>
        <vt:i4>0</vt:i4>
      </vt:variant>
      <vt:variant>
        <vt:i4>0</vt:i4>
      </vt:variant>
      <vt:variant>
        <vt:i4>5</vt:i4>
      </vt:variant>
      <vt:variant>
        <vt:lpwstr>https://www.cnb.cz/cs/menova-politika/mp-nastroje/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dc:title>
  <dc:subject/>
  <dc:creator>Kubelkova Jana</dc:creator>
  <cp:keywords/>
  <dc:description/>
  <cp:lastModifiedBy>Kubelkova Jana</cp:lastModifiedBy>
  <cp:revision>2</cp:revision>
  <cp:lastPrinted>2023-04-05T07:33:00Z</cp:lastPrinted>
  <dcterms:created xsi:type="dcterms:W3CDTF">2024-02-09T13:54:00Z</dcterms:created>
  <dcterms:modified xsi:type="dcterms:W3CDTF">2024-02-09T13:54:00Z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2024-02-09T13:54:15Z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2f0d4c9b-a54e-4871-8184-a2961a2cf61d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