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7221300090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Železné</w:t>
      </w:r>
    </w:p>
    <w:p>
      <w:pPr>
        <w:pStyle w:val="BodyText"/>
        <w:tabs>
          <w:tab w:pos="2982" w:val="left" w:leader="none"/>
        </w:tabs>
        <w:ind w:right="2344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Železné,</w:t>
      </w:r>
      <w:r>
        <w:rPr>
          <w:spacing w:val="-7"/>
        </w:rPr>
        <w:t> </w:t>
      </w:r>
      <w:r>
        <w:rPr/>
        <w:t>Železné</w:t>
      </w:r>
      <w:r>
        <w:rPr>
          <w:spacing w:val="-7"/>
        </w:rPr>
        <w:t> </w:t>
      </w:r>
      <w:r>
        <w:rPr/>
        <w:t>79,</w:t>
      </w:r>
      <w:r>
        <w:rPr>
          <w:spacing w:val="-7"/>
        </w:rPr>
        <w:t> </w:t>
      </w:r>
      <w:r>
        <w:rPr/>
        <w:t>666</w:t>
      </w:r>
      <w:r>
        <w:rPr>
          <w:spacing w:val="-5"/>
        </w:rPr>
        <w:t> </w:t>
      </w:r>
      <w:r>
        <w:rPr/>
        <w:t>01</w:t>
      </w:r>
      <w:r>
        <w:rPr>
          <w:spacing w:val="-6"/>
        </w:rPr>
        <w:t> </w:t>
      </w:r>
      <w:r>
        <w:rPr/>
        <w:t>Železné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00366129</w:t>
      </w:r>
    </w:p>
    <w:p>
      <w:pPr>
        <w:pStyle w:val="BodyText"/>
        <w:tabs>
          <w:tab w:pos="2977" w:val="left" w:leader="none"/>
        </w:tabs>
      </w:pPr>
      <w:r>
        <w:rPr>
          <w:spacing w:val="-2"/>
        </w:rPr>
        <w:t>zastoupená:</w:t>
      </w:r>
      <w:r>
        <w:rPr/>
        <w:tab/>
        <w:t>Radomírem</w:t>
      </w:r>
      <w:r>
        <w:rPr>
          <w:spacing w:val="-2"/>
        </w:rPr>
        <w:t> </w:t>
      </w:r>
      <w:r>
        <w:rPr/>
        <w:t>P 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í</w:t>
      </w:r>
      <w:r>
        <w:rPr>
          <w:spacing w:val="-5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starostou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3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7221300090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28. 12. 2023 (dále jen „Smlouva“):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1.</w:t>
      </w:r>
    </w:p>
    <w:p>
      <w:pPr>
        <w:pStyle w:val="BodyText"/>
      </w:pPr>
      <w:r>
        <w:rPr/>
        <w:t>Článek</w:t>
      </w:r>
      <w:r>
        <w:rPr>
          <w:spacing w:val="-5"/>
        </w:rPr>
        <w:t> </w:t>
      </w:r>
      <w:r>
        <w:rPr/>
        <w:t>IV.</w:t>
      </w:r>
      <w:r>
        <w:rPr>
          <w:spacing w:val="-5"/>
        </w:rPr>
        <w:t> </w:t>
      </w:r>
      <w:r>
        <w:rPr/>
        <w:t>bod</w:t>
      </w:r>
      <w:r>
        <w:rPr>
          <w:spacing w:val="-4"/>
        </w:rPr>
        <w:t> </w:t>
      </w:r>
      <w:r>
        <w:rPr/>
        <w:t>1)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f)</w:t>
      </w:r>
      <w:r>
        <w:rPr>
          <w:spacing w:val="-5"/>
        </w:rPr>
        <w:t> </w:t>
      </w:r>
      <w:r>
        <w:rPr/>
        <w:t>nově</w:t>
      </w:r>
      <w:r>
        <w:rPr>
          <w:spacing w:val="-5"/>
        </w:rPr>
        <w:t> </w:t>
      </w:r>
      <w:r>
        <w:rPr>
          <w:spacing w:val="-4"/>
        </w:rPr>
        <w:t>zní:</w:t>
      </w:r>
    </w:p>
    <w:p>
      <w:pPr>
        <w:pStyle w:val="BodyText"/>
        <w:spacing w:line="237" w:lineRule="auto" w:before="3"/>
        <w:ind w:left="378" w:hanging="276"/>
      </w:pPr>
      <w:r>
        <w:rPr/>
        <w:t>„f)</w:t>
      </w:r>
      <w:r>
        <w:rPr>
          <w:spacing w:val="38"/>
        </w:rPr>
        <w:t> </w:t>
      </w:r>
      <w:r>
        <w:rPr/>
        <w:t>předloží</w:t>
      </w:r>
      <w:r>
        <w:rPr>
          <w:spacing w:val="39"/>
        </w:rPr>
        <w:t> </w:t>
      </w:r>
      <w:r>
        <w:rPr/>
        <w:t>Fondu</w:t>
      </w:r>
      <w:r>
        <w:rPr>
          <w:spacing w:val="38"/>
        </w:rPr>
        <w:t> </w:t>
      </w:r>
      <w:r>
        <w:rPr/>
        <w:t>současně</w:t>
      </w:r>
      <w:r>
        <w:rPr>
          <w:spacing w:val="37"/>
        </w:rPr>
        <w:t> </w:t>
      </w:r>
      <w:r>
        <w:rPr/>
        <w:t>s</w:t>
      </w:r>
      <w:r>
        <w:rPr>
          <w:spacing w:val="39"/>
        </w:rPr>
        <w:t> </w:t>
      </w:r>
      <w:r>
        <w:rPr/>
        <w:t>žádostí</w:t>
      </w:r>
      <w:r>
        <w:rPr>
          <w:spacing w:val="40"/>
        </w:rPr>
        <w:t> </w:t>
      </w:r>
      <w:r>
        <w:rPr/>
        <w:t>o</w:t>
      </w:r>
      <w:r>
        <w:rPr>
          <w:spacing w:val="38"/>
        </w:rPr>
        <w:t> </w:t>
      </w:r>
      <w:r>
        <w:rPr/>
        <w:t>platbu</w:t>
      </w:r>
      <w:r>
        <w:rPr>
          <w:spacing w:val="38"/>
        </w:rPr>
        <w:t> </w:t>
      </w:r>
      <w:r>
        <w:rPr/>
        <w:t>podklady</w:t>
      </w:r>
      <w:r>
        <w:rPr>
          <w:spacing w:val="40"/>
        </w:rPr>
        <w:t> </w:t>
      </w:r>
      <w:r>
        <w:rPr/>
        <w:t>k</w:t>
      </w:r>
      <w:r>
        <w:rPr>
          <w:spacing w:val="40"/>
        </w:rPr>
        <w:t> </w:t>
      </w:r>
      <w:r>
        <w:rPr/>
        <w:t>ZVA</w:t>
      </w:r>
      <w:r>
        <w:rPr>
          <w:spacing w:val="39"/>
        </w:rPr>
        <w:t> </w:t>
      </w:r>
      <w:r>
        <w:rPr/>
        <w:t>podle</w:t>
      </w:r>
      <w:r>
        <w:rPr>
          <w:spacing w:val="39"/>
        </w:rPr>
        <w:t> </w:t>
      </w:r>
      <w:r>
        <w:rPr/>
        <w:t>čl.</w:t>
      </w:r>
      <w:r>
        <w:rPr>
          <w:spacing w:val="37"/>
        </w:rPr>
        <w:t> </w:t>
      </w:r>
      <w:r>
        <w:rPr/>
        <w:t>14.4</w:t>
      </w:r>
      <w:r>
        <w:rPr>
          <w:spacing w:val="38"/>
        </w:rPr>
        <w:t> </w:t>
      </w:r>
      <w:r>
        <w:rPr/>
        <w:t>Výzvy,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nejpozději do 3 měsíců, počítáno od celého kalendářního měsíce, následujícího po dni, kdy tato Smlouva nabude</w:t>
      </w:r>
    </w:p>
    <w:p>
      <w:pPr>
        <w:pStyle w:val="BodyText"/>
        <w:spacing w:before="1"/>
        <w:ind w:left="378"/>
      </w:pPr>
      <w:r>
        <w:rPr>
          <w:spacing w:val="-2"/>
        </w:rPr>
        <w:t>účinnosti,“.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>
          <w:spacing w:val="-2"/>
        </w:rPr>
        <w:t>nemění.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2024-06-24T08:02:15Z</dcterms:created>
  <dcterms:modified xsi:type="dcterms:W3CDTF">2024-06-24T08:02:15Z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2024-06-24T00:00:00Z</vt:filetime>
  </property>
</Properties>
</file>