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1211400006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 O</w:t>
      </w:r>
      <w:r>
        <w:rPr>
          <w:spacing w:val="-2"/>
        </w:rPr>
        <w:t> </w:t>
      </w:r>
      <w:r>
        <w:rPr/>
        <w:t>M</w:t>
      </w:r>
      <w:r>
        <w:rPr>
          <w:spacing w:val="-3"/>
        </w:rPr>
        <w:t> </w:t>
      </w:r>
      <w:r>
        <w:rPr>
          <w:spacing w:val="-2"/>
        </w:rPr>
        <w:t>s.r.o.</w:t>
      </w:r>
    </w:p>
    <w:p>
      <w:pPr>
        <w:pStyle w:val="BodyText"/>
        <w:spacing w:line="237" w:lineRule="auto" w:before="3"/>
        <w:ind w:left="382" w:right="554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5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vedeném</w:t>
      </w:r>
      <w:r>
        <w:rPr>
          <w:spacing w:val="-6"/>
        </w:rPr>
        <w:t> </w:t>
      </w:r>
      <w:r>
        <w:rPr/>
        <w:t>Krajským</w:t>
      </w:r>
      <w:r>
        <w:rPr>
          <w:spacing w:val="-6"/>
        </w:rPr>
        <w:t> </w:t>
      </w:r>
      <w:r>
        <w:rPr/>
        <w:t>soudem</w:t>
      </w:r>
      <w:r>
        <w:rPr>
          <w:spacing w:val="-6"/>
        </w:rPr>
        <w:t> </w:t>
      </w:r>
      <w:r>
        <w:rPr/>
        <w:t>v Hradci</w:t>
      </w:r>
      <w:r>
        <w:rPr>
          <w:spacing w:val="-5"/>
        </w:rPr>
        <w:t> </w:t>
      </w:r>
      <w:r>
        <w:rPr/>
        <w:t>Králové, oddíl C, vložka 2160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č.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288,</w:t>
      </w:r>
      <w:r>
        <w:rPr>
          <w:spacing w:val="-4"/>
        </w:rPr>
        <w:t> </w:t>
      </w:r>
      <w:r>
        <w:rPr/>
        <w:t>582</w:t>
      </w:r>
      <w:r>
        <w:rPr>
          <w:spacing w:val="-2"/>
        </w:rPr>
        <w:t> </w:t>
      </w:r>
      <w:r>
        <w:rPr/>
        <w:t>33</w:t>
      </w:r>
      <w:r>
        <w:rPr>
          <w:spacing w:val="-4"/>
        </w:rPr>
        <w:t> </w:t>
      </w:r>
      <w:r>
        <w:rPr/>
        <w:t>Dolní</w:t>
      </w:r>
      <w:r>
        <w:rPr>
          <w:spacing w:val="-3"/>
        </w:rPr>
        <w:t> </w:t>
      </w:r>
      <w:r>
        <w:rPr>
          <w:spacing w:val="-2"/>
        </w:rPr>
        <w:t>Město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/>
        <w:t>465</w:t>
      </w:r>
      <w:r>
        <w:rPr>
          <w:spacing w:val="-2"/>
        </w:rPr>
        <w:t> </w:t>
      </w:r>
      <w:r>
        <w:rPr/>
        <w:t>08</w:t>
      </w:r>
      <w:r>
        <w:rPr>
          <w:spacing w:val="-2"/>
        </w:rPr>
        <w:t> </w:t>
      </w:r>
      <w:r>
        <w:rPr>
          <w:spacing w:val="-5"/>
        </w:rPr>
        <w:t>538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Josefem</w:t>
      </w:r>
      <w:r>
        <w:rPr>
          <w:spacing w:val="-5"/>
        </w:rPr>
        <w:t> </w:t>
      </w:r>
      <w:r>
        <w:rPr/>
        <w:t>P</w:t>
      </w:r>
      <w:r>
        <w:rPr>
          <w:spacing w:val="-5"/>
        </w:rPr>
        <w:t> </w:t>
      </w:r>
      <w:r>
        <w:rPr/>
        <w:t>r á</w:t>
      </w:r>
      <w:r>
        <w:rPr>
          <w:spacing w:val="-4"/>
        </w:rPr>
        <w:t> </w:t>
      </w:r>
      <w:r>
        <w:rPr/>
        <w:t>š</w:t>
      </w:r>
      <w:r>
        <w:rPr>
          <w:spacing w:val="-4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jednatelem</w:t>
      </w:r>
      <w:r>
        <w:rPr>
          <w:spacing w:val="-1"/>
        </w:rPr>
        <w:t> </w:t>
      </w:r>
      <w:r>
        <w:rPr>
          <w:spacing w:val="-10"/>
        </w:rPr>
        <w:t>a</w:t>
      </w:r>
    </w:p>
    <w:p>
      <w:pPr>
        <w:pStyle w:val="BodyText"/>
        <w:spacing w:before="1"/>
        <w:ind w:left="3262"/>
      </w:pPr>
      <w:r>
        <w:rPr/>
        <w:t>Ing.</w:t>
      </w:r>
      <w:r>
        <w:rPr>
          <w:spacing w:val="-3"/>
        </w:rPr>
        <w:t> </w:t>
      </w:r>
      <w:r>
        <w:rPr/>
        <w:t>Františkem</w:t>
      </w:r>
      <w:r>
        <w:rPr>
          <w:spacing w:val="-1"/>
        </w:rPr>
        <w:t> </w:t>
      </w:r>
      <w:r>
        <w:rPr/>
        <w:t>Č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h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5046"/>
      </w:pPr>
      <w:r>
        <w:rPr/>
        <w:t>číslo účtu:</w:t>
        <w:tab/>
      </w:r>
      <w:r>
        <w:rPr>
          <w:spacing w:val="-2"/>
        </w:rPr>
        <w:t>1121058369/0800 </w:t>
      </w:r>
      <w:r>
        <w:rPr/>
        <w:t>(dále jen „příjemce podpory")</w:t>
      </w:r>
    </w:p>
    <w:p>
      <w:pPr>
        <w:pStyle w:val="BodyText"/>
        <w:ind w:left="0"/>
      </w:pPr>
    </w:p>
    <w:p>
      <w:pPr>
        <w:spacing w:after="0"/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BodyText"/>
        <w:spacing w:before="2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3"/>
        <w:ind w:left="0"/>
        <w:rPr>
          <w:sz w:val="32"/>
        </w:rPr>
      </w:pPr>
    </w:p>
    <w:p>
      <w:pPr>
        <w:pStyle w:val="Heading1"/>
        <w:ind w:left="374" w:right="3982"/>
      </w:pPr>
      <w:r>
        <w:rPr>
          <w:spacing w:val="-5"/>
        </w:rPr>
        <w:t>I.</w:t>
      </w:r>
    </w:p>
    <w:p>
      <w:pPr>
        <w:pStyle w:val="Heading2"/>
        <w:ind w:left="374" w:right="3987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spacing w:after="0"/>
        <w:sectPr>
          <w:type w:val="continuous"/>
          <w:pgSz w:w="12240" w:h="15840"/>
          <w:pgMar w:header="0" w:footer="1384" w:top="1060" w:bottom="1580" w:left="1320" w:right="1020"/>
          <w:cols w:num="2" w:equalWidth="0">
            <w:col w:w="1943" w:space="1935"/>
            <w:col w:w="6022"/>
          </w:cols>
        </w:sectPr>
      </w:pPr>
    </w:p>
    <w:p>
      <w:pPr>
        <w:pStyle w:val="BodyText"/>
        <w:spacing w:before="6"/>
        <w:ind w:left="0"/>
        <w:rPr>
          <w:b/>
          <w:sz w:val="10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99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1"/>
          <w:sz w:val="20"/>
        </w:rPr>
        <w:t> </w:t>
      </w:r>
      <w:r>
        <w:rPr>
          <w:sz w:val="20"/>
        </w:rPr>
        <w:t>Státního</w:t>
      </w:r>
      <w:r>
        <w:rPr>
          <w:spacing w:val="21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/>
        <w:jc w:val="both"/>
      </w:pPr>
      <w:r>
        <w:rPr/>
        <w:t>„Smlouva“) se uzavírá na základě Rozhodnutí ministra životního prostředí č. 1211400006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2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</w:t>
      </w:r>
      <w:r>
        <w:rPr>
          <w:spacing w:val="11"/>
          <w:sz w:val="20"/>
        </w:rPr>
        <w:t> </w:t>
      </w:r>
      <w:r>
        <w:rPr>
          <w:sz w:val="20"/>
        </w:rPr>
        <w:t>se seznámil se Směrnicí MŽP (včetně jejích příloh) a Výzvou č.</w:t>
      </w:r>
      <w:r>
        <w:rPr>
          <w:spacing w:val="16"/>
          <w:sz w:val="20"/>
        </w:rPr>
        <w:t> </w:t>
      </w:r>
      <w:r>
        <w:rPr>
          <w:sz w:val="20"/>
        </w:rPr>
        <w:t>14/2021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238"/>
        <w:jc w:val="both"/>
      </w:pPr>
      <w:r>
        <w:rPr/>
        <w:t>„Pořízení</w:t>
      </w:r>
      <w:r>
        <w:rPr>
          <w:spacing w:val="-8"/>
        </w:rPr>
        <w:t> </w:t>
      </w:r>
      <w:r>
        <w:rPr/>
        <w:t>technologie</w:t>
      </w:r>
      <w:r>
        <w:rPr>
          <w:spacing w:val="-9"/>
        </w:rPr>
        <w:t> </w:t>
      </w:r>
      <w:r>
        <w:rPr/>
        <w:t>vedoucí</w:t>
      </w:r>
      <w:r>
        <w:rPr>
          <w:spacing w:val="-7"/>
        </w:rPr>
        <w:t> </w:t>
      </w:r>
      <w:r>
        <w:rPr/>
        <w:t>k</w:t>
      </w:r>
      <w:r>
        <w:rPr>
          <w:spacing w:val="-9"/>
        </w:rPr>
        <w:t> </w:t>
      </w:r>
      <w:r>
        <w:rPr/>
        <w:t>eliminaci</w:t>
      </w:r>
      <w:r>
        <w:rPr>
          <w:spacing w:val="-8"/>
        </w:rPr>
        <w:t> </w:t>
      </w:r>
      <w:r>
        <w:rPr/>
        <w:t>zápachu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zastřešení</w:t>
      </w:r>
      <w:r>
        <w:rPr>
          <w:spacing w:val="-8"/>
        </w:rPr>
        <w:t> </w:t>
      </w:r>
      <w:r>
        <w:rPr/>
        <w:t>koncového</w:t>
      </w:r>
      <w:r>
        <w:rPr>
          <w:spacing w:val="-7"/>
        </w:rPr>
        <w:t> </w:t>
      </w:r>
      <w:r>
        <w:rPr>
          <w:spacing w:val="-2"/>
        </w:rPr>
        <w:t>skladu“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poskytována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</w:t>
      </w:r>
      <w:r>
        <w:rPr>
          <w:spacing w:val="18"/>
          <w:sz w:val="20"/>
        </w:rPr>
        <w:t> </w:t>
      </w:r>
      <w:r>
        <w:rPr>
          <w:sz w:val="20"/>
        </w:rPr>
        <w:t>„Nařízením</w:t>
      </w:r>
      <w:r>
        <w:rPr>
          <w:spacing w:val="18"/>
          <w:sz w:val="20"/>
        </w:rPr>
        <w:t> </w:t>
      </w:r>
      <w:r>
        <w:rPr>
          <w:sz w:val="20"/>
        </w:rPr>
        <w:t>Komise</w:t>
      </w:r>
      <w:r>
        <w:rPr>
          <w:spacing w:val="18"/>
          <w:sz w:val="20"/>
        </w:rPr>
        <w:t> </w:t>
      </w:r>
      <w:r>
        <w:rPr>
          <w:sz w:val="20"/>
        </w:rPr>
        <w:t>(EU)</w:t>
      </w:r>
      <w:r>
        <w:rPr>
          <w:spacing w:val="18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651/2014</w:t>
      </w:r>
      <w:r>
        <w:rPr>
          <w:spacing w:val="19"/>
          <w:sz w:val="20"/>
        </w:rPr>
        <w:t> </w:t>
      </w:r>
      <w:r>
        <w:rPr>
          <w:sz w:val="20"/>
        </w:rPr>
        <w:t>ze</w:t>
      </w:r>
      <w:r>
        <w:rPr>
          <w:spacing w:val="17"/>
          <w:sz w:val="20"/>
        </w:rPr>
        <w:t> </w:t>
      </w:r>
      <w:r>
        <w:rPr>
          <w:spacing w:val="-5"/>
          <w:sz w:val="20"/>
        </w:rPr>
        <w:t>dne</w:t>
      </w:r>
    </w:p>
    <w:p>
      <w:pPr>
        <w:pStyle w:val="BodyText"/>
        <w:spacing w:before="1"/>
        <w:ind w:right="114"/>
        <w:jc w:val="both"/>
      </w:pPr>
      <w:r>
        <w:rPr/>
        <w:t>17.</w:t>
      </w:r>
      <w:r>
        <w:rPr>
          <w:spacing w:val="-4"/>
        </w:rPr>
        <w:t> </w:t>
      </w:r>
      <w:r>
        <w:rPr/>
        <w:t>června</w:t>
      </w:r>
      <w:r>
        <w:rPr>
          <w:spacing w:val="-4"/>
        </w:rPr>
        <w:t> </w:t>
      </w:r>
      <w:r>
        <w:rPr/>
        <w:t>2014,</w:t>
      </w:r>
      <w:r>
        <w:rPr>
          <w:spacing w:val="-4"/>
        </w:rPr>
        <w:t> </w:t>
      </w:r>
      <w:r>
        <w:rPr/>
        <w:t>kterým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v souladu</w:t>
      </w:r>
      <w:r>
        <w:rPr>
          <w:spacing w:val="-3"/>
        </w:rPr>
        <w:t> </w:t>
      </w:r>
      <w:r>
        <w:rPr/>
        <w:t>s</w:t>
      </w:r>
      <w:r>
        <w:rPr>
          <w:spacing w:val="-2"/>
        </w:rPr>
        <w:t> </w:t>
      </w:r>
      <w:r>
        <w:rPr/>
        <w:t>články</w:t>
      </w:r>
      <w:r>
        <w:rPr>
          <w:spacing w:val="-4"/>
        </w:rPr>
        <w:t> </w:t>
      </w:r>
      <w:r>
        <w:rPr/>
        <w:t>107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108</w:t>
      </w:r>
      <w:r>
        <w:rPr>
          <w:spacing w:val="-3"/>
        </w:rPr>
        <w:t> </w:t>
      </w:r>
      <w:r>
        <w:rPr/>
        <w:t>Smlouvy</w:t>
      </w:r>
      <w:r>
        <w:rPr>
          <w:spacing w:val="-4"/>
        </w:rPr>
        <w:t> </w:t>
      </w:r>
      <w:r>
        <w:rPr/>
        <w:t>(o</w:t>
      </w:r>
      <w:r>
        <w:rPr>
          <w:spacing w:val="-2"/>
        </w:rPr>
        <w:t> </w:t>
      </w:r>
      <w:r>
        <w:rPr/>
        <w:t>fungování</w:t>
      </w:r>
      <w:r>
        <w:rPr>
          <w:spacing w:val="-4"/>
        </w:rPr>
        <w:t> </w:t>
      </w:r>
      <w:r>
        <w:rPr/>
        <w:t>Evropské</w:t>
      </w:r>
      <w:r>
        <w:rPr>
          <w:spacing w:val="-4"/>
        </w:rPr>
        <w:t> </w:t>
      </w:r>
      <w:r>
        <w:rPr/>
        <w:t>unie)</w:t>
      </w:r>
      <w:r>
        <w:rPr>
          <w:spacing w:val="-4"/>
        </w:rPr>
        <w:t> </w:t>
      </w:r>
      <w:r>
        <w:rPr/>
        <w:t>prohlašují určité kategorie podpory za slučitelné s vnitřním trhem (obecné nařízení o blokových výjimkách) zveřejněném v Úředním věstníku EU dne 26. června 2014 a jejím oznámením SA 41 838, článek 36.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Heading1"/>
        <w:ind w:left="3416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" w:after="0"/>
        <w:ind w:left="665" w:right="112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8 700 000,00 Kč </w:t>
      </w:r>
      <w:r>
        <w:rPr>
          <w:sz w:val="20"/>
        </w:rPr>
        <w:t>(slovy: osm milionů sedm set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14 500 000,00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9"/>
          <w:sz w:val="20"/>
        </w:rPr>
        <w:t> </w:t>
      </w:r>
      <w:r>
        <w:rPr>
          <w:sz w:val="20"/>
        </w:rPr>
        <w:t>60,00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4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8"/>
        <w:ind w:left="0"/>
        <w:rPr>
          <w:sz w:val="10"/>
        </w:rPr>
      </w:pPr>
    </w:p>
    <w:p>
      <w:pPr>
        <w:pStyle w:val="Heading1"/>
        <w:spacing w:before="100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 finanční 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 touto Smlouvou tak, aby byl 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 SFŽP ČR s</w:t>
      </w:r>
      <w:r>
        <w:rPr>
          <w:spacing w:val="-1"/>
          <w:sz w:val="20"/>
        </w:rPr>
        <w:t> </w:t>
      </w:r>
      <w:r>
        <w:rPr>
          <w:sz w:val="20"/>
        </w:rPr>
        <w:t>žádostí o platbu (bod 8)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neplní</w:t>
      </w:r>
      <w:r>
        <w:rPr>
          <w:spacing w:val="-5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dle plánovaného čerpání podpory</w:t>
      </w:r>
      <w:r>
        <w:rPr>
          <w:spacing w:val="-4"/>
          <w:sz w:val="20"/>
        </w:rPr>
        <w:t> </w:t>
      </w:r>
      <w:r>
        <w:rPr>
          <w:sz w:val="20"/>
        </w:rPr>
        <w:t>uvedeného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zdrojích</w:t>
      </w:r>
      <w:r>
        <w:rPr>
          <w:spacing w:val="-3"/>
          <w:sz w:val="20"/>
        </w:rPr>
        <w:t> </w:t>
      </w:r>
      <w:r>
        <w:rPr>
          <w:sz w:val="20"/>
        </w:rPr>
        <w:t>financování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základě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 platbu</w:t>
      </w:r>
      <w:r>
        <w:rPr>
          <w:spacing w:val="-3"/>
          <w:sz w:val="20"/>
        </w:rPr>
        <w:t> </w:t>
      </w:r>
      <w:r>
        <w:rPr>
          <w:sz w:val="20"/>
        </w:rPr>
        <w:t>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BodyText"/>
        <w:spacing w:before="6"/>
        <w:ind w:left="0"/>
        <w:rPr>
          <w:sz w:val="10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akce byla provedena v předpokládaném rozsahu podle Fondem odsouhlasené projektové dokumentace</w:t>
      </w:r>
      <w:r>
        <w:rPr>
          <w:spacing w:val="-5"/>
          <w:sz w:val="20"/>
        </w:rPr>
        <w:t> </w:t>
      </w:r>
      <w:r>
        <w:rPr>
          <w:sz w:val="20"/>
        </w:rPr>
        <w:t>„Pořízení</w:t>
      </w:r>
      <w:r>
        <w:rPr>
          <w:spacing w:val="-2"/>
          <w:sz w:val="20"/>
        </w:rPr>
        <w:t> </w:t>
      </w:r>
      <w:r>
        <w:rPr>
          <w:sz w:val="20"/>
        </w:rPr>
        <w:t>technologie</w:t>
      </w:r>
      <w:r>
        <w:rPr>
          <w:spacing w:val="-5"/>
          <w:sz w:val="20"/>
        </w:rPr>
        <w:t> </w:t>
      </w:r>
      <w:r>
        <w:rPr>
          <w:sz w:val="20"/>
        </w:rPr>
        <w:t>vedoucí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eliminaci zápachu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zastřešení</w:t>
      </w:r>
      <w:r>
        <w:rPr>
          <w:spacing w:val="-5"/>
          <w:sz w:val="20"/>
        </w:rPr>
        <w:t> </w:t>
      </w:r>
      <w:r>
        <w:rPr>
          <w:sz w:val="20"/>
        </w:rPr>
        <w:t>koncového</w:t>
      </w:r>
      <w:r>
        <w:rPr>
          <w:spacing w:val="-4"/>
          <w:sz w:val="20"/>
        </w:rPr>
        <w:t> </w:t>
      </w:r>
      <w:r>
        <w:rPr>
          <w:sz w:val="20"/>
        </w:rPr>
        <w:t>skladu“,</w:t>
      </w:r>
      <w:r>
        <w:rPr>
          <w:spacing w:val="-5"/>
          <w:sz w:val="20"/>
        </w:rPr>
        <w:t> </w:t>
      </w:r>
      <w:r>
        <w:rPr>
          <w:sz w:val="20"/>
        </w:rPr>
        <w:t>která je</w:t>
      </w:r>
      <w:r>
        <w:rPr>
          <w:spacing w:val="-14"/>
          <w:sz w:val="20"/>
        </w:rPr>
        <w:t> </w:t>
      </w:r>
      <w:r>
        <w:rPr>
          <w:sz w:val="20"/>
        </w:rPr>
        <w:t>součástí</w:t>
      </w:r>
      <w:r>
        <w:rPr>
          <w:spacing w:val="-14"/>
          <w:sz w:val="20"/>
        </w:rPr>
        <w:t> </w:t>
      </w:r>
      <w:r>
        <w:rPr>
          <w:sz w:val="20"/>
        </w:rPr>
        <w:t>žádosti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jejích</w:t>
      </w:r>
      <w:r>
        <w:rPr>
          <w:spacing w:val="-14"/>
          <w:sz w:val="20"/>
        </w:rPr>
        <w:t> </w:t>
      </w:r>
      <w:r>
        <w:rPr>
          <w:sz w:val="20"/>
        </w:rPr>
        <w:t>příloh,</w:t>
      </w:r>
      <w:r>
        <w:rPr>
          <w:spacing w:val="-14"/>
          <w:sz w:val="20"/>
        </w:rPr>
        <w:t> </w:t>
      </w:r>
      <w:r>
        <w:rPr>
          <w:sz w:val="20"/>
        </w:rPr>
        <w:t>aktualizovaného</w:t>
      </w:r>
      <w:r>
        <w:rPr>
          <w:spacing w:val="-13"/>
          <w:sz w:val="20"/>
        </w:rPr>
        <w:t> </w:t>
      </w:r>
      <w:r>
        <w:rPr>
          <w:sz w:val="20"/>
        </w:rPr>
        <w:t>rozpočtu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včetně</w:t>
      </w:r>
      <w:r>
        <w:rPr>
          <w:spacing w:val="-13"/>
          <w:sz w:val="20"/>
        </w:rPr>
        <w:t> </w:t>
      </w:r>
      <w:r>
        <w:rPr>
          <w:sz w:val="20"/>
        </w:rPr>
        <w:t>případných</w:t>
      </w:r>
      <w:r>
        <w:rPr>
          <w:spacing w:val="-14"/>
          <w:sz w:val="20"/>
        </w:rPr>
        <w:t> </w:t>
      </w:r>
      <w:r>
        <w:rPr>
          <w:sz w:val="20"/>
        </w:rPr>
        <w:t>změn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doplňků</w:t>
      </w:r>
      <w:r>
        <w:rPr>
          <w:spacing w:val="-12"/>
          <w:sz w:val="20"/>
        </w:rPr>
        <w:t> </w:t>
      </w:r>
      <w:r>
        <w:rPr>
          <w:sz w:val="20"/>
        </w:rPr>
        <w:t>těchto dokumentů, pokud je Fond odsouhlasil, t. j. došlo k realizaci zastřešení skladovací jímky digestátu bioplynové stanice, které přispěje ke snížení emisí pachových látek vznikajících z fermentovaného materiálu ve skladovací nádrži,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období od 10/2023 do 1/2024 byl realizován projekt, v rámci kterého byl omezen nebo eliminován zápach u 1 ks stacionárního zdroje,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809" w:right="114" w:firstLine="14"/>
        <w:jc w:val="both"/>
      </w:pPr>
      <w:r>
        <w:rPr/>
        <w:t>Příjemce</w:t>
      </w:r>
      <w:r>
        <w:rPr>
          <w:spacing w:val="-9"/>
        </w:rPr>
        <w:t> </w:t>
      </w:r>
      <w:r>
        <w:rPr/>
        <w:t>podpory</w:t>
      </w:r>
      <w:r>
        <w:rPr>
          <w:spacing w:val="-8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8"/>
        </w:rPr>
        <w:t> </w:t>
      </w:r>
      <w:r>
        <w:rPr/>
        <w:t>vědomí,</w:t>
      </w:r>
      <w:r>
        <w:rPr>
          <w:spacing w:val="-8"/>
        </w:rPr>
        <w:t> </w:t>
      </w:r>
      <w:r>
        <w:rPr/>
        <w:t>že</w:t>
      </w:r>
      <w:r>
        <w:rPr>
          <w:spacing w:val="-9"/>
        </w:rPr>
        <w:t> </w:t>
      </w:r>
      <w:r>
        <w:rPr/>
        <w:t>pokud</w:t>
      </w:r>
      <w:r>
        <w:rPr>
          <w:spacing w:val="-5"/>
        </w:rPr>
        <w:t> </w:t>
      </w:r>
      <w:r>
        <w:rPr/>
        <w:t>toto</w:t>
      </w:r>
      <w:r>
        <w:rPr>
          <w:spacing w:val="-5"/>
        </w:rPr>
        <w:t> </w:t>
      </w:r>
      <w:r>
        <w:rPr/>
        <w:t>prohlášení</w:t>
      </w:r>
      <w:r>
        <w:rPr>
          <w:spacing w:val="-8"/>
        </w:rPr>
        <w:t> </w:t>
      </w:r>
      <w:r>
        <w:rPr/>
        <w:t>není</w:t>
      </w:r>
      <w:r>
        <w:rPr>
          <w:spacing w:val="-8"/>
        </w:rPr>
        <w:t> </w:t>
      </w:r>
      <w:r>
        <w:rPr/>
        <w:t>pravdivé,</w:t>
      </w:r>
      <w:r>
        <w:rPr>
          <w:spacing w:val="-8"/>
        </w:rPr>
        <w:t> </w:t>
      </w:r>
      <w:r>
        <w:rPr/>
        <w:t>bude</w:t>
      </w:r>
      <w:r>
        <w:rPr>
          <w:spacing w:val="-8"/>
        </w:rPr>
        <w:t> </w:t>
      </w:r>
      <w:r>
        <w:rPr/>
        <w:t>přijetí</w:t>
      </w:r>
      <w:r>
        <w:rPr>
          <w:spacing w:val="-8"/>
        </w:rPr>
        <w:t> </w:t>
      </w:r>
      <w:r>
        <w:rPr/>
        <w:t>podpory</w:t>
      </w:r>
      <w:r>
        <w:rPr>
          <w:spacing w:val="-6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21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s</w:t>
      </w:r>
      <w:r>
        <w:rPr>
          <w:spacing w:val="38"/>
          <w:sz w:val="20"/>
        </w:rPr>
        <w:t> </w:t>
      </w:r>
      <w:r>
        <w:rPr>
          <w:sz w:val="20"/>
        </w:rPr>
        <w:t>odpadem,</w:t>
      </w:r>
      <w:r>
        <w:rPr>
          <w:spacing w:val="40"/>
          <w:sz w:val="20"/>
        </w:rPr>
        <w:t> </w:t>
      </w:r>
      <w:r>
        <w:rPr>
          <w:sz w:val="20"/>
        </w:rPr>
        <w:t>který</w:t>
      </w:r>
      <w:r>
        <w:rPr>
          <w:spacing w:val="38"/>
          <w:sz w:val="20"/>
        </w:rPr>
        <w:t> </w:t>
      </w:r>
      <w:r>
        <w:rPr>
          <w:sz w:val="20"/>
        </w:rPr>
        <w:t>případně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produkován</w:t>
      </w:r>
      <w:r>
        <w:rPr>
          <w:spacing w:val="40"/>
          <w:sz w:val="20"/>
        </w:rPr>
        <w:t> </w:t>
      </w:r>
      <w:r>
        <w:rPr>
          <w:sz w:val="20"/>
        </w:rPr>
        <w:t>instalovaným</w:t>
      </w:r>
      <w:r>
        <w:rPr>
          <w:spacing w:val="37"/>
          <w:sz w:val="20"/>
        </w:rPr>
        <w:t> </w:t>
      </w:r>
      <w:r>
        <w:rPr>
          <w:sz w:val="20"/>
        </w:rPr>
        <w:t>koncovým</w:t>
      </w:r>
      <w:r>
        <w:rPr>
          <w:spacing w:val="37"/>
          <w:sz w:val="20"/>
        </w:rPr>
        <w:t> </w:t>
      </w:r>
      <w:r>
        <w:rPr>
          <w:sz w:val="20"/>
        </w:rPr>
        <w:t>zařízením,</w:t>
      </w:r>
      <w:r>
        <w:rPr>
          <w:spacing w:val="38"/>
          <w:sz w:val="20"/>
        </w:rPr>
        <w:t> </w:t>
      </w:r>
      <w:r>
        <w:rPr>
          <w:sz w:val="20"/>
        </w:rPr>
        <w:t>nakládat</w:t>
      </w:r>
      <w:r>
        <w:rPr>
          <w:spacing w:val="38"/>
          <w:sz w:val="20"/>
        </w:rPr>
        <w:t> </w:t>
      </w:r>
      <w:r>
        <w:rPr>
          <w:sz w:val="20"/>
        </w:rPr>
        <w:t>v souladu s platnými právními předpisy,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4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5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73" w:after="0"/>
        <w:ind w:left="741" w:right="110" w:hanging="360"/>
        <w:jc w:val="left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podle pokynů v čl. 10 písm. j) 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q)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12/2024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4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12 písm. d) Výzvy.</w:t>
      </w:r>
    </w:p>
    <w:p>
      <w:pPr>
        <w:pStyle w:val="BodyText"/>
        <w:spacing w:before="118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9"/>
          <w:sz w:val="20"/>
        </w:rPr>
        <w:t> </w:t>
      </w:r>
      <w:r>
        <w:rPr>
          <w:sz w:val="20"/>
        </w:rPr>
        <w:t>uplatní;</w:t>
      </w:r>
      <w:r>
        <w:rPr>
          <w:spacing w:val="-9"/>
          <w:sz w:val="20"/>
        </w:rPr>
        <w:t> </w:t>
      </w:r>
      <w:r>
        <w:rPr>
          <w:sz w:val="20"/>
        </w:rPr>
        <w:t>požádat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možnost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</w:t>
      </w:r>
      <w:r>
        <w:rPr>
          <w:spacing w:val="-1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tak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1"/>
          <w:sz w:val="20"/>
        </w:rPr>
        <w:t> </w:t>
      </w:r>
      <w:r>
        <w:rPr>
          <w:sz w:val="20"/>
        </w:rPr>
        <w:t>z celkových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akce) do 30</w:t>
      </w:r>
      <w:r>
        <w:rPr>
          <w:spacing w:val="-1"/>
          <w:sz w:val="20"/>
        </w:rPr>
        <w:t> </w:t>
      </w:r>
      <w:r>
        <w:rPr>
          <w:sz w:val="20"/>
        </w:rPr>
        <w:t>dnů požádat</w:t>
      </w:r>
      <w:r>
        <w:rPr>
          <w:spacing w:val="-1"/>
          <w:sz w:val="20"/>
        </w:rPr>
        <w:t> </w:t>
      </w:r>
      <w:r>
        <w:rPr>
          <w:sz w:val="20"/>
        </w:rPr>
        <w:t>Fond o</w:t>
      </w:r>
      <w:r>
        <w:rPr>
          <w:spacing w:val="-2"/>
          <w:sz w:val="20"/>
        </w:rPr>
        <w:t> </w:t>
      </w:r>
      <w:r>
        <w:rPr>
          <w:sz w:val="20"/>
        </w:rPr>
        <w:t>možnost vrátit</w:t>
      </w:r>
      <w:r>
        <w:rPr>
          <w:spacing w:val="-2"/>
          <w:sz w:val="20"/>
        </w:rPr>
        <w:t> </w:t>
      </w:r>
      <w:r>
        <w:rPr>
          <w:sz w:val="20"/>
        </w:rPr>
        <w:t>tu část</w:t>
      </w:r>
      <w:r>
        <w:rPr>
          <w:spacing w:val="-5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finančních</w:t>
      </w:r>
      <w:r>
        <w:rPr>
          <w:spacing w:val="-4"/>
          <w:sz w:val="20"/>
        </w:rPr>
        <w:t> </w:t>
      </w:r>
      <w:r>
        <w:rPr>
          <w:sz w:val="20"/>
        </w:rPr>
        <w:t>prostředků,</w:t>
      </w:r>
      <w:r>
        <w:rPr>
          <w:spacing w:val="-2"/>
          <w:sz w:val="20"/>
        </w:rPr>
        <w:t> </w:t>
      </w:r>
      <w:r>
        <w:rPr>
          <w:sz w:val="20"/>
        </w:rPr>
        <w:t>která</w:t>
      </w:r>
      <w:r>
        <w:rPr>
          <w:spacing w:val="-1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případnému</w:t>
      </w:r>
      <w:r>
        <w:rPr>
          <w:spacing w:val="-4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59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4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b)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 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 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Porušení lhůty realizace podle článku IV bodu 1 písm. a) za druhou odrážkou nebo povinností podle 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c)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4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0,5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každý</w:t>
      </w:r>
      <w:r>
        <w:rPr>
          <w:spacing w:val="-14"/>
          <w:sz w:val="20"/>
        </w:rPr>
        <w:t> </w:t>
      </w:r>
      <w:r>
        <w:rPr>
          <w:sz w:val="20"/>
        </w:rPr>
        <w:t>započatý měsíc</w:t>
      </w:r>
      <w:r>
        <w:rPr>
          <w:spacing w:val="-5"/>
          <w:sz w:val="20"/>
        </w:rPr>
        <w:t> </w:t>
      </w:r>
      <w:r>
        <w:rPr>
          <w:sz w:val="20"/>
        </w:rPr>
        <w:t>prodlení.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těchto</w:t>
      </w:r>
      <w:r>
        <w:rPr>
          <w:spacing w:val="-4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nepřesahující</w:t>
      </w:r>
      <w:r>
        <w:rPr>
          <w:spacing w:val="-5"/>
          <w:sz w:val="20"/>
        </w:rPr>
        <w:t> </w:t>
      </w:r>
      <w:r>
        <w:rPr>
          <w:sz w:val="20"/>
        </w:rPr>
        <w:t>lhůtu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dnů</w:t>
      </w:r>
      <w:r>
        <w:rPr>
          <w:spacing w:val="-4"/>
          <w:sz w:val="20"/>
        </w:rPr>
        <w:t> </w:t>
      </w:r>
      <w:r>
        <w:rPr>
          <w:sz w:val="20"/>
        </w:rPr>
        <w:t>nebude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a nebude tak 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dojde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uvedených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h),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9"/>
        <w:ind w:left="0"/>
        <w:rPr>
          <w:sz w:val="10"/>
        </w:rPr>
      </w:pPr>
    </w:p>
    <w:p>
      <w:pPr>
        <w:pStyle w:val="Heading1"/>
        <w:spacing w:before="99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" w:after="0"/>
        <w:ind w:left="66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6831" w:val="left" w:leader="none"/>
        </w:tabs>
        <w:spacing w:before="19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3"/>
        </w:rPr>
      </w:pPr>
    </w:p>
    <w:p>
      <w:pPr>
        <w:pStyle w:val="BodyText"/>
        <w:ind w:left="382"/>
      </w:pPr>
      <w:r>
        <w:rPr>
          <w:spacing w:val="-5"/>
        </w:rPr>
        <w:t>V: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  <w:spacing w:line="237" w:lineRule="auto"/>
        <w:ind w:left="382" w:right="6392"/>
      </w:pPr>
      <w:r>
        <w:rPr>
          <w:spacing w:val="-2"/>
          <w:w w:val="95"/>
        </w:rPr>
        <w:t>……………………………………………. </w:t>
      </w:r>
      <w:r>
        <w:rPr/>
        <w:t>zástupce příjemce podpory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2"/>
          <w:sz w:val="20"/>
        </w:rPr>
        <w:t> </w:t>
      </w:r>
      <w:r>
        <w:rPr>
          <w:sz w:val="20"/>
        </w:rPr>
        <w:t>zákonů,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pozdějších</w:t>
      </w:r>
      <w:r>
        <w:rPr>
          <w:spacing w:val="-12"/>
          <w:sz w:val="20"/>
        </w:rPr>
        <w:t> </w:t>
      </w:r>
      <w:r>
        <w:rPr>
          <w:sz w:val="20"/>
        </w:rPr>
        <w:t>předpisů,</w:t>
      </w:r>
      <w:r>
        <w:rPr>
          <w:spacing w:val="-12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rozpočtové</w:t>
      </w:r>
      <w:r>
        <w:rPr>
          <w:spacing w:val="-7"/>
          <w:sz w:val="20"/>
        </w:rPr>
        <w:t> </w:t>
      </w:r>
      <w:r>
        <w:rPr>
          <w:sz w:val="20"/>
        </w:rPr>
        <w:t>kázně v případě pochybení, které spočívá v porušení povinnosti podle článku IV bodu 2 písm. h)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</w:t>
      </w:r>
      <w:r>
        <w:rPr>
          <w:spacing w:val="-3"/>
          <w:sz w:val="20"/>
        </w:rPr>
        <w:t> </w:t>
      </w:r>
      <w:r>
        <w:rPr>
          <w:sz w:val="20"/>
        </w:rPr>
        <w:t>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5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ind w:left="0"/>
        <w:rPr>
          <w:sz w:val="14"/>
        </w:rPr>
      </w:pPr>
      <w:r>
        <w:rPr/>
        <w:pict>
          <v:rect style="position:absolute;margin-left:85.103996pt;margin-top:10.56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h),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27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9" w:hanging="42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7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2024-06-24T07:20:27Z</dcterms:created>
  <dcterms:modified xsi:type="dcterms:W3CDTF">2024-06-24T07:20:27Z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</Properties>
</file>