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26E09" w14:textId="77777777" w:rsidR="00B50637" w:rsidRDefault="00000000">
      <w:pPr>
        <w:spacing w:before="65"/>
        <w:ind w:left="193"/>
        <w:rPr>
          <w:b/>
          <w:sz w:val="19"/>
        </w:rPr>
      </w:pPr>
      <w:r>
        <w:rPr>
          <w:b/>
          <w:color w:val="2A2A2A"/>
          <w:w w:val="105"/>
          <w:sz w:val="19"/>
        </w:rPr>
        <w:t>Smetanova</w:t>
      </w:r>
      <w:r>
        <w:rPr>
          <w:b/>
          <w:color w:val="2A2A2A"/>
          <w:spacing w:val="-9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Litomyšl,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o.p.s.</w:t>
      </w:r>
    </w:p>
    <w:p w14:paraId="58A26E0A" w14:textId="77777777" w:rsidR="00B50637" w:rsidRDefault="00000000">
      <w:pPr>
        <w:spacing w:before="13"/>
        <w:ind w:left="194"/>
        <w:rPr>
          <w:sz w:val="19"/>
        </w:rPr>
      </w:pPr>
      <w:r>
        <w:rPr>
          <w:color w:val="2A2A2A"/>
          <w:w w:val="105"/>
          <w:sz w:val="19"/>
        </w:rPr>
        <w:t>se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sídlem: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Jiráskova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133,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57001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LITOMYŠL</w:t>
      </w:r>
    </w:p>
    <w:p w14:paraId="58A26E0B" w14:textId="77777777" w:rsidR="00B50637" w:rsidRDefault="00000000">
      <w:pPr>
        <w:spacing w:before="12" w:line="254" w:lineRule="auto"/>
        <w:ind w:left="190" w:right="7551" w:hanging="4"/>
        <w:rPr>
          <w:sz w:val="19"/>
        </w:rPr>
      </w:pPr>
      <w:r>
        <w:rPr>
          <w:color w:val="2A2A2A"/>
          <w:w w:val="105"/>
          <w:sz w:val="19"/>
        </w:rPr>
        <w:t xml:space="preserve">IČ: 25918206 </w:t>
      </w:r>
      <w:r>
        <w:rPr>
          <w:color w:val="2A2A2A"/>
          <w:spacing w:val="-2"/>
          <w:w w:val="105"/>
          <w:sz w:val="19"/>
        </w:rPr>
        <w:t>DIČ: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CZ25918206</w:t>
      </w:r>
    </w:p>
    <w:p w14:paraId="58A26E0C" w14:textId="77777777" w:rsidR="00B50637" w:rsidRDefault="00000000">
      <w:pPr>
        <w:spacing w:line="247" w:lineRule="auto"/>
        <w:ind w:left="186" w:right="843"/>
        <w:rPr>
          <w:sz w:val="19"/>
        </w:rPr>
      </w:pPr>
      <w:r>
        <w:rPr>
          <w:color w:val="2A2A2A"/>
          <w:w w:val="105"/>
          <w:sz w:val="19"/>
        </w:rPr>
        <w:t>Spisová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značka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Obchodním rejstříku: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 49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vedená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u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Krajského soudu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Hradci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Králové Bank. spojení:</w:t>
      </w:r>
    </w:p>
    <w:p w14:paraId="58A26E0D" w14:textId="77777777" w:rsidR="00B50637" w:rsidRDefault="00000000">
      <w:pPr>
        <w:spacing w:before="9" w:line="247" w:lineRule="auto"/>
        <w:ind w:left="179" w:right="6600" w:firstLine="3"/>
        <w:rPr>
          <w:sz w:val="19"/>
        </w:rPr>
      </w:pPr>
      <w:r>
        <w:rPr>
          <w:color w:val="2A2A2A"/>
          <w:w w:val="105"/>
          <w:sz w:val="19"/>
        </w:rPr>
        <w:t>Zástupce: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Michal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Medek (dále jen objednatel)</w:t>
      </w:r>
    </w:p>
    <w:p w14:paraId="58A26E0E" w14:textId="77777777" w:rsidR="00B50637" w:rsidRDefault="00B50637">
      <w:pPr>
        <w:pStyle w:val="Zkladntext"/>
        <w:spacing w:before="23"/>
        <w:rPr>
          <w:sz w:val="19"/>
        </w:rPr>
      </w:pPr>
    </w:p>
    <w:p w14:paraId="58A26E0F" w14:textId="77777777" w:rsidR="00B50637" w:rsidRDefault="00000000">
      <w:pPr>
        <w:spacing w:before="1"/>
        <w:ind w:left="183"/>
        <w:rPr>
          <w:sz w:val="19"/>
        </w:rPr>
      </w:pPr>
      <w:r>
        <w:rPr>
          <w:color w:val="2A2A2A"/>
          <w:spacing w:val="-10"/>
          <w:w w:val="110"/>
          <w:sz w:val="19"/>
        </w:rPr>
        <w:t>a</w:t>
      </w:r>
    </w:p>
    <w:p w14:paraId="58A26E10" w14:textId="77777777" w:rsidR="00B50637" w:rsidRDefault="00B50637">
      <w:pPr>
        <w:pStyle w:val="Zkladntext"/>
        <w:spacing w:before="19"/>
        <w:rPr>
          <w:sz w:val="19"/>
        </w:rPr>
      </w:pPr>
    </w:p>
    <w:p w14:paraId="58A26E11" w14:textId="77777777" w:rsidR="00B50637" w:rsidRDefault="00000000">
      <w:pPr>
        <w:ind w:left="177"/>
        <w:rPr>
          <w:b/>
          <w:sz w:val="19"/>
        </w:rPr>
      </w:pPr>
      <w:r>
        <w:rPr>
          <w:b/>
          <w:color w:val="2A2A2A"/>
          <w:w w:val="105"/>
          <w:sz w:val="19"/>
        </w:rPr>
        <w:t>JCDecaux,</w:t>
      </w:r>
      <w:r>
        <w:rPr>
          <w:b/>
          <w:color w:val="2A2A2A"/>
          <w:spacing w:val="-2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Městský</w:t>
      </w:r>
      <w:r>
        <w:rPr>
          <w:b/>
          <w:color w:val="2A2A2A"/>
          <w:spacing w:val="-2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mobiliář,</w:t>
      </w:r>
      <w:r>
        <w:rPr>
          <w:b/>
          <w:color w:val="2A2A2A"/>
          <w:spacing w:val="-9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spol.</w:t>
      </w:r>
      <w:r>
        <w:rPr>
          <w:b/>
          <w:color w:val="2A2A2A"/>
          <w:spacing w:val="-11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s</w:t>
      </w:r>
      <w:r>
        <w:rPr>
          <w:b/>
          <w:color w:val="2A2A2A"/>
          <w:spacing w:val="-13"/>
          <w:w w:val="105"/>
          <w:sz w:val="19"/>
        </w:rPr>
        <w:t xml:space="preserve"> </w:t>
      </w:r>
      <w:r>
        <w:rPr>
          <w:b/>
          <w:color w:val="2A2A2A"/>
          <w:spacing w:val="-4"/>
          <w:w w:val="105"/>
          <w:sz w:val="19"/>
        </w:rPr>
        <w:t>r.o.</w:t>
      </w:r>
    </w:p>
    <w:p w14:paraId="58A26E12" w14:textId="77777777" w:rsidR="00B50637" w:rsidRDefault="00000000">
      <w:pPr>
        <w:spacing w:before="12" w:line="247" w:lineRule="auto"/>
        <w:ind w:left="168" w:right="4011" w:firstLine="11"/>
        <w:rPr>
          <w:sz w:val="19"/>
        </w:rPr>
      </w:pPr>
      <w:r>
        <w:rPr>
          <w:color w:val="2A2A2A"/>
          <w:w w:val="105"/>
          <w:sz w:val="19"/>
        </w:rPr>
        <w:t>se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sídlem: Rohanské nábřeží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678/258, Praha 8,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186</w:t>
      </w:r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00 </w:t>
      </w:r>
      <w:r>
        <w:rPr>
          <w:color w:val="2A2A2A"/>
          <w:spacing w:val="-2"/>
          <w:w w:val="105"/>
          <w:sz w:val="19"/>
        </w:rPr>
        <w:t>IČ:45241538</w:t>
      </w:r>
    </w:p>
    <w:p w14:paraId="58A26E13" w14:textId="77777777" w:rsidR="00B50637" w:rsidRDefault="00000000">
      <w:pPr>
        <w:spacing w:before="12"/>
        <w:ind w:left="176"/>
        <w:rPr>
          <w:sz w:val="19"/>
        </w:rPr>
      </w:pPr>
      <w:r>
        <w:rPr>
          <w:color w:val="2A2A2A"/>
          <w:w w:val="105"/>
          <w:sz w:val="19"/>
        </w:rPr>
        <w:t>DIČ: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CZ45241538</w:t>
      </w:r>
    </w:p>
    <w:p w14:paraId="58A26E14" w14:textId="77777777" w:rsidR="00B50637" w:rsidRDefault="00000000">
      <w:pPr>
        <w:spacing w:before="7"/>
        <w:ind w:left="172"/>
        <w:rPr>
          <w:sz w:val="19"/>
        </w:rPr>
      </w:pPr>
      <w:r>
        <w:rPr>
          <w:color w:val="2A2A2A"/>
          <w:w w:val="105"/>
          <w:sz w:val="19"/>
        </w:rPr>
        <w:t>Bank.spojení: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160280136/0100</w:t>
      </w:r>
    </w:p>
    <w:p w14:paraId="58A26E15" w14:textId="376C863E" w:rsidR="00B50637" w:rsidRDefault="00000000">
      <w:pPr>
        <w:spacing w:before="12" w:line="254" w:lineRule="auto"/>
        <w:ind w:left="172" w:right="1324"/>
        <w:rPr>
          <w:sz w:val="19"/>
        </w:rPr>
      </w:pPr>
      <w:r>
        <w:rPr>
          <w:color w:val="2A2A2A"/>
          <w:w w:val="105"/>
          <w:sz w:val="19"/>
        </w:rPr>
        <w:t>Zapsáno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obchodním rejstříku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Městského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soudu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Praze,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Oddíl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C,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vložka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6401 Zástupce: </w:t>
      </w:r>
      <w:r w:rsidR="00E500AC">
        <w:rPr>
          <w:color w:val="2A2A2A"/>
          <w:w w:val="105"/>
          <w:sz w:val="19"/>
        </w:rPr>
        <w:t>Xxx Xxxxx</w:t>
      </w:r>
    </w:p>
    <w:p w14:paraId="58A26E16" w14:textId="77777777" w:rsidR="00B50637" w:rsidRDefault="00000000">
      <w:pPr>
        <w:spacing w:line="217" w:lineRule="exact"/>
        <w:ind w:left="164"/>
        <w:rPr>
          <w:sz w:val="19"/>
        </w:rPr>
      </w:pPr>
      <w:r>
        <w:rPr>
          <w:color w:val="2A2A2A"/>
          <w:w w:val="105"/>
          <w:sz w:val="19"/>
        </w:rPr>
        <w:t>(dále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jen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poskytovatel)</w:t>
      </w:r>
    </w:p>
    <w:p w14:paraId="58A26E17" w14:textId="77777777" w:rsidR="00B50637" w:rsidRDefault="00B50637">
      <w:pPr>
        <w:pStyle w:val="Zkladntext"/>
        <w:spacing w:before="24"/>
        <w:rPr>
          <w:sz w:val="19"/>
        </w:rPr>
      </w:pPr>
    </w:p>
    <w:p w14:paraId="58A26E18" w14:textId="77777777" w:rsidR="00B50637" w:rsidRDefault="00000000">
      <w:pPr>
        <w:spacing w:before="1"/>
        <w:ind w:left="93" w:right="65"/>
        <w:jc w:val="center"/>
        <w:rPr>
          <w:sz w:val="19"/>
        </w:rPr>
      </w:pPr>
      <w:r>
        <w:rPr>
          <w:color w:val="2A2A2A"/>
          <w:w w:val="105"/>
          <w:sz w:val="19"/>
        </w:rPr>
        <w:t>uzavřely dnešního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dne,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měsíce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roku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tuto</w:t>
      </w:r>
    </w:p>
    <w:p w14:paraId="58A26E19" w14:textId="77777777" w:rsidR="00B50637" w:rsidRDefault="00B50637">
      <w:pPr>
        <w:pStyle w:val="Zkladntext"/>
        <w:spacing w:before="19"/>
        <w:rPr>
          <w:sz w:val="19"/>
        </w:rPr>
      </w:pPr>
    </w:p>
    <w:p w14:paraId="58A26E1A" w14:textId="77777777" w:rsidR="00B50637" w:rsidRDefault="00000000">
      <w:pPr>
        <w:ind w:left="70" w:right="65"/>
        <w:jc w:val="center"/>
        <w:rPr>
          <w:b/>
          <w:sz w:val="19"/>
        </w:rPr>
      </w:pPr>
      <w:r>
        <w:rPr>
          <w:b/>
          <w:color w:val="2A2A2A"/>
          <w:w w:val="105"/>
          <w:sz w:val="19"/>
        </w:rPr>
        <w:t>reklamní</w:t>
      </w:r>
      <w:r>
        <w:rPr>
          <w:b/>
          <w:color w:val="2A2A2A"/>
          <w:spacing w:val="-8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smlouvu</w:t>
      </w:r>
      <w:r>
        <w:rPr>
          <w:b/>
          <w:color w:val="2A2A2A"/>
          <w:spacing w:val="-9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číslo:</w:t>
      </w:r>
      <w:r>
        <w:rPr>
          <w:b/>
          <w:color w:val="2A2A2A"/>
          <w:spacing w:val="-11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JC-</w:t>
      </w:r>
      <w:r>
        <w:rPr>
          <w:b/>
          <w:color w:val="2A2A2A"/>
          <w:spacing w:val="-2"/>
          <w:w w:val="105"/>
          <w:sz w:val="19"/>
        </w:rPr>
        <w:t>202400042</w:t>
      </w:r>
    </w:p>
    <w:p w14:paraId="58A26E1B" w14:textId="77777777" w:rsidR="00B50637" w:rsidRDefault="00000000">
      <w:pPr>
        <w:spacing w:before="12"/>
        <w:ind w:left="76" w:right="65"/>
        <w:jc w:val="center"/>
        <w:rPr>
          <w:sz w:val="19"/>
        </w:rPr>
      </w:pPr>
      <w:r>
        <w:rPr>
          <w:color w:val="2A2A2A"/>
          <w:w w:val="105"/>
          <w:sz w:val="19"/>
        </w:rPr>
        <w:t>dle§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2586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násl.</w:t>
      </w:r>
      <w:r>
        <w:rPr>
          <w:color w:val="2A2A2A"/>
          <w:spacing w:val="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zákona</w:t>
      </w:r>
      <w:r>
        <w:rPr>
          <w:color w:val="2A2A2A"/>
          <w:spacing w:val="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č.</w:t>
      </w:r>
      <w:r>
        <w:rPr>
          <w:color w:val="2A2A2A"/>
          <w:spacing w:val="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89/2012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Sb</w:t>
      </w:r>
      <w:r>
        <w:rPr>
          <w:color w:val="606060"/>
          <w:w w:val="105"/>
          <w:sz w:val="19"/>
        </w:rPr>
        <w:t>.</w:t>
      </w:r>
      <w:r>
        <w:rPr>
          <w:color w:val="2A2A2A"/>
          <w:w w:val="105"/>
          <w:sz w:val="19"/>
        </w:rPr>
        <w:t>,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občanského</w:t>
      </w:r>
      <w:r>
        <w:rPr>
          <w:color w:val="2A2A2A"/>
          <w:spacing w:val="18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zákoníku</w:t>
      </w:r>
    </w:p>
    <w:p w14:paraId="58A26E1C" w14:textId="77777777" w:rsidR="00B50637" w:rsidRDefault="00B50637">
      <w:pPr>
        <w:pStyle w:val="Zkladntext"/>
        <w:spacing w:before="135"/>
        <w:rPr>
          <w:sz w:val="19"/>
        </w:rPr>
      </w:pPr>
    </w:p>
    <w:p w14:paraId="58A26E1D" w14:textId="77777777" w:rsidR="00B50637" w:rsidRDefault="00000000">
      <w:pPr>
        <w:spacing w:before="1"/>
        <w:ind w:left="3758"/>
        <w:rPr>
          <w:b/>
          <w:sz w:val="19"/>
        </w:rPr>
      </w:pPr>
      <w:r>
        <w:rPr>
          <w:color w:val="2A2A2A"/>
          <w:w w:val="105"/>
          <w:sz w:val="20"/>
        </w:rPr>
        <w:t>I.</w:t>
      </w:r>
      <w:r>
        <w:rPr>
          <w:color w:val="2A2A2A"/>
          <w:spacing w:val="-7"/>
          <w:w w:val="105"/>
          <w:sz w:val="20"/>
        </w:rPr>
        <w:t xml:space="preserve"> </w:t>
      </w:r>
      <w:r>
        <w:rPr>
          <w:b/>
          <w:color w:val="2A2A2A"/>
          <w:w w:val="105"/>
          <w:sz w:val="19"/>
        </w:rPr>
        <w:t>Předmět</w:t>
      </w:r>
      <w:r>
        <w:rPr>
          <w:b/>
          <w:color w:val="2A2A2A"/>
          <w:spacing w:val="4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smlouvy</w:t>
      </w:r>
    </w:p>
    <w:p w14:paraId="58A26E1E" w14:textId="77777777" w:rsidR="00B50637" w:rsidRDefault="00000000">
      <w:pPr>
        <w:spacing w:before="130" w:line="249" w:lineRule="auto"/>
        <w:ind w:left="149" w:right="150" w:firstLine="8"/>
        <w:jc w:val="both"/>
        <w:rPr>
          <w:sz w:val="19"/>
        </w:rPr>
      </w:pPr>
      <w:r>
        <w:rPr>
          <w:color w:val="2A2A2A"/>
          <w:w w:val="105"/>
          <w:sz w:val="19"/>
        </w:rPr>
        <w:t>Smluvní strany se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dohodly uzavřít smlouvu o použití reklamních ploch, které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jsou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součástí městského mobiliáře,</w:t>
      </w:r>
      <w:r>
        <w:rPr>
          <w:color w:val="2A2A2A"/>
          <w:spacing w:val="73"/>
          <w:w w:val="150"/>
          <w:sz w:val="19"/>
        </w:rPr>
        <w:t xml:space="preserve"> </w:t>
      </w:r>
      <w:r>
        <w:rPr>
          <w:color w:val="2A2A2A"/>
          <w:w w:val="105"/>
          <w:sz w:val="19"/>
        </w:rPr>
        <w:t>na</w:t>
      </w:r>
      <w:r>
        <w:rPr>
          <w:color w:val="2A2A2A"/>
          <w:spacing w:val="7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základě</w:t>
      </w:r>
      <w:r>
        <w:rPr>
          <w:color w:val="2A2A2A"/>
          <w:spacing w:val="7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které</w:t>
      </w:r>
      <w:r>
        <w:rPr>
          <w:color w:val="2A2A2A"/>
          <w:spacing w:val="7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se</w:t>
      </w:r>
      <w:r>
        <w:rPr>
          <w:color w:val="2A2A2A"/>
          <w:spacing w:val="7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poskytovatel</w:t>
      </w:r>
      <w:r>
        <w:rPr>
          <w:color w:val="2A2A2A"/>
          <w:spacing w:val="76"/>
          <w:w w:val="150"/>
          <w:sz w:val="19"/>
        </w:rPr>
        <w:t xml:space="preserve"> </w:t>
      </w:r>
      <w:r>
        <w:rPr>
          <w:color w:val="2A2A2A"/>
          <w:w w:val="105"/>
          <w:sz w:val="19"/>
        </w:rPr>
        <w:t>zavazuje</w:t>
      </w:r>
      <w:r>
        <w:rPr>
          <w:color w:val="2A2A2A"/>
          <w:spacing w:val="8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poskytnout</w:t>
      </w:r>
      <w:r>
        <w:rPr>
          <w:color w:val="2A2A2A"/>
          <w:spacing w:val="8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objednateli</w:t>
      </w:r>
      <w:r>
        <w:rPr>
          <w:color w:val="2A2A2A"/>
          <w:spacing w:val="8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reklamní</w:t>
      </w:r>
      <w:r>
        <w:rPr>
          <w:color w:val="2A2A2A"/>
          <w:spacing w:val="8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plochy k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prezentaci produktu zadavatele, v níže uvedené době reklamní kampaně, způsobem stanoveným v této smlouvě. Objednatel se zavazuje za toto zaplatit poskytovateli sjednanou cenu a plnit veškeré povinnosti vyplývající z této smlouvy.</w:t>
      </w:r>
    </w:p>
    <w:p w14:paraId="58A26E1F" w14:textId="77777777" w:rsidR="00B50637" w:rsidRDefault="00B50637">
      <w:pPr>
        <w:pStyle w:val="Zkladntext"/>
        <w:spacing w:before="6"/>
        <w:rPr>
          <w:sz w:val="12"/>
        </w:rPr>
      </w:pPr>
    </w:p>
    <w:p w14:paraId="58A26E20" w14:textId="77777777" w:rsidR="00B50637" w:rsidRDefault="00B50637">
      <w:pPr>
        <w:rPr>
          <w:sz w:val="12"/>
        </w:rPr>
        <w:sectPr w:rsidR="00B50637">
          <w:type w:val="continuous"/>
          <w:pgSz w:w="11900" w:h="16820"/>
          <w:pgMar w:top="1640" w:right="1140" w:bottom="280" w:left="1420" w:header="708" w:footer="708" w:gutter="0"/>
          <w:cols w:space="708"/>
        </w:sectPr>
      </w:pPr>
    </w:p>
    <w:p w14:paraId="58A26E21" w14:textId="77777777" w:rsidR="00B50637" w:rsidRDefault="00000000">
      <w:pPr>
        <w:spacing w:before="94" w:line="249" w:lineRule="auto"/>
        <w:ind w:left="143" w:right="38" w:firstLine="4"/>
        <w:rPr>
          <w:b/>
          <w:sz w:val="19"/>
        </w:rPr>
      </w:pPr>
      <w:r>
        <w:rPr>
          <w:b/>
          <w:color w:val="2A2A2A"/>
          <w:spacing w:val="-2"/>
          <w:w w:val="105"/>
          <w:sz w:val="19"/>
        </w:rPr>
        <w:t xml:space="preserve">Název: </w:t>
      </w:r>
      <w:r>
        <w:rPr>
          <w:b/>
          <w:color w:val="2A2A2A"/>
          <w:w w:val="105"/>
          <w:sz w:val="19"/>
        </w:rPr>
        <w:t>Číslo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 xml:space="preserve">OP: </w:t>
      </w:r>
      <w:r>
        <w:rPr>
          <w:b/>
          <w:color w:val="2A2A2A"/>
          <w:spacing w:val="-2"/>
          <w:w w:val="105"/>
          <w:sz w:val="19"/>
        </w:rPr>
        <w:t>Období:</w:t>
      </w:r>
    </w:p>
    <w:p w14:paraId="58A26E22" w14:textId="77777777" w:rsidR="00B50637" w:rsidRDefault="00000000">
      <w:pPr>
        <w:spacing w:before="94" w:line="254" w:lineRule="auto"/>
        <w:ind w:left="148" w:right="6000" w:firstLine="2"/>
        <w:rPr>
          <w:b/>
          <w:sz w:val="19"/>
        </w:rPr>
      </w:pPr>
      <w:r>
        <w:br w:type="column"/>
      </w:r>
      <w:r>
        <w:rPr>
          <w:b/>
          <w:color w:val="2A2A2A"/>
          <w:spacing w:val="-2"/>
          <w:w w:val="105"/>
          <w:sz w:val="19"/>
        </w:rPr>
        <w:t>Smetanova</w:t>
      </w:r>
      <w:r>
        <w:rPr>
          <w:b/>
          <w:color w:val="2A2A2A"/>
          <w:spacing w:val="-12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Litomyšl 202402029</w:t>
      </w:r>
    </w:p>
    <w:p w14:paraId="58A26E23" w14:textId="77777777" w:rsidR="00B50637" w:rsidRDefault="00000000">
      <w:pPr>
        <w:spacing w:line="212" w:lineRule="exact"/>
        <w:ind w:left="143"/>
        <w:rPr>
          <w:b/>
          <w:sz w:val="19"/>
        </w:rPr>
      </w:pPr>
      <w:r>
        <w:rPr>
          <w:b/>
          <w:color w:val="2A2A2A"/>
          <w:w w:val="105"/>
          <w:sz w:val="19"/>
        </w:rPr>
        <w:t>28.5.2024</w:t>
      </w:r>
      <w:r>
        <w:rPr>
          <w:b/>
          <w:color w:val="2A2A2A"/>
          <w:spacing w:val="-5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do</w:t>
      </w:r>
      <w:r>
        <w:rPr>
          <w:b/>
          <w:color w:val="2A2A2A"/>
          <w:spacing w:val="-9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10.6.2024</w:t>
      </w:r>
    </w:p>
    <w:p w14:paraId="58A26E24" w14:textId="77777777" w:rsidR="00B50637" w:rsidRDefault="00B50637">
      <w:pPr>
        <w:spacing w:line="212" w:lineRule="exact"/>
        <w:rPr>
          <w:sz w:val="19"/>
        </w:rPr>
        <w:sectPr w:rsidR="00B50637">
          <w:type w:val="continuous"/>
          <w:pgSz w:w="11900" w:h="16820"/>
          <w:pgMar w:top="1640" w:right="1140" w:bottom="280" w:left="1420" w:header="708" w:footer="708" w:gutter="0"/>
          <w:cols w:num="2" w:space="708" w:equalWidth="0">
            <w:col w:w="1093" w:space="166"/>
            <w:col w:w="8081"/>
          </w:cols>
        </w:sectPr>
      </w:pPr>
    </w:p>
    <w:p w14:paraId="58A26E25" w14:textId="77777777" w:rsidR="00B50637" w:rsidRDefault="00B50637">
      <w:pPr>
        <w:pStyle w:val="Zkladntext"/>
        <w:spacing w:before="18"/>
        <w:rPr>
          <w:b/>
          <w:sz w:val="19"/>
        </w:rPr>
      </w:pPr>
    </w:p>
    <w:p w14:paraId="58A26E26" w14:textId="77777777" w:rsidR="00B50637" w:rsidRDefault="00000000">
      <w:pPr>
        <w:ind w:left="142"/>
        <w:rPr>
          <w:sz w:val="19"/>
        </w:rPr>
      </w:pPr>
      <w:r>
        <w:rPr>
          <w:color w:val="2A2A2A"/>
          <w:w w:val="105"/>
          <w:sz w:val="19"/>
        </w:rPr>
        <w:t>Rozpis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reklamní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akce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je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uveden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 příloze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č.</w:t>
      </w:r>
      <w:r>
        <w:rPr>
          <w:color w:val="2A2A2A"/>
          <w:spacing w:val="2"/>
          <w:w w:val="105"/>
          <w:sz w:val="19"/>
        </w:rPr>
        <w:t xml:space="preserve"> </w:t>
      </w:r>
      <w:r>
        <w:rPr>
          <w:color w:val="2A2A2A"/>
          <w:spacing w:val="-5"/>
          <w:w w:val="105"/>
          <w:sz w:val="19"/>
        </w:rPr>
        <w:t>3.</w:t>
      </w:r>
    </w:p>
    <w:p w14:paraId="58A26E27" w14:textId="77777777" w:rsidR="00B50637" w:rsidRDefault="00B50637">
      <w:pPr>
        <w:pStyle w:val="Zkladntext"/>
        <w:spacing w:before="144"/>
        <w:rPr>
          <w:sz w:val="19"/>
        </w:rPr>
      </w:pPr>
    </w:p>
    <w:p w14:paraId="58A26E28" w14:textId="77777777" w:rsidR="00B50637" w:rsidRDefault="00000000">
      <w:pPr>
        <w:ind w:right="39"/>
        <w:jc w:val="center"/>
        <w:rPr>
          <w:b/>
          <w:sz w:val="19"/>
        </w:rPr>
      </w:pPr>
      <w:r>
        <w:rPr>
          <w:b/>
          <w:color w:val="2A2A2A"/>
          <w:w w:val="105"/>
          <w:sz w:val="19"/>
        </w:rPr>
        <w:t>li.</w:t>
      </w:r>
      <w:r>
        <w:rPr>
          <w:b/>
          <w:color w:val="2A2A2A"/>
          <w:spacing w:val="-12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Cena,</w:t>
      </w:r>
      <w:r>
        <w:rPr>
          <w:b/>
          <w:color w:val="2A2A2A"/>
          <w:spacing w:val="-9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platební</w:t>
      </w:r>
      <w:r>
        <w:rPr>
          <w:b/>
          <w:color w:val="2A2A2A"/>
          <w:spacing w:val="-3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podmínky</w:t>
      </w:r>
      <w:r>
        <w:rPr>
          <w:b/>
          <w:color w:val="2A2A2A"/>
          <w:spacing w:val="-1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a</w:t>
      </w:r>
      <w:r>
        <w:rPr>
          <w:b/>
          <w:color w:val="2A2A2A"/>
          <w:spacing w:val="-2"/>
          <w:w w:val="105"/>
          <w:sz w:val="19"/>
        </w:rPr>
        <w:t xml:space="preserve"> splatnost</w:t>
      </w:r>
    </w:p>
    <w:p w14:paraId="58A26E29" w14:textId="77777777" w:rsidR="00B50637" w:rsidRDefault="00000000">
      <w:pPr>
        <w:pStyle w:val="Odstavecseseznamem"/>
        <w:numPr>
          <w:ilvl w:val="0"/>
          <w:numId w:val="5"/>
        </w:numPr>
        <w:tabs>
          <w:tab w:val="left" w:pos="491"/>
        </w:tabs>
        <w:spacing w:before="128"/>
        <w:ind w:left="491" w:hanging="355"/>
        <w:rPr>
          <w:sz w:val="19"/>
        </w:rPr>
      </w:pPr>
      <w:r>
        <w:rPr>
          <w:color w:val="2A2A2A"/>
          <w:w w:val="105"/>
          <w:sz w:val="19"/>
        </w:rPr>
        <w:t>Cena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za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provozování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reklamy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byla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smluvními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stranami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dohodnuta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takto:</w:t>
      </w:r>
    </w:p>
    <w:p w14:paraId="58A26E2A" w14:textId="77777777" w:rsidR="00B50637" w:rsidRDefault="00B50637">
      <w:pPr>
        <w:pStyle w:val="Zkladntext"/>
        <w:spacing w:before="149"/>
      </w:pPr>
    </w:p>
    <w:p w14:paraId="58A26E2B" w14:textId="77777777" w:rsidR="00B50637" w:rsidRDefault="00B50637">
      <w:pPr>
        <w:sectPr w:rsidR="00B50637">
          <w:type w:val="continuous"/>
          <w:pgSz w:w="11900" w:h="16820"/>
          <w:pgMar w:top="1640" w:right="1140" w:bottom="280" w:left="1420" w:header="708" w:footer="708" w:gutter="0"/>
          <w:cols w:space="708"/>
        </w:sectPr>
      </w:pPr>
    </w:p>
    <w:p w14:paraId="58A26E2C" w14:textId="77777777" w:rsidR="00B50637" w:rsidRDefault="00000000">
      <w:pPr>
        <w:spacing w:before="94" w:line="247" w:lineRule="auto"/>
        <w:ind w:left="488" w:right="1865"/>
        <w:rPr>
          <w:sz w:val="19"/>
        </w:rPr>
      </w:pPr>
      <w:r>
        <w:rPr>
          <w:color w:val="2A2A2A"/>
          <w:w w:val="105"/>
          <w:sz w:val="19"/>
        </w:rPr>
        <w:t>Cena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bez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DPH DPH 21,00%</w:t>
      </w:r>
    </w:p>
    <w:p w14:paraId="58A26E2D" w14:textId="77777777" w:rsidR="00B50637" w:rsidRDefault="00B50637">
      <w:pPr>
        <w:pStyle w:val="Zkladntext"/>
        <w:spacing w:before="43"/>
        <w:rPr>
          <w:sz w:val="19"/>
        </w:rPr>
      </w:pPr>
    </w:p>
    <w:p w14:paraId="58A26E2E" w14:textId="77777777" w:rsidR="00B50637" w:rsidRDefault="00000000">
      <w:pPr>
        <w:ind w:left="484"/>
        <w:rPr>
          <w:sz w:val="19"/>
        </w:rPr>
      </w:pPr>
      <w:r>
        <w:rPr>
          <w:color w:val="2A2A2A"/>
          <w:w w:val="105"/>
          <w:sz w:val="19"/>
        </w:rPr>
        <w:t>Cena</w:t>
      </w:r>
      <w:r>
        <w:rPr>
          <w:color w:val="2A2A2A"/>
          <w:spacing w:val="3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celkem</w:t>
      </w:r>
    </w:p>
    <w:p w14:paraId="58A26E2F" w14:textId="77777777" w:rsidR="00B50637" w:rsidRDefault="00B50637">
      <w:pPr>
        <w:pStyle w:val="Zkladntext"/>
        <w:spacing w:before="20"/>
        <w:rPr>
          <w:sz w:val="19"/>
        </w:rPr>
      </w:pPr>
    </w:p>
    <w:p w14:paraId="58A26E30" w14:textId="77777777" w:rsidR="00B50637" w:rsidRDefault="00000000">
      <w:pPr>
        <w:ind w:left="483"/>
        <w:rPr>
          <w:sz w:val="19"/>
        </w:rPr>
      </w:pPr>
      <w:r>
        <w:rPr>
          <w:color w:val="2A2A2A"/>
          <w:w w:val="105"/>
          <w:sz w:val="19"/>
        </w:rPr>
        <w:t>Rozpis</w:t>
      </w:r>
      <w:r>
        <w:rPr>
          <w:color w:val="2A2A2A"/>
          <w:spacing w:val="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ceny</w:t>
      </w:r>
      <w:r>
        <w:rPr>
          <w:color w:val="2A2A2A"/>
          <w:spacing w:val="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je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dále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určen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příloze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č. </w:t>
      </w:r>
      <w:r>
        <w:rPr>
          <w:color w:val="2A2A2A"/>
          <w:spacing w:val="-5"/>
          <w:w w:val="105"/>
          <w:sz w:val="19"/>
        </w:rPr>
        <w:t>3.</w:t>
      </w:r>
    </w:p>
    <w:p w14:paraId="58A26E31" w14:textId="77777777" w:rsidR="00B50637" w:rsidRDefault="00000000">
      <w:pPr>
        <w:spacing w:before="94"/>
        <w:ind w:right="2841"/>
        <w:jc w:val="right"/>
        <w:rPr>
          <w:sz w:val="19"/>
        </w:rPr>
      </w:pPr>
      <w:r>
        <w:br w:type="column"/>
      </w:r>
      <w:r>
        <w:rPr>
          <w:color w:val="2A2A2A"/>
          <w:w w:val="105"/>
          <w:sz w:val="19"/>
        </w:rPr>
        <w:t>199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950,00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spacing w:val="-7"/>
          <w:w w:val="105"/>
          <w:sz w:val="19"/>
        </w:rPr>
        <w:t>Kč</w:t>
      </w:r>
    </w:p>
    <w:p w14:paraId="58A26E32" w14:textId="77777777" w:rsidR="00B50637" w:rsidRDefault="00000000">
      <w:pPr>
        <w:spacing w:before="13"/>
        <w:ind w:right="2841"/>
        <w:jc w:val="right"/>
        <w:rPr>
          <w:sz w:val="19"/>
        </w:rPr>
      </w:pPr>
      <w:r>
        <w:rPr>
          <w:color w:val="2A2A2A"/>
          <w:w w:val="105"/>
          <w:sz w:val="19"/>
        </w:rPr>
        <w:t>41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989,50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spacing w:val="-5"/>
          <w:w w:val="105"/>
          <w:sz w:val="19"/>
        </w:rPr>
        <w:t>Kč</w:t>
      </w:r>
    </w:p>
    <w:p w14:paraId="58A26E33" w14:textId="77777777" w:rsidR="00B50637" w:rsidRDefault="00B50637">
      <w:pPr>
        <w:pStyle w:val="Zkladntext"/>
        <w:spacing w:before="43"/>
        <w:rPr>
          <w:sz w:val="19"/>
        </w:rPr>
      </w:pPr>
    </w:p>
    <w:p w14:paraId="58A26E34" w14:textId="77777777" w:rsidR="00B50637" w:rsidRDefault="00000000">
      <w:pPr>
        <w:ind w:right="2845"/>
        <w:jc w:val="right"/>
        <w:rPr>
          <w:sz w:val="19"/>
        </w:rPr>
      </w:pPr>
      <w:r>
        <w:rPr>
          <w:color w:val="2A2A2A"/>
          <w:w w:val="105"/>
          <w:sz w:val="19"/>
        </w:rPr>
        <w:t>241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939,50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spacing w:val="-5"/>
          <w:w w:val="105"/>
          <w:sz w:val="19"/>
        </w:rPr>
        <w:t>Kč</w:t>
      </w:r>
    </w:p>
    <w:p w14:paraId="58A26E35" w14:textId="77777777" w:rsidR="00B50637" w:rsidRDefault="00B50637">
      <w:pPr>
        <w:jc w:val="right"/>
        <w:rPr>
          <w:sz w:val="19"/>
        </w:rPr>
        <w:sectPr w:rsidR="00B50637">
          <w:type w:val="continuous"/>
          <w:pgSz w:w="11900" w:h="16820"/>
          <w:pgMar w:top="1640" w:right="1140" w:bottom="280" w:left="1420" w:header="708" w:footer="708" w:gutter="0"/>
          <w:cols w:num="2" w:space="708" w:equalWidth="0">
            <w:col w:w="4060" w:space="676"/>
            <w:col w:w="4604"/>
          </w:cols>
        </w:sectPr>
      </w:pPr>
    </w:p>
    <w:p w14:paraId="58A26E36" w14:textId="77777777" w:rsidR="00B50637" w:rsidRDefault="00B50637">
      <w:pPr>
        <w:pStyle w:val="Zkladntext"/>
        <w:rPr>
          <w:sz w:val="19"/>
        </w:rPr>
      </w:pPr>
    </w:p>
    <w:p w14:paraId="58A26E37" w14:textId="77777777" w:rsidR="00B50637" w:rsidRDefault="00B50637">
      <w:pPr>
        <w:pStyle w:val="Zkladntext"/>
        <w:spacing w:before="31"/>
        <w:rPr>
          <w:sz w:val="19"/>
        </w:rPr>
      </w:pPr>
    </w:p>
    <w:p w14:paraId="58A26E38" w14:textId="77777777" w:rsidR="00B50637" w:rsidRDefault="00000000">
      <w:pPr>
        <w:pStyle w:val="Odstavecseseznamem"/>
        <w:numPr>
          <w:ilvl w:val="0"/>
          <w:numId w:val="5"/>
        </w:numPr>
        <w:tabs>
          <w:tab w:val="left" w:pos="476"/>
          <w:tab w:val="left" w:pos="478"/>
        </w:tabs>
        <w:spacing w:before="1" w:line="254" w:lineRule="auto"/>
        <w:ind w:left="476" w:right="188" w:hanging="354"/>
        <w:rPr>
          <w:sz w:val="19"/>
        </w:rPr>
      </w:pPr>
      <w:r>
        <w:rPr>
          <w:color w:val="2A2A2A"/>
          <w:sz w:val="19"/>
        </w:rPr>
        <w:tab/>
      </w:r>
      <w:r>
        <w:rPr>
          <w:color w:val="2A2A2A"/>
          <w:w w:val="105"/>
          <w:sz w:val="19"/>
        </w:rPr>
        <w:t>Způsob úhrady ceny podle odst. 1 tohoto čl. je uveden v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rozpisu fakturace, který tvoří přílohu č.2 této smlouvy.</w:t>
      </w:r>
    </w:p>
    <w:p w14:paraId="58A26E39" w14:textId="77777777" w:rsidR="00B50637" w:rsidRDefault="00B50637">
      <w:pPr>
        <w:pStyle w:val="Zkladntext"/>
        <w:spacing w:before="116"/>
        <w:rPr>
          <w:sz w:val="19"/>
        </w:rPr>
      </w:pPr>
    </w:p>
    <w:p w14:paraId="58A26E3A" w14:textId="77777777" w:rsidR="00B50637" w:rsidRDefault="00000000">
      <w:pPr>
        <w:ind w:left="28" w:right="93"/>
        <w:jc w:val="center"/>
        <w:rPr>
          <w:b/>
          <w:sz w:val="19"/>
        </w:rPr>
      </w:pPr>
      <w:r>
        <w:rPr>
          <w:color w:val="2A2A2A"/>
          <w:sz w:val="20"/>
        </w:rPr>
        <w:t>Ill.</w:t>
      </w:r>
      <w:r>
        <w:rPr>
          <w:color w:val="2A2A2A"/>
          <w:spacing w:val="-1"/>
          <w:sz w:val="20"/>
        </w:rPr>
        <w:t xml:space="preserve"> </w:t>
      </w:r>
      <w:r>
        <w:rPr>
          <w:b/>
          <w:color w:val="2A2A2A"/>
          <w:sz w:val="19"/>
        </w:rPr>
        <w:t>Doba</w:t>
      </w:r>
      <w:r>
        <w:rPr>
          <w:b/>
          <w:color w:val="2A2A2A"/>
          <w:spacing w:val="29"/>
          <w:sz w:val="19"/>
        </w:rPr>
        <w:t xml:space="preserve"> </w:t>
      </w:r>
      <w:r>
        <w:rPr>
          <w:b/>
          <w:color w:val="2A2A2A"/>
          <w:sz w:val="19"/>
        </w:rPr>
        <w:t>trvání</w:t>
      </w:r>
      <w:r>
        <w:rPr>
          <w:b/>
          <w:color w:val="2A2A2A"/>
          <w:spacing w:val="38"/>
          <w:sz w:val="19"/>
        </w:rPr>
        <w:t xml:space="preserve"> </w:t>
      </w:r>
      <w:r>
        <w:rPr>
          <w:b/>
          <w:color w:val="2A2A2A"/>
          <w:spacing w:val="-2"/>
          <w:sz w:val="19"/>
        </w:rPr>
        <w:t>smlouvy</w:t>
      </w:r>
    </w:p>
    <w:p w14:paraId="58A26E3B" w14:textId="77777777" w:rsidR="00B50637" w:rsidRDefault="00000000">
      <w:pPr>
        <w:pStyle w:val="Odstavecseseznamem"/>
        <w:numPr>
          <w:ilvl w:val="0"/>
          <w:numId w:val="4"/>
        </w:numPr>
        <w:tabs>
          <w:tab w:val="left" w:pos="472"/>
        </w:tabs>
        <w:spacing w:before="125" w:line="254" w:lineRule="auto"/>
        <w:ind w:right="410" w:hanging="361"/>
        <w:rPr>
          <w:sz w:val="19"/>
        </w:rPr>
      </w:pPr>
      <w:r>
        <w:rPr>
          <w:color w:val="2A2A2A"/>
          <w:w w:val="105"/>
          <w:sz w:val="19"/>
        </w:rPr>
        <w:t>Tato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smlouva se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uzavírá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na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dobu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určitou, a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to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souladu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čl.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I.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smlouvy na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období od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28.5.2024 do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10.6.2024.</w:t>
      </w:r>
    </w:p>
    <w:p w14:paraId="58A26E3C" w14:textId="77777777" w:rsidR="00B50637" w:rsidRDefault="00B50637">
      <w:pPr>
        <w:spacing w:line="254" w:lineRule="auto"/>
        <w:rPr>
          <w:sz w:val="19"/>
        </w:rPr>
        <w:sectPr w:rsidR="00B50637">
          <w:type w:val="continuous"/>
          <w:pgSz w:w="11900" w:h="16820"/>
          <w:pgMar w:top="1640" w:right="1140" w:bottom="280" w:left="1420" w:header="708" w:footer="708" w:gutter="0"/>
          <w:cols w:space="708"/>
        </w:sectPr>
      </w:pPr>
    </w:p>
    <w:p w14:paraId="58A26E3D" w14:textId="77777777" w:rsidR="00B50637" w:rsidRDefault="00000000">
      <w:pPr>
        <w:pStyle w:val="Odstavecseseznamem"/>
        <w:numPr>
          <w:ilvl w:val="1"/>
          <w:numId w:val="4"/>
        </w:numPr>
        <w:tabs>
          <w:tab w:val="left" w:pos="3206"/>
        </w:tabs>
        <w:spacing w:before="65"/>
        <w:ind w:left="3206" w:hanging="288"/>
        <w:jc w:val="left"/>
        <w:rPr>
          <w:b/>
          <w:sz w:val="19"/>
        </w:rPr>
      </w:pPr>
      <w:r>
        <w:rPr>
          <w:b/>
          <w:color w:val="2A2A2A"/>
          <w:w w:val="105"/>
          <w:sz w:val="19"/>
        </w:rPr>
        <w:lastRenderedPageBreak/>
        <w:t>Změna</w:t>
      </w:r>
      <w:r>
        <w:rPr>
          <w:b/>
          <w:color w:val="2A2A2A"/>
          <w:spacing w:val="-11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počátku</w:t>
      </w:r>
      <w:r>
        <w:rPr>
          <w:b/>
          <w:color w:val="2A2A2A"/>
          <w:spacing w:val="-9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reklamní</w:t>
      </w:r>
      <w:r>
        <w:rPr>
          <w:b/>
          <w:color w:val="2A2A2A"/>
          <w:spacing w:val="-7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kampaně</w:t>
      </w:r>
    </w:p>
    <w:p w14:paraId="58A26E3E" w14:textId="77777777" w:rsidR="00B50637" w:rsidRDefault="00000000">
      <w:pPr>
        <w:pStyle w:val="Zkladntext"/>
        <w:spacing w:before="123"/>
        <w:ind w:left="525" w:right="332" w:hanging="357"/>
        <w:jc w:val="both"/>
      </w:pPr>
      <w:r>
        <w:rPr>
          <w:color w:val="2A2A2A"/>
        </w:rPr>
        <w:t>1)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Poskytovatel si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vyhrazuje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právo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posunout začátek reklamní kampaně o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48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hodin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dopředu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anebo dozadu. Doba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trvání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reklamní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kampaně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souvislosti nemění a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její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počátek se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počítá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ode dne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skutečného umístěni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plakátů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reklamní plochy</w:t>
      </w:r>
      <w:r>
        <w:rPr>
          <w:color w:val="595959"/>
        </w:rPr>
        <w:t>.</w:t>
      </w:r>
      <w:r>
        <w:rPr>
          <w:color w:val="595959"/>
          <w:spacing w:val="-14"/>
        </w:rPr>
        <w:t xml:space="preserve"> </w:t>
      </w:r>
      <w:r>
        <w:rPr>
          <w:color w:val="2A2A2A"/>
        </w:rPr>
        <w:t>Poskytovatel se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zavazuje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zajistit vyvěšení všech plakátů v průběhu prvního dne kampaně.</w:t>
      </w:r>
    </w:p>
    <w:p w14:paraId="58A26E3F" w14:textId="77777777" w:rsidR="00B50637" w:rsidRDefault="00B50637">
      <w:pPr>
        <w:pStyle w:val="Zkladntext"/>
        <w:spacing w:before="128"/>
      </w:pPr>
    </w:p>
    <w:p w14:paraId="58A26E40" w14:textId="77777777" w:rsidR="00B50637" w:rsidRDefault="00000000">
      <w:pPr>
        <w:pStyle w:val="Odstavecseseznamem"/>
        <w:numPr>
          <w:ilvl w:val="1"/>
          <w:numId w:val="4"/>
        </w:numPr>
        <w:tabs>
          <w:tab w:val="left" w:pos="2876"/>
        </w:tabs>
        <w:ind w:left="2876" w:hanging="234"/>
        <w:jc w:val="left"/>
        <w:rPr>
          <w:b/>
          <w:sz w:val="19"/>
        </w:rPr>
      </w:pPr>
      <w:r>
        <w:rPr>
          <w:b/>
          <w:color w:val="2A2A2A"/>
          <w:w w:val="105"/>
          <w:sz w:val="19"/>
        </w:rPr>
        <w:t>Počet</w:t>
      </w:r>
      <w:r>
        <w:rPr>
          <w:b/>
          <w:color w:val="2A2A2A"/>
          <w:spacing w:val="-6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reklamních</w:t>
      </w:r>
      <w:r>
        <w:rPr>
          <w:b/>
          <w:color w:val="2A2A2A"/>
          <w:spacing w:val="-2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ploch</w:t>
      </w:r>
      <w:r>
        <w:rPr>
          <w:b/>
          <w:color w:val="2A2A2A"/>
          <w:spacing w:val="-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a</w:t>
      </w:r>
      <w:r>
        <w:rPr>
          <w:b/>
          <w:color w:val="2A2A2A"/>
          <w:spacing w:val="-12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jejich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umístění</w:t>
      </w:r>
    </w:p>
    <w:p w14:paraId="58A26E41" w14:textId="5FCE153D" w:rsidR="00B50637" w:rsidRDefault="00000000">
      <w:pPr>
        <w:pStyle w:val="Odstavecseseznamem"/>
        <w:numPr>
          <w:ilvl w:val="0"/>
          <w:numId w:val="3"/>
        </w:numPr>
        <w:tabs>
          <w:tab w:val="left" w:pos="514"/>
          <w:tab w:val="left" w:pos="519"/>
        </w:tabs>
        <w:spacing w:before="123"/>
        <w:ind w:right="147" w:hanging="355"/>
        <w:jc w:val="both"/>
        <w:rPr>
          <w:sz w:val="20"/>
        </w:rPr>
      </w:pPr>
      <w:r>
        <w:rPr>
          <w:color w:val="2A2A2A"/>
          <w:sz w:val="20"/>
        </w:rPr>
        <w:tab/>
        <w:t>Počet reklamních ploch se sjednává na základě odhadu disponibilních reklamních ploch. Objednatel bere na vědomí, že odchylky počtu sjednaných reklamních ploch jsou p</w:t>
      </w:r>
      <w:r w:rsidR="005D2A34">
        <w:rPr>
          <w:color w:val="2A2A2A"/>
          <w:sz w:val="20"/>
        </w:rPr>
        <w:t>ř</w:t>
      </w:r>
      <w:r>
        <w:rPr>
          <w:color w:val="2A2A2A"/>
          <w:sz w:val="20"/>
        </w:rPr>
        <w:t>ípustné v toleranci 10%</w:t>
      </w:r>
      <w:r>
        <w:rPr>
          <w:color w:val="595959"/>
          <w:sz w:val="20"/>
        </w:rPr>
        <w:t xml:space="preserve">. </w:t>
      </w:r>
      <w:r>
        <w:rPr>
          <w:color w:val="2A2A2A"/>
          <w:sz w:val="20"/>
        </w:rPr>
        <w:t>Vyúčtování poskytnutých služeb se provádí na základě počtu skutečně použitých reklamních ploch.</w:t>
      </w:r>
    </w:p>
    <w:p w14:paraId="58A26E42" w14:textId="77777777" w:rsidR="00B50637" w:rsidRDefault="00000000">
      <w:pPr>
        <w:pStyle w:val="Odstavecseseznamem"/>
        <w:numPr>
          <w:ilvl w:val="0"/>
          <w:numId w:val="3"/>
        </w:numPr>
        <w:tabs>
          <w:tab w:val="left" w:pos="515"/>
        </w:tabs>
        <w:spacing w:line="228" w:lineRule="exact"/>
        <w:ind w:left="515" w:hanging="355"/>
        <w:jc w:val="both"/>
        <w:rPr>
          <w:sz w:val="20"/>
        </w:rPr>
      </w:pPr>
      <w:r>
        <w:rPr>
          <w:color w:val="2A2A2A"/>
          <w:sz w:val="20"/>
        </w:rPr>
        <w:t>Objednatel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souhlasí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tím,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reklamní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plochy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budou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umístěny</w:t>
      </w:r>
      <w:r>
        <w:rPr>
          <w:color w:val="2A2A2A"/>
          <w:spacing w:val="5"/>
          <w:sz w:val="20"/>
        </w:rPr>
        <w:t xml:space="preserve"> </w:t>
      </w:r>
      <w:r>
        <w:rPr>
          <w:color w:val="2A2A2A"/>
          <w:sz w:val="20"/>
        </w:rPr>
        <w:t>po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celém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 xml:space="preserve">území </w:t>
      </w:r>
      <w:r>
        <w:rPr>
          <w:color w:val="2A2A2A"/>
          <w:spacing w:val="-2"/>
          <w:sz w:val="20"/>
        </w:rPr>
        <w:t>města.</w:t>
      </w:r>
    </w:p>
    <w:p w14:paraId="58A26E43" w14:textId="77777777" w:rsidR="00B50637" w:rsidRDefault="00000000">
      <w:pPr>
        <w:pStyle w:val="Odstavecseseznamem"/>
        <w:numPr>
          <w:ilvl w:val="0"/>
          <w:numId w:val="3"/>
        </w:numPr>
        <w:tabs>
          <w:tab w:val="left" w:pos="509"/>
          <w:tab w:val="left" w:pos="511"/>
        </w:tabs>
        <w:ind w:left="511" w:right="152" w:hanging="354"/>
        <w:jc w:val="both"/>
        <w:rPr>
          <w:sz w:val="20"/>
        </w:rPr>
      </w:pPr>
      <w:r>
        <w:rPr>
          <w:color w:val="2A2A2A"/>
          <w:sz w:val="20"/>
        </w:rPr>
        <w:t>Část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reklamních ploch může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být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poskytnuta objednateli umístěním plakátu do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pohyblivé soustavy příslušného reklamního zařízení městského mobiliáře, umožňující jeho opakovanou periodickou prezentaci veřejnosti. Celková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kapacita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reklamního prostoru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takovémto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zařízení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je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vždy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během stanované doby reklamní kampaně použita rovnoměrně pro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více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zákazníků poskytovatele.</w:t>
      </w:r>
    </w:p>
    <w:p w14:paraId="58A26E44" w14:textId="77777777" w:rsidR="00B50637" w:rsidRDefault="00B50637">
      <w:pPr>
        <w:pStyle w:val="Zkladntext"/>
        <w:spacing w:before="128"/>
      </w:pPr>
    </w:p>
    <w:p w14:paraId="58A26E45" w14:textId="77777777" w:rsidR="00B50637" w:rsidRDefault="00000000">
      <w:pPr>
        <w:pStyle w:val="Odstavecseseznamem"/>
        <w:numPr>
          <w:ilvl w:val="1"/>
          <w:numId w:val="4"/>
        </w:numPr>
        <w:tabs>
          <w:tab w:val="left" w:pos="3491"/>
        </w:tabs>
        <w:spacing w:before="1"/>
        <w:ind w:left="3491" w:hanging="286"/>
        <w:jc w:val="left"/>
        <w:rPr>
          <w:b/>
          <w:sz w:val="19"/>
        </w:rPr>
      </w:pPr>
      <w:r>
        <w:rPr>
          <w:b/>
          <w:color w:val="2A2A2A"/>
          <w:w w:val="105"/>
          <w:sz w:val="19"/>
        </w:rPr>
        <w:t>Lhůta</w:t>
      </w:r>
      <w:r>
        <w:rPr>
          <w:b/>
          <w:color w:val="2A2A2A"/>
          <w:spacing w:val="-9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pro</w:t>
      </w:r>
      <w:r>
        <w:rPr>
          <w:b/>
          <w:color w:val="2A2A2A"/>
          <w:spacing w:val="-6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uzavřeni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smlouvy</w:t>
      </w:r>
    </w:p>
    <w:p w14:paraId="58A26E46" w14:textId="0C2AD89E" w:rsidR="00B50637" w:rsidRDefault="00000000">
      <w:pPr>
        <w:pStyle w:val="Zkladntext"/>
        <w:spacing w:before="123"/>
        <w:ind w:left="499" w:right="156" w:hanging="355"/>
        <w:jc w:val="both"/>
      </w:pPr>
      <w:r>
        <w:rPr>
          <w:color w:val="2A2A2A"/>
        </w:rPr>
        <w:t>1)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Poskytovatel stanov! lhůtu k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p</w:t>
      </w:r>
      <w:r w:rsidR="003434E7">
        <w:rPr>
          <w:color w:val="2A2A2A"/>
        </w:rPr>
        <w:t>ř</w:t>
      </w:r>
      <w:r>
        <w:rPr>
          <w:color w:val="2A2A2A"/>
        </w:rPr>
        <w:t>ijetí nabídky na uzavření smlouvy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navržené v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této listině v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délce dvou týdnů ode dne převzetí návrhu smlouvy. Lhůta počíná běžet dnem následujícím po dni převzetí návrhu smlouvy objednatelem. Po marném uplynutí lhůty uvedené v tomto odst. není poskytovatel touto nabídkou vázán a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oprávněn použit reklamní plochy pro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jiné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účely.</w:t>
      </w:r>
    </w:p>
    <w:p w14:paraId="58A26E47" w14:textId="77777777" w:rsidR="00B50637" w:rsidRDefault="00B50637">
      <w:pPr>
        <w:pStyle w:val="Zkladntext"/>
        <w:spacing w:before="128"/>
      </w:pPr>
    </w:p>
    <w:p w14:paraId="58A26E48" w14:textId="77777777" w:rsidR="00B50637" w:rsidRDefault="00000000">
      <w:pPr>
        <w:pStyle w:val="Odstavecseseznamem"/>
        <w:numPr>
          <w:ilvl w:val="1"/>
          <w:numId w:val="4"/>
        </w:numPr>
        <w:tabs>
          <w:tab w:val="left" w:pos="3804"/>
        </w:tabs>
        <w:ind w:left="3804" w:hanging="388"/>
        <w:jc w:val="left"/>
        <w:rPr>
          <w:b/>
          <w:sz w:val="19"/>
        </w:rPr>
      </w:pPr>
      <w:r>
        <w:rPr>
          <w:b/>
          <w:color w:val="2A2A2A"/>
          <w:spacing w:val="-2"/>
          <w:w w:val="105"/>
          <w:sz w:val="19"/>
        </w:rPr>
        <w:t>Závěrečná</w:t>
      </w:r>
      <w:r>
        <w:rPr>
          <w:b/>
          <w:color w:val="2A2A2A"/>
          <w:spacing w:val="7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ustanovení</w:t>
      </w:r>
    </w:p>
    <w:p w14:paraId="58A26E49" w14:textId="77777777" w:rsidR="00B50637" w:rsidRDefault="00000000">
      <w:pPr>
        <w:pStyle w:val="Odstavecseseznamem"/>
        <w:numPr>
          <w:ilvl w:val="0"/>
          <w:numId w:val="2"/>
        </w:numPr>
        <w:tabs>
          <w:tab w:val="left" w:pos="497"/>
        </w:tabs>
        <w:spacing w:before="123"/>
        <w:ind w:right="171" w:hanging="357"/>
        <w:jc w:val="both"/>
        <w:rPr>
          <w:sz w:val="20"/>
        </w:rPr>
      </w:pPr>
      <w:r>
        <w:rPr>
          <w:color w:val="2A2A2A"/>
          <w:sz w:val="20"/>
        </w:rPr>
        <w:t>Tato smlouva se uzavírá na dobu trvání reklamní kampaně ve smyslu úvodních ustanoveni smlouvy a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nemůže být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žádnou ze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smluvních stran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jednostranně vypovězena.</w:t>
      </w:r>
    </w:p>
    <w:p w14:paraId="58A26E4A" w14:textId="77777777" w:rsidR="00B50637" w:rsidRDefault="00000000">
      <w:pPr>
        <w:pStyle w:val="Odstavecseseznamem"/>
        <w:numPr>
          <w:ilvl w:val="0"/>
          <w:numId w:val="2"/>
        </w:numPr>
        <w:tabs>
          <w:tab w:val="left" w:pos="496"/>
        </w:tabs>
        <w:spacing w:before="5" w:line="235" w:lineRule="auto"/>
        <w:ind w:left="496" w:right="183" w:hanging="360"/>
        <w:jc w:val="both"/>
        <w:rPr>
          <w:sz w:val="20"/>
        </w:rPr>
      </w:pPr>
      <w:r>
        <w:rPr>
          <w:color w:val="2A2A2A"/>
          <w:sz w:val="20"/>
        </w:rPr>
        <w:t>Tato smlouva je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platná a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účinná dnem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jejího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podpisu oběma smluvními stranami a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je vyhotovena ve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dvou stejnopisech,</w:t>
      </w:r>
      <w:r>
        <w:rPr>
          <w:color w:val="2A2A2A"/>
          <w:spacing w:val="30"/>
          <w:sz w:val="20"/>
        </w:rPr>
        <w:t xml:space="preserve"> </w:t>
      </w:r>
      <w:r>
        <w:rPr>
          <w:color w:val="2A2A2A"/>
          <w:sz w:val="20"/>
        </w:rPr>
        <w:t>z nichž každá ze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smluvních stran obdrží po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jednom výtisku.</w:t>
      </w:r>
    </w:p>
    <w:p w14:paraId="58A26E4B" w14:textId="77777777" w:rsidR="00B50637" w:rsidRDefault="00000000">
      <w:pPr>
        <w:pStyle w:val="Odstavecseseznamem"/>
        <w:numPr>
          <w:ilvl w:val="0"/>
          <w:numId w:val="2"/>
        </w:numPr>
        <w:tabs>
          <w:tab w:val="left" w:pos="485"/>
          <w:tab w:val="left" w:pos="490"/>
        </w:tabs>
        <w:spacing w:before="2"/>
        <w:ind w:left="490" w:right="171" w:hanging="352"/>
        <w:jc w:val="both"/>
        <w:rPr>
          <w:sz w:val="20"/>
        </w:rPr>
      </w:pPr>
      <w:r>
        <w:rPr>
          <w:color w:val="2A2A2A"/>
          <w:sz w:val="20"/>
        </w:rPr>
        <w:t>Veškeré změny a doplňky této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smlouvy mohou být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uzavřeny pouze formou písemného dodatku k této smlouvě.</w:t>
      </w:r>
    </w:p>
    <w:p w14:paraId="58A26E4C" w14:textId="77777777" w:rsidR="00B50637" w:rsidRDefault="00000000">
      <w:pPr>
        <w:pStyle w:val="Odstavecseseznamem"/>
        <w:numPr>
          <w:ilvl w:val="0"/>
          <w:numId w:val="2"/>
        </w:numPr>
        <w:tabs>
          <w:tab w:val="left" w:pos="481"/>
          <w:tab w:val="left" w:pos="484"/>
        </w:tabs>
        <w:spacing w:before="1"/>
        <w:ind w:left="484" w:right="190" w:hanging="350"/>
        <w:jc w:val="both"/>
        <w:rPr>
          <w:sz w:val="20"/>
        </w:rPr>
      </w:pPr>
      <w:r>
        <w:rPr>
          <w:color w:val="2A2A2A"/>
          <w:sz w:val="20"/>
        </w:rPr>
        <w:t>Obě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strany souhlasí, že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právní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vztahy touto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smlouvou neupravené se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řídí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platnou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právní úpravou, zejména příslušnými ustanoveními občanského zákoníku.</w:t>
      </w:r>
    </w:p>
    <w:p w14:paraId="58A26E4D" w14:textId="070AA4A1" w:rsidR="00B50637" w:rsidRDefault="00000000">
      <w:pPr>
        <w:pStyle w:val="Odstavecseseznamem"/>
        <w:numPr>
          <w:ilvl w:val="0"/>
          <w:numId w:val="2"/>
        </w:numPr>
        <w:tabs>
          <w:tab w:val="left" w:pos="480"/>
          <w:tab w:val="left" w:pos="482"/>
        </w:tabs>
        <w:ind w:left="482" w:right="173" w:hanging="354"/>
        <w:jc w:val="both"/>
        <w:rPr>
          <w:sz w:val="20"/>
        </w:rPr>
      </w:pPr>
      <w:r>
        <w:rPr>
          <w:color w:val="2A2A2A"/>
          <w:sz w:val="20"/>
        </w:rPr>
        <w:t>Nedílnou součástí této smlouvy jsou všeobecné obcho</w:t>
      </w:r>
      <w:r w:rsidR="005D2A34">
        <w:rPr>
          <w:color w:val="2A2A2A"/>
          <w:sz w:val="20"/>
        </w:rPr>
        <w:t>dní</w:t>
      </w:r>
      <w:r>
        <w:rPr>
          <w:color w:val="2A2A2A"/>
          <w:sz w:val="20"/>
        </w:rPr>
        <w:t xml:space="preserve"> podmínky uvedené v příloze 1 této smlouvy. Zákazník prohlašuje, že se seznámil s Ceníkem mimořádných úkonů poskytovatele a souhlasí s ním.</w:t>
      </w:r>
    </w:p>
    <w:p w14:paraId="58A26E4E" w14:textId="2287E67D" w:rsidR="00B50637" w:rsidRDefault="00000000">
      <w:pPr>
        <w:pStyle w:val="Odstavecseseznamem"/>
        <w:numPr>
          <w:ilvl w:val="0"/>
          <w:numId w:val="2"/>
        </w:numPr>
        <w:tabs>
          <w:tab w:val="left" w:pos="480"/>
        </w:tabs>
        <w:spacing w:line="244" w:lineRule="auto"/>
        <w:ind w:left="480" w:right="198" w:hanging="356"/>
        <w:jc w:val="both"/>
        <w:rPr>
          <w:sz w:val="20"/>
        </w:rPr>
      </w:pPr>
      <w:r>
        <w:rPr>
          <w:color w:val="2A2A2A"/>
          <w:sz w:val="20"/>
        </w:rPr>
        <w:t>Smluvní strany se dohodly, že všechna ustanovení této smlouvy jsou předmětem obchodního tajemství a musí zůstat utajeny před třet</w:t>
      </w:r>
      <w:r w:rsidR="00283954">
        <w:rPr>
          <w:color w:val="2A2A2A"/>
          <w:sz w:val="20"/>
        </w:rPr>
        <w:t>í</w:t>
      </w:r>
      <w:r>
        <w:rPr>
          <w:color w:val="2A2A2A"/>
          <w:sz w:val="20"/>
        </w:rPr>
        <w:t>mi osobami.</w:t>
      </w:r>
    </w:p>
    <w:p w14:paraId="58A26E4F" w14:textId="2B3304DB" w:rsidR="00B50637" w:rsidRDefault="00000000">
      <w:pPr>
        <w:pStyle w:val="Odstavecseseznamem"/>
        <w:numPr>
          <w:ilvl w:val="0"/>
          <w:numId w:val="2"/>
        </w:numPr>
        <w:tabs>
          <w:tab w:val="left" w:pos="480"/>
        </w:tabs>
        <w:ind w:left="480" w:right="193" w:hanging="353"/>
        <w:jc w:val="both"/>
        <w:rPr>
          <w:sz w:val="20"/>
        </w:rPr>
      </w:pPr>
      <w:r>
        <w:rPr>
          <w:color w:val="2A2A2A"/>
          <w:sz w:val="20"/>
        </w:rPr>
        <w:t>Pokud se některé ustanoveni stane neplatným, neúčinným nebo nevymahatelným, ostatní ustanovení nejsou touto skutečnost</w:t>
      </w:r>
      <w:r w:rsidR="00283954">
        <w:rPr>
          <w:color w:val="2A2A2A"/>
          <w:sz w:val="20"/>
        </w:rPr>
        <w:t>í</w:t>
      </w:r>
      <w:r>
        <w:rPr>
          <w:color w:val="2A2A2A"/>
          <w:sz w:val="20"/>
        </w:rPr>
        <w:t xml:space="preserve"> jakkoliv dotčeny.</w:t>
      </w:r>
    </w:p>
    <w:p w14:paraId="58A26E50" w14:textId="77777777" w:rsidR="00B50637" w:rsidRDefault="00000000">
      <w:pPr>
        <w:pStyle w:val="Odstavecseseznamem"/>
        <w:numPr>
          <w:ilvl w:val="0"/>
          <w:numId w:val="2"/>
        </w:numPr>
        <w:tabs>
          <w:tab w:val="left" w:pos="471"/>
          <w:tab w:val="left" w:pos="476"/>
        </w:tabs>
        <w:ind w:left="471" w:right="194" w:hanging="352"/>
        <w:jc w:val="both"/>
        <w:rPr>
          <w:sz w:val="20"/>
        </w:rPr>
      </w:pPr>
      <w:r>
        <w:rPr>
          <w:color w:val="2A2A2A"/>
          <w:sz w:val="20"/>
        </w:rPr>
        <w:tab/>
        <w:t>Smluvní strany v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souladu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s§</w:t>
      </w:r>
      <w:r>
        <w:rPr>
          <w:color w:val="2A2A2A"/>
          <w:spacing w:val="40"/>
          <w:sz w:val="20"/>
        </w:rPr>
        <w:t xml:space="preserve"> </w:t>
      </w:r>
      <w:r>
        <w:rPr>
          <w:color w:val="2A2A2A"/>
          <w:sz w:val="20"/>
        </w:rPr>
        <w:t>1801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občanského zákoníku sjednávají, že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jejich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vzájemné vztahy založené touto smlouvou nebo s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touto smlouvou související se nepoužijí § 1799 a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1800 občanského zákoníku, které upravuji neplatnost některých doložek ve smlouvách uzavřených adhezním způsobem.</w:t>
      </w:r>
    </w:p>
    <w:p w14:paraId="58A26E51" w14:textId="77777777" w:rsidR="00B50637" w:rsidRDefault="00000000">
      <w:pPr>
        <w:pStyle w:val="Odstavecseseznamem"/>
        <w:numPr>
          <w:ilvl w:val="0"/>
          <w:numId w:val="2"/>
        </w:numPr>
        <w:tabs>
          <w:tab w:val="left" w:pos="470"/>
          <w:tab w:val="left" w:pos="477"/>
        </w:tabs>
        <w:spacing w:line="235" w:lineRule="auto"/>
        <w:ind w:left="477" w:right="202" w:hanging="363"/>
        <w:jc w:val="both"/>
        <w:rPr>
          <w:sz w:val="20"/>
        </w:rPr>
      </w:pPr>
      <w:r>
        <w:rPr>
          <w:color w:val="2A2A2A"/>
          <w:sz w:val="20"/>
        </w:rPr>
        <w:t>Poskytovatel v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souladu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s§</w:t>
      </w:r>
      <w:r>
        <w:rPr>
          <w:color w:val="2A2A2A"/>
          <w:spacing w:val="40"/>
          <w:sz w:val="20"/>
        </w:rPr>
        <w:t xml:space="preserve"> </w:t>
      </w:r>
      <w:r>
        <w:rPr>
          <w:color w:val="2A2A2A"/>
          <w:sz w:val="20"/>
        </w:rPr>
        <w:t>1740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odst.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3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občanského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zákoníku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vylučuje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přijetí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nabídky na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uzavření smlouvy obsažené v této listině s dodatkem nebo odchylkou.</w:t>
      </w:r>
    </w:p>
    <w:p w14:paraId="58A26E52" w14:textId="77777777" w:rsidR="00B50637" w:rsidRDefault="00000000">
      <w:pPr>
        <w:pStyle w:val="Zkladntext"/>
        <w:ind w:left="111"/>
        <w:jc w:val="both"/>
      </w:pPr>
      <w:r>
        <w:rPr>
          <w:color w:val="2A2A2A"/>
        </w:rPr>
        <w:t>1</w:t>
      </w:r>
      <w:r>
        <w:rPr>
          <w:rFonts w:ascii="Times New Roman" w:hAnsi="Times New Roman"/>
          <w:color w:val="2A2A2A"/>
        </w:rPr>
        <w:t>O)</w:t>
      </w:r>
      <w:r>
        <w:rPr>
          <w:rFonts w:ascii="Times New Roman" w:hAnsi="Times New Roman"/>
          <w:color w:val="2A2A2A"/>
          <w:spacing w:val="-6"/>
        </w:rPr>
        <w:t xml:space="preserve"> </w:t>
      </w:r>
      <w:r>
        <w:rPr>
          <w:color w:val="2A2A2A"/>
        </w:rPr>
        <w:t>Nedílnou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součástí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smlouvy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jsou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přílohy:</w:t>
      </w:r>
    </w:p>
    <w:p w14:paraId="58A26E53" w14:textId="77777777" w:rsidR="00B50637" w:rsidRDefault="00000000">
      <w:pPr>
        <w:pStyle w:val="Zkladntext"/>
        <w:ind w:left="466" w:right="4011" w:firstLine="4"/>
      </w:pPr>
      <w:r>
        <w:rPr>
          <w:color w:val="2A2A2A"/>
        </w:rPr>
        <w:t>č.1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Všeobecné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smluvní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podmínky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(Městský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mobiliář) č.2 Rozpis fakturace</w:t>
      </w:r>
    </w:p>
    <w:p w14:paraId="58A26E54" w14:textId="77777777" w:rsidR="00B50637" w:rsidRDefault="00000000">
      <w:pPr>
        <w:pStyle w:val="Zkladntext"/>
        <w:spacing w:line="228" w:lineRule="exact"/>
        <w:ind w:left="471"/>
      </w:pPr>
      <w:r>
        <w:rPr>
          <w:color w:val="2A2A2A"/>
        </w:rPr>
        <w:t>č.3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Rozpis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reklamní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akce</w:t>
      </w:r>
    </w:p>
    <w:p w14:paraId="58A26E55" w14:textId="77777777" w:rsidR="00B50637" w:rsidRDefault="00000000">
      <w:pPr>
        <w:pStyle w:val="Zkladntext"/>
        <w:spacing w:line="226" w:lineRule="exact"/>
        <w:ind w:left="466"/>
      </w:pPr>
      <w:r>
        <w:rPr>
          <w:color w:val="2A2A2A"/>
        </w:rPr>
        <w:t>č.4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Provozní a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technické</w:t>
      </w:r>
      <w:r>
        <w:rPr>
          <w:color w:val="2A2A2A"/>
          <w:spacing w:val="3"/>
        </w:rPr>
        <w:t xml:space="preserve"> </w:t>
      </w:r>
      <w:r>
        <w:rPr>
          <w:color w:val="2A2A2A"/>
          <w:spacing w:val="-2"/>
        </w:rPr>
        <w:t>podmínky</w:t>
      </w:r>
    </w:p>
    <w:p w14:paraId="58A26E56" w14:textId="77777777" w:rsidR="00B50637" w:rsidRDefault="00000000">
      <w:pPr>
        <w:pStyle w:val="Odstavecseseznamem"/>
        <w:numPr>
          <w:ilvl w:val="0"/>
          <w:numId w:val="1"/>
        </w:numPr>
        <w:tabs>
          <w:tab w:val="left" w:pos="467"/>
        </w:tabs>
        <w:ind w:right="202" w:hanging="362"/>
        <w:jc w:val="both"/>
        <w:rPr>
          <w:sz w:val="20"/>
        </w:rPr>
      </w:pPr>
      <w:r>
        <w:rPr>
          <w:color w:val="2A2A2A"/>
          <w:sz w:val="20"/>
        </w:rPr>
        <w:t>Objednatel výslovně přijímá ustanovení čl. 3.4 a 4.3 Všeobecných smluvních podmínek, která obsahují ujednání o smluvních pokutách a čl. 11 Všeobecných smluvních podmínek, které obsahuje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ujednání omezující odpovědnost poskytovatele za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škodu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způsobenou objednateli.</w:t>
      </w:r>
    </w:p>
    <w:p w14:paraId="58A26E57" w14:textId="77777777" w:rsidR="00B50637" w:rsidRDefault="00B50637">
      <w:pPr>
        <w:jc w:val="both"/>
        <w:rPr>
          <w:sz w:val="20"/>
        </w:rPr>
        <w:sectPr w:rsidR="00B50637">
          <w:pgSz w:w="11900" w:h="16820"/>
          <w:pgMar w:top="1780" w:right="1140" w:bottom="280" w:left="1420" w:header="708" w:footer="708" w:gutter="0"/>
          <w:cols w:space="708"/>
        </w:sectPr>
      </w:pPr>
    </w:p>
    <w:p w14:paraId="58A26E58" w14:textId="77777777" w:rsidR="00B50637" w:rsidRDefault="00000000">
      <w:pPr>
        <w:pStyle w:val="Odstavecseseznamem"/>
        <w:numPr>
          <w:ilvl w:val="0"/>
          <w:numId w:val="1"/>
        </w:numPr>
        <w:tabs>
          <w:tab w:val="left" w:pos="549"/>
        </w:tabs>
        <w:spacing w:before="75"/>
        <w:ind w:left="549" w:right="101" w:hanging="362"/>
        <w:jc w:val="both"/>
        <w:rPr>
          <w:sz w:val="20"/>
        </w:rPr>
      </w:pPr>
      <w:r>
        <w:rPr>
          <w:color w:val="2A2A2A"/>
          <w:sz w:val="20"/>
        </w:rPr>
        <w:lastRenderedPageBreak/>
        <w:t>Smluvní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strany prohlašuji, že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si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smlouvu a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všechny přílohy tvořící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nedílnou součást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smlouvy podle odst. 10) tohoto článku přečetly, že obsah smlouvy včetně příloh odpovídá jejich pravé a</w:t>
      </w:r>
      <w:r>
        <w:rPr>
          <w:color w:val="2A2A2A"/>
          <w:spacing w:val="40"/>
          <w:sz w:val="20"/>
        </w:rPr>
        <w:t xml:space="preserve"> </w:t>
      </w:r>
      <w:r>
        <w:rPr>
          <w:color w:val="2A2A2A"/>
          <w:sz w:val="20"/>
        </w:rPr>
        <w:t>svobodné vůli, což stvrzuji svými vlastnoručními podpisy.</w:t>
      </w:r>
    </w:p>
    <w:p w14:paraId="58A26E59" w14:textId="77777777" w:rsidR="00B50637" w:rsidRDefault="00B50637">
      <w:pPr>
        <w:pStyle w:val="Zkladntext"/>
      </w:pPr>
    </w:p>
    <w:p w14:paraId="58A26E5A" w14:textId="77777777" w:rsidR="00B50637" w:rsidRDefault="00B50637">
      <w:pPr>
        <w:pStyle w:val="Zkladntext"/>
      </w:pPr>
    </w:p>
    <w:p w14:paraId="58A26E5B" w14:textId="77777777" w:rsidR="00B50637" w:rsidRDefault="00B50637">
      <w:pPr>
        <w:pStyle w:val="Zkladntext"/>
        <w:spacing w:before="4"/>
      </w:pPr>
    </w:p>
    <w:p w14:paraId="58A26E5C" w14:textId="77777777" w:rsidR="00B50637" w:rsidRDefault="00000000">
      <w:pPr>
        <w:pStyle w:val="Zkladntext"/>
        <w:ind w:left="185"/>
      </w:pPr>
      <w:r>
        <w:rPr>
          <w:color w:val="2A2A2A"/>
        </w:rPr>
        <w:t>V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Praze dne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2"/>
        </w:rPr>
        <w:t>20.5.2024</w:t>
      </w:r>
    </w:p>
    <w:p w14:paraId="58A26E5D" w14:textId="77777777" w:rsidR="00B50637" w:rsidRDefault="00B50637">
      <w:pPr>
        <w:pStyle w:val="Zkladntext"/>
        <w:rPr>
          <w:sz w:val="12"/>
        </w:rPr>
      </w:pPr>
    </w:p>
    <w:p w14:paraId="58A26E5E" w14:textId="77777777" w:rsidR="00B50637" w:rsidRDefault="00B50637">
      <w:pPr>
        <w:rPr>
          <w:sz w:val="12"/>
        </w:rPr>
        <w:sectPr w:rsidR="00B50637">
          <w:pgSz w:w="11900" w:h="16820"/>
          <w:pgMar w:top="1400" w:right="1140" w:bottom="280" w:left="1420" w:header="708" w:footer="708" w:gutter="0"/>
          <w:cols w:space="708"/>
        </w:sectPr>
      </w:pPr>
    </w:p>
    <w:p w14:paraId="58A26E5F" w14:textId="020FF3DB" w:rsidR="00B50637" w:rsidRDefault="00000000">
      <w:pPr>
        <w:pStyle w:val="Zkladntext"/>
        <w:spacing w:before="97" w:line="235" w:lineRule="auto"/>
        <w:ind w:left="172" w:firstLine="9"/>
      </w:pPr>
      <w:r>
        <w:rPr>
          <w:color w:val="2A2A2A"/>
        </w:rPr>
        <w:t>Smlouvu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kontroloval:</w:t>
      </w:r>
      <w:r>
        <w:rPr>
          <w:color w:val="2A2A2A"/>
          <w:spacing w:val="-11"/>
        </w:rPr>
        <w:t xml:space="preserve"> </w:t>
      </w:r>
      <w:r w:rsidR="003434E7">
        <w:rPr>
          <w:color w:val="2A2A2A"/>
        </w:rPr>
        <w:t>Xxx Xxxxxx</w:t>
      </w:r>
      <w:r>
        <w:rPr>
          <w:color w:val="2A2A2A"/>
        </w:rPr>
        <w:t xml:space="preserve"> Zodpovídá: </w:t>
      </w:r>
      <w:r w:rsidR="003434E7">
        <w:rPr>
          <w:color w:val="2A2A2A"/>
        </w:rPr>
        <w:t>Xxx Xxxxx</w:t>
      </w:r>
    </w:p>
    <w:p w14:paraId="58A26E60" w14:textId="77777777" w:rsidR="00B50637" w:rsidRDefault="00B50637">
      <w:pPr>
        <w:pStyle w:val="Zkladntext"/>
      </w:pPr>
    </w:p>
    <w:p w14:paraId="58A26E61" w14:textId="77777777" w:rsidR="00B50637" w:rsidRDefault="00B50637">
      <w:pPr>
        <w:pStyle w:val="Zkladntext"/>
      </w:pPr>
    </w:p>
    <w:p w14:paraId="58A26E62" w14:textId="77777777" w:rsidR="00B50637" w:rsidRDefault="00B50637">
      <w:pPr>
        <w:pStyle w:val="Zkladntext"/>
      </w:pPr>
    </w:p>
    <w:p w14:paraId="58A26E63" w14:textId="77777777" w:rsidR="00B50637" w:rsidRDefault="00B50637">
      <w:pPr>
        <w:pStyle w:val="Zkladntext"/>
      </w:pPr>
    </w:p>
    <w:p w14:paraId="58A26E64" w14:textId="77777777" w:rsidR="00B50637" w:rsidRDefault="00B50637">
      <w:pPr>
        <w:pStyle w:val="Zkladntext"/>
      </w:pPr>
    </w:p>
    <w:p w14:paraId="58A26E65" w14:textId="77777777" w:rsidR="00B50637" w:rsidRDefault="00B50637">
      <w:pPr>
        <w:pStyle w:val="Zkladntext"/>
        <w:spacing w:before="1"/>
      </w:pPr>
    </w:p>
    <w:p w14:paraId="58A26E66" w14:textId="149E173B" w:rsidR="00B50637" w:rsidRDefault="00000000">
      <w:pPr>
        <w:pStyle w:val="Zkladntext"/>
        <w:spacing w:before="1"/>
        <w:ind w:left="955"/>
      </w:pPr>
      <w:r>
        <w:rPr>
          <w:color w:val="2A2A2A"/>
          <w:spacing w:val="-2"/>
        </w:rPr>
        <w:t>Smetanova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-2"/>
        </w:rPr>
        <w:t>Litomyšl,</w:t>
      </w:r>
      <w:r>
        <w:rPr>
          <w:color w:val="2A2A2A"/>
          <w:spacing w:val="2"/>
        </w:rPr>
        <w:t xml:space="preserve"> </w:t>
      </w:r>
      <w:r>
        <w:rPr>
          <w:color w:val="2A2A2A"/>
          <w:spacing w:val="-2"/>
        </w:rPr>
        <w:t>o.p.s.</w:t>
      </w:r>
    </w:p>
    <w:p w14:paraId="58A26E67" w14:textId="77777777" w:rsidR="00B50637" w:rsidRDefault="00000000">
      <w:pPr>
        <w:rPr>
          <w:sz w:val="23"/>
        </w:rPr>
      </w:pPr>
      <w:r>
        <w:br w:type="column"/>
      </w:r>
    </w:p>
    <w:p w14:paraId="58A26E68" w14:textId="77777777" w:rsidR="00B50637" w:rsidRDefault="00B50637">
      <w:pPr>
        <w:pStyle w:val="Zkladntext"/>
        <w:rPr>
          <w:sz w:val="23"/>
        </w:rPr>
      </w:pPr>
    </w:p>
    <w:p w14:paraId="58A26E69" w14:textId="77777777" w:rsidR="00B50637" w:rsidRDefault="00B50637">
      <w:pPr>
        <w:pStyle w:val="Zkladntext"/>
        <w:rPr>
          <w:sz w:val="23"/>
        </w:rPr>
      </w:pPr>
    </w:p>
    <w:p w14:paraId="58A26E6A" w14:textId="77777777" w:rsidR="00B50637" w:rsidRDefault="00B50637">
      <w:pPr>
        <w:pStyle w:val="Zkladntext"/>
        <w:rPr>
          <w:sz w:val="23"/>
        </w:rPr>
      </w:pPr>
    </w:p>
    <w:p w14:paraId="58A26E6B" w14:textId="77777777" w:rsidR="00B50637" w:rsidRDefault="00B50637">
      <w:pPr>
        <w:pStyle w:val="Zkladntext"/>
        <w:rPr>
          <w:sz w:val="23"/>
        </w:rPr>
      </w:pPr>
    </w:p>
    <w:p w14:paraId="58A26E6C" w14:textId="77777777" w:rsidR="00B50637" w:rsidRDefault="00B50637">
      <w:pPr>
        <w:pStyle w:val="Zkladntext"/>
        <w:spacing w:before="152"/>
        <w:rPr>
          <w:sz w:val="23"/>
        </w:rPr>
      </w:pPr>
    </w:p>
    <w:p w14:paraId="59888866" w14:textId="77777777" w:rsidR="001076E0" w:rsidRDefault="001076E0">
      <w:pPr>
        <w:pStyle w:val="Zkladntext"/>
        <w:spacing w:before="68"/>
      </w:pPr>
    </w:p>
    <w:p w14:paraId="58A26E72" w14:textId="6F88E4F2" w:rsidR="00B50637" w:rsidRPr="009205A6" w:rsidRDefault="001076E0" w:rsidP="009205A6">
      <w:pPr>
        <w:tabs>
          <w:tab w:val="left" w:pos="2243"/>
        </w:tabs>
        <w:spacing w:before="12"/>
        <w:rPr>
          <w:sz w:val="20"/>
          <w:szCs w:val="20"/>
        </w:rPr>
      </w:pPr>
      <w:r w:rsidRPr="009205A6">
        <w:rPr>
          <w:sz w:val="20"/>
          <w:szCs w:val="20"/>
        </w:rPr>
        <w:t>JCDecaux</w:t>
      </w:r>
      <w:r w:rsidR="009205A6" w:rsidRPr="009205A6">
        <w:rPr>
          <w:sz w:val="20"/>
          <w:szCs w:val="20"/>
        </w:rPr>
        <w:t xml:space="preserve">, Městský mobiliář, spol. s.r.o. </w:t>
      </w:r>
    </w:p>
    <w:sectPr w:rsidR="00B50637" w:rsidRPr="009205A6">
      <w:type w:val="continuous"/>
      <w:pgSz w:w="11900" w:h="16820"/>
      <w:pgMar w:top="1640" w:right="1140" w:bottom="280" w:left="1420" w:header="708" w:footer="708" w:gutter="0"/>
      <w:cols w:num="2" w:space="708" w:equalWidth="0">
        <w:col w:w="3377" w:space="1766"/>
        <w:col w:w="41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F4560"/>
    <w:multiLevelType w:val="hybridMultilevel"/>
    <w:tmpl w:val="4F12FA9C"/>
    <w:lvl w:ilvl="0" w:tplc="E20C9DC6">
      <w:start w:val="1"/>
      <w:numFmt w:val="decimal"/>
      <w:lvlText w:val="%1)"/>
      <w:lvlJc w:val="left"/>
      <w:pPr>
        <w:ind w:left="472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4"/>
        <w:sz w:val="19"/>
        <w:szCs w:val="19"/>
        <w:lang w:val="cs-CZ" w:eastAsia="en-US" w:bidi="ar-SA"/>
      </w:rPr>
    </w:lvl>
    <w:lvl w:ilvl="1" w:tplc="210E5D52">
      <w:start w:val="4"/>
      <w:numFmt w:val="upperRoman"/>
      <w:lvlText w:val="%2."/>
      <w:lvlJc w:val="left"/>
      <w:pPr>
        <w:ind w:left="3208" w:hanging="290"/>
        <w:jc w:val="right"/>
      </w:pPr>
      <w:rPr>
        <w:rFonts w:ascii="Arial" w:eastAsia="Arial" w:hAnsi="Arial" w:cs="Arial" w:hint="default"/>
        <w:b/>
        <w:bCs/>
        <w:i w:val="0"/>
        <w:iCs w:val="0"/>
        <w:color w:val="2A2A2A"/>
        <w:spacing w:val="-1"/>
        <w:w w:val="105"/>
        <w:sz w:val="19"/>
        <w:szCs w:val="19"/>
        <w:lang w:val="cs-CZ" w:eastAsia="en-US" w:bidi="ar-SA"/>
      </w:rPr>
    </w:lvl>
    <w:lvl w:ilvl="2" w:tplc="9348D700">
      <w:numFmt w:val="bullet"/>
      <w:lvlText w:val="•"/>
      <w:lvlJc w:val="left"/>
      <w:pPr>
        <w:ind w:left="3882" w:hanging="290"/>
      </w:pPr>
      <w:rPr>
        <w:rFonts w:hint="default"/>
        <w:lang w:val="cs-CZ" w:eastAsia="en-US" w:bidi="ar-SA"/>
      </w:rPr>
    </w:lvl>
    <w:lvl w:ilvl="3" w:tplc="97CE61F4">
      <w:numFmt w:val="bullet"/>
      <w:lvlText w:val="•"/>
      <w:lvlJc w:val="left"/>
      <w:pPr>
        <w:ind w:left="4564" w:hanging="290"/>
      </w:pPr>
      <w:rPr>
        <w:rFonts w:hint="default"/>
        <w:lang w:val="cs-CZ" w:eastAsia="en-US" w:bidi="ar-SA"/>
      </w:rPr>
    </w:lvl>
    <w:lvl w:ilvl="4" w:tplc="66C066AC">
      <w:numFmt w:val="bullet"/>
      <w:lvlText w:val="•"/>
      <w:lvlJc w:val="left"/>
      <w:pPr>
        <w:ind w:left="5246" w:hanging="290"/>
      </w:pPr>
      <w:rPr>
        <w:rFonts w:hint="default"/>
        <w:lang w:val="cs-CZ" w:eastAsia="en-US" w:bidi="ar-SA"/>
      </w:rPr>
    </w:lvl>
    <w:lvl w:ilvl="5" w:tplc="397820D4">
      <w:numFmt w:val="bullet"/>
      <w:lvlText w:val="•"/>
      <w:lvlJc w:val="left"/>
      <w:pPr>
        <w:ind w:left="5928" w:hanging="290"/>
      </w:pPr>
      <w:rPr>
        <w:rFonts w:hint="default"/>
        <w:lang w:val="cs-CZ" w:eastAsia="en-US" w:bidi="ar-SA"/>
      </w:rPr>
    </w:lvl>
    <w:lvl w:ilvl="6" w:tplc="E676D5AE">
      <w:numFmt w:val="bullet"/>
      <w:lvlText w:val="•"/>
      <w:lvlJc w:val="left"/>
      <w:pPr>
        <w:ind w:left="6611" w:hanging="290"/>
      </w:pPr>
      <w:rPr>
        <w:rFonts w:hint="default"/>
        <w:lang w:val="cs-CZ" w:eastAsia="en-US" w:bidi="ar-SA"/>
      </w:rPr>
    </w:lvl>
    <w:lvl w:ilvl="7" w:tplc="F8706F60">
      <w:numFmt w:val="bullet"/>
      <w:lvlText w:val="•"/>
      <w:lvlJc w:val="left"/>
      <w:pPr>
        <w:ind w:left="7293" w:hanging="290"/>
      </w:pPr>
      <w:rPr>
        <w:rFonts w:hint="default"/>
        <w:lang w:val="cs-CZ" w:eastAsia="en-US" w:bidi="ar-SA"/>
      </w:rPr>
    </w:lvl>
    <w:lvl w:ilvl="8" w:tplc="58B2F61C">
      <w:numFmt w:val="bullet"/>
      <w:lvlText w:val="•"/>
      <w:lvlJc w:val="left"/>
      <w:pPr>
        <w:ind w:left="7975" w:hanging="290"/>
      </w:pPr>
      <w:rPr>
        <w:rFonts w:hint="default"/>
        <w:lang w:val="cs-CZ" w:eastAsia="en-US" w:bidi="ar-SA"/>
      </w:rPr>
    </w:lvl>
  </w:abstractNum>
  <w:abstractNum w:abstractNumId="1" w15:restartNumberingAfterBreak="0">
    <w:nsid w:val="25765DE9"/>
    <w:multiLevelType w:val="hybridMultilevel"/>
    <w:tmpl w:val="F648C96E"/>
    <w:lvl w:ilvl="0" w:tplc="39A6EF98">
      <w:start w:val="1"/>
      <w:numFmt w:val="decimal"/>
      <w:lvlText w:val="%1)"/>
      <w:lvlJc w:val="left"/>
      <w:pPr>
        <w:ind w:left="497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4"/>
        <w:sz w:val="20"/>
        <w:szCs w:val="20"/>
        <w:lang w:val="cs-CZ" w:eastAsia="en-US" w:bidi="ar-SA"/>
      </w:rPr>
    </w:lvl>
    <w:lvl w:ilvl="1" w:tplc="330E0C62">
      <w:numFmt w:val="bullet"/>
      <w:lvlText w:val="•"/>
      <w:lvlJc w:val="left"/>
      <w:pPr>
        <w:ind w:left="1384" w:hanging="359"/>
      </w:pPr>
      <w:rPr>
        <w:rFonts w:hint="default"/>
        <w:lang w:val="cs-CZ" w:eastAsia="en-US" w:bidi="ar-SA"/>
      </w:rPr>
    </w:lvl>
    <w:lvl w:ilvl="2" w:tplc="69381EE8">
      <w:numFmt w:val="bullet"/>
      <w:lvlText w:val="•"/>
      <w:lvlJc w:val="left"/>
      <w:pPr>
        <w:ind w:left="2268" w:hanging="359"/>
      </w:pPr>
      <w:rPr>
        <w:rFonts w:hint="default"/>
        <w:lang w:val="cs-CZ" w:eastAsia="en-US" w:bidi="ar-SA"/>
      </w:rPr>
    </w:lvl>
    <w:lvl w:ilvl="3" w:tplc="1A629A8A">
      <w:numFmt w:val="bullet"/>
      <w:lvlText w:val="•"/>
      <w:lvlJc w:val="left"/>
      <w:pPr>
        <w:ind w:left="3152" w:hanging="359"/>
      </w:pPr>
      <w:rPr>
        <w:rFonts w:hint="default"/>
        <w:lang w:val="cs-CZ" w:eastAsia="en-US" w:bidi="ar-SA"/>
      </w:rPr>
    </w:lvl>
    <w:lvl w:ilvl="4" w:tplc="45180492">
      <w:numFmt w:val="bullet"/>
      <w:lvlText w:val="•"/>
      <w:lvlJc w:val="left"/>
      <w:pPr>
        <w:ind w:left="4036" w:hanging="359"/>
      </w:pPr>
      <w:rPr>
        <w:rFonts w:hint="default"/>
        <w:lang w:val="cs-CZ" w:eastAsia="en-US" w:bidi="ar-SA"/>
      </w:rPr>
    </w:lvl>
    <w:lvl w:ilvl="5" w:tplc="C78E2294">
      <w:numFmt w:val="bullet"/>
      <w:lvlText w:val="•"/>
      <w:lvlJc w:val="left"/>
      <w:pPr>
        <w:ind w:left="4920" w:hanging="359"/>
      </w:pPr>
      <w:rPr>
        <w:rFonts w:hint="default"/>
        <w:lang w:val="cs-CZ" w:eastAsia="en-US" w:bidi="ar-SA"/>
      </w:rPr>
    </w:lvl>
    <w:lvl w:ilvl="6" w:tplc="11CABCA2">
      <w:numFmt w:val="bullet"/>
      <w:lvlText w:val="•"/>
      <w:lvlJc w:val="left"/>
      <w:pPr>
        <w:ind w:left="5804" w:hanging="359"/>
      </w:pPr>
      <w:rPr>
        <w:rFonts w:hint="default"/>
        <w:lang w:val="cs-CZ" w:eastAsia="en-US" w:bidi="ar-SA"/>
      </w:rPr>
    </w:lvl>
    <w:lvl w:ilvl="7" w:tplc="3D66BD5C">
      <w:numFmt w:val="bullet"/>
      <w:lvlText w:val="•"/>
      <w:lvlJc w:val="left"/>
      <w:pPr>
        <w:ind w:left="6688" w:hanging="359"/>
      </w:pPr>
      <w:rPr>
        <w:rFonts w:hint="default"/>
        <w:lang w:val="cs-CZ" w:eastAsia="en-US" w:bidi="ar-SA"/>
      </w:rPr>
    </w:lvl>
    <w:lvl w:ilvl="8" w:tplc="EF88BA3A">
      <w:numFmt w:val="bullet"/>
      <w:lvlText w:val="•"/>
      <w:lvlJc w:val="left"/>
      <w:pPr>
        <w:ind w:left="7572" w:hanging="359"/>
      </w:pPr>
      <w:rPr>
        <w:rFonts w:hint="default"/>
        <w:lang w:val="cs-CZ" w:eastAsia="en-US" w:bidi="ar-SA"/>
      </w:rPr>
    </w:lvl>
  </w:abstractNum>
  <w:abstractNum w:abstractNumId="2" w15:restartNumberingAfterBreak="0">
    <w:nsid w:val="47C63E08"/>
    <w:multiLevelType w:val="hybridMultilevel"/>
    <w:tmpl w:val="D5F489C6"/>
    <w:lvl w:ilvl="0" w:tplc="1980B30C">
      <w:start w:val="1"/>
      <w:numFmt w:val="decimal"/>
      <w:lvlText w:val="%1)"/>
      <w:lvlJc w:val="left"/>
      <w:pPr>
        <w:ind w:left="493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10"/>
        <w:sz w:val="19"/>
        <w:szCs w:val="19"/>
        <w:lang w:val="cs-CZ" w:eastAsia="en-US" w:bidi="ar-SA"/>
      </w:rPr>
    </w:lvl>
    <w:lvl w:ilvl="1" w:tplc="5906CDAC">
      <w:numFmt w:val="bullet"/>
      <w:lvlText w:val="•"/>
      <w:lvlJc w:val="left"/>
      <w:pPr>
        <w:ind w:left="1384" w:hanging="358"/>
      </w:pPr>
      <w:rPr>
        <w:rFonts w:hint="default"/>
        <w:lang w:val="cs-CZ" w:eastAsia="en-US" w:bidi="ar-SA"/>
      </w:rPr>
    </w:lvl>
    <w:lvl w:ilvl="2" w:tplc="FBB02CA4">
      <w:numFmt w:val="bullet"/>
      <w:lvlText w:val="•"/>
      <w:lvlJc w:val="left"/>
      <w:pPr>
        <w:ind w:left="2268" w:hanging="358"/>
      </w:pPr>
      <w:rPr>
        <w:rFonts w:hint="default"/>
        <w:lang w:val="cs-CZ" w:eastAsia="en-US" w:bidi="ar-SA"/>
      </w:rPr>
    </w:lvl>
    <w:lvl w:ilvl="3" w:tplc="17F8DEBE">
      <w:numFmt w:val="bullet"/>
      <w:lvlText w:val="•"/>
      <w:lvlJc w:val="left"/>
      <w:pPr>
        <w:ind w:left="3152" w:hanging="358"/>
      </w:pPr>
      <w:rPr>
        <w:rFonts w:hint="default"/>
        <w:lang w:val="cs-CZ" w:eastAsia="en-US" w:bidi="ar-SA"/>
      </w:rPr>
    </w:lvl>
    <w:lvl w:ilvl="4" w:tplc="9A820E9A">
      <w:numFmt w:val="bullet"/>
      <w:lvlText w:val="•"/>
      <w:lvlJc w:val="left"/>
      <w:pPr>
        <w:ind w:left="4036" w:hanging="358"/>
      </w:pPr>
      <w:rPr>
        <w:rFonts w:hint="default"/>
        <w:lang w:val="cs-CZ" w:eastAsia="en-US" w:bidi="ar-SA"/>
      </w:rPr>
    </w:lvl>
    <w:lvl w:ilvl="5" w:tplc="7DA0C3DC">
      <w:numFmt w:val="bullet"/>
      <w:lvlText w:val="•"/>
      <w:lvlJc w:val="left"/>
      <w:pPr>
        <w:ind w:left="4920" w:hanging="358"/>
      </w:pPr>
      <w:rPr>
        <w:rFonts w:hint="default"/>
        <w:lang w:val="cs-CZ" w:eastAsia="en-US" w:bidi="ar-SA"/>
      </w:rPr>
    </w:lvl>
    <w:lvl w:ilvl="6" w:tplc="4ADEBF56">
      <w:numFmt w:val="bullet"/>
      <w:lvlText w:val="•"/>
      <w:lvlJc w:val="left"/>
      <w:pPr>
        <w:ind w:left="5804" w:hanging="358"/>
      </w:pPr>
      <w:rPr>
        <w:rFonts w:hint="default"/>
        <w:lang w:val="cs-CZ" w:eastAsia="en-US" w:bidi="ar-SA"/>
      </w:rPr>
    </w:lvl>
    <w:lvl w:ilvl="7" w:tplc="F8C40B96">
      <w:numFmt w:val="bullet"/>
      <w:lvlText w:val="•"/>
      <w:lvlJc w:val="left"/>
      <w:pPr>
        <w:ind w:left="6688" w:hanging="358"/>
      </w:pPr>
      <w:rPr>
        <w:rFonts w:hint="default"/>
        <w:lang w:val="cs-CZ" w:eastAsia="en-US" w:bidi="ar-SA"/>
      </w:rPr>
    </w:lvl>
    <w:lvl w:ilvl="8" w:tplc="E2A46282">
      <w:numFmt w:val="bullet"/>
      <w:lvlText w:val="•"/>
      <w:lvlJc w:val="left"/>
      <w:pPr>
        <w:ind w:left="7572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55707889"/>
    <w:multiLevelType w:val="hybridMultilevel"/>
    <w:tmpl w:val="D3643406"/>
    <w:lvl w:ilvl="0" w:tplc="5712D1CA">
      <w:start w:val="1"/>
      <w:numFmt w:val="decimal"/>
      <w:lvlText w:val="%1)"/>
      <w:lvlJc w:val="left"/>
      <w:pPr>
        <w:ind w:left="514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8"/>
        <w:sz w:val="20"/>
        <w:szCs w:val="20"/>
        <w:lang w:val="cs-CZ" w:eastAsia="en-US" w:bidi="ar-SA"/>
      </w:rPr>
    </w:lvl>
    <w:lvl w:ilvl="1" w:tplc="D3B6AECC">
      <w:numFmt w:val="bullet"/>
      <w:lvlText w:val="•"/>
      <w:lvlJc w:val="left"/>
      <w:pPr>
        <w:ind w:left="1402" w:hanging="362"/>
      </w:pPr>
      <w:rPr>
        <w:rFonts w:hint="default"/>
        <w:lang w:val="cs-CZ" w:eastAsia="en-US" w:bidi="ar-SA"/>
      </w:rPr>
    </w:lvl>
    <w:lvl w:ilvl="2" w:tplc="760E6960">
      <w:numFmt w:val="bullet"/>
      <w:lvlText w:val="•"/>
      <w:lvlJc w:val="left"/>
      <w:pPr>
        <w:ind w:left="2284" w:hanging="362"/>
      </w:pPr>
      <w:rPr>
        <w:rFonts w:hint="default"/>
        <w:lang w:val="cs-CZ" w:eastAsia="en-US" w:bidi="ar-SA"/>
      </w:rPr>
    </w:lvl>
    <w:lvl w:ilvl="3" w:tplc="ED349EE6">
      <w:numFmt w:val="bullet"/>
      <w:lvlText w:val="•"/>
      <w:lvlJc w:val="left"/>
      <w:pPr>
        <w:ind w:left="3166" w:hanging="362"/>
      </w:pPr>
      <w:rPr>
        <w:rFonts w:hint="default"/>
        <w:lang w:val="cs-CZ" w:eastAsia="en-US" w:bidi="ar-SA"/>
      </w:rPr>
    </w:lvl>
    <w:lvl w:ilvl="4" w:tplc="555ABA60">
      <w:numFmt w:val="bullet"/>
      <w:lvlText w:val="•"/>
      <w:lvlJc w:val="left"/>
      <w:pPr>
        <w:ind w:left="4048" w:hanging="362"/>
      </w:pPr>
      <w:rPr>
        <w:rFonts w:hint="default"/>
        <w:lang w:val="cs-CZ" w:eastAsia="en-US" w:bidi="ar-SA"/>
      </w:rPr>
    </w:lvl>
    <w:lvl w:ilvl="5" w:tplc="92904318">
      <w:numFmt w:val="bullet"/>
      <w:lvlText w:val="•"/>
      <w:lvlJc w:val="left"/>
      <w:pPr>
        <w:ind w:left="4930" w:hanging="362"/>
      </w:pPr>
      <w:rPr>
        <w:rFonts w:hint="default"/>
        <w:lang w:val="cs-CZ" w:eastAsia="en-US" w:bidi="ar-SA"/>
      </w:rPr>
    </w:lvl>
    <w:lvl w:ilvl="6" w:tplc="4498E0DE">
      <w:numFmt w:val="bullet"/>
      <w:lvlText w:val="•"/>
      <w:lvlJc w:val="left"/>
      <w:pPr>
        <w:ind w:left="5812" w:hanging="362"/>
      </w:pPr>
      <w:rPr>
        <w:rFonts w:hint="default"/>
        <w:lang w:val="cs-CZ" w:eastAsia="en-US" w:bidi="ar-SA"/>
      </w:rPr>
    </w:lvl>
    <w:lvl w:ilvl="7" w:tplc="687E111C">
      <w:numFmt w:val="bullet"/>
      <w:lvlText w:val="•"/>
      <w:lvlJc w:val="left"/>
      <w:pPr>
        <w:ind w:left="6694" w:hanging="362"/>
      </w:pPr>
      <w:rPr>
        <w:rFonts w:hint="default"/>
        <w:lang w:val="cs-CZ" w:eastAsia="en-US" w:bidi="ar-SA"/>
      </w:rPr>
    </w:lvl>
    <w:lvl w:ilvl="8" w:tplc="BD5AE12E">
      <w:numFmt w:val="bullet"/>
      <w:lvlText w:val="•"/>
      <w:lvlJc w:val="left"/>
      <w:pPr>
        <w:ind w:left="7576" w:hanging="362"/>
      </w:pPr>
      <w:rPr>
        <w:rFonts w:hint="default"/>
        <w:lang w:val="cs-CZ" w:eastAsia="en-US" w:bidi="ar-SA"/>
      </w:rPr>
    </w:lvl>
  </w:abstractNum>
  <w:abstractNum w:abstractNumId="4" w15:restartNumberingAfterBreak="0">
    <w:nsid w:val="6A632078"/>
    <w:multiLevelType w:val="hybridMultilevel"/>
    <w:tmpl w:val="9314DC22"/>
    <w:lvl w:ilvl="0" w:tplc="8092E0EA">
      <w:start w:val="11"/>
      <w:numFmt w:val="decimal"/>
      <w:lvlText w:val="%1)"/>
      <w:lvlJc w:val="left"/>
      <w:pPr>
        <w:ind w:left="467" w:hanging="36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1"/>
        <w:sz w:val="20"/>
        <w:szCs w:val="20"/>
        <w:lang w:val="cs-CZ" w:eastAsia="en-US" w:bidi="ar-SA"/>
      </w:rPr>
    </w:lvl>
    <w:lvl w:ilvl="1" w:tplc="089A72F0">
      <w:numFmt w:val="bullet"/>
      <w:lvlText w:val="•"/>
      <w:lvlJc w:val="left"/>
      <w:pPr>
        <w:ind w:left="1348" w:hanging="363"/>
      </w:pPr>
      <w:rPr>
        <w:rFonts w:hint="default"/>
        <w:lang w:val="cs-CZ" w:eastAsia="en-US" w:bidi="ar-SA"/>
      </w:rPr>
    </w:lvl>
    <w:lvl w:ilvl="2" w:tplc="EA60F166">
      <w:numFmt w:val="bullet"/>
      <w:lvlText w:val="•"/>
      <w:lvlJc w:val="left"/>
      <w:pPr>
        <w:ind w:left="2236" w:hanging="363"/>
      </w:pPr>
      <w:rPr>
        <w:rFonts w:hint="default"/>
        <w:lang w:val="cs-CZ" w:eastAsia="en-US" w:bidi="ar-SA"/>
      </w:rPr>
    </w:lvl>
    <w:lvl w:ilvl="3" w:tplc="98D0D256">
      <w:numFmt w:val="bullet"/>
      <w:lvlText w:val="•"/>
      <w:lvlJc w:val="left"/>
      <w:pPr>
        <w:ind w:left="3124" w:hanging="363"/>
      </w:pPr>
      <w:rPr>
        <w:rFonts w:hint="default"/>
        <w:lang w:val="cs-CZ" w:eastAsia="en-US" w:bidi="ar-SA"/>
      </w:rPr>
    </w:lvl>
    <w:lvl w:ilvl="4" w:tplc="C4A8FB24">
      <w:numFmt w:val="bullet"/>
      <w:lvlText w:val="•"/>
      <w:lvlJc w:val="left"/>
      <w:pPr>
        <w:ind w:left="4012" w:hanging="363"/>
      </w:pPr>
      <w:rPr>
        <w:rFonts w:hint="default"/>
        <w:lang w:val="cs-CZ" w:eastAsia="en-US" w:bidi="ar-SA"/>
      </w:rPr>
    </w:lvl>
    <w:lvl w:ilvl="5" w:tplc="29564B88">
      <w:numFmt w:val="bullet"/>
      <w:lvlText w:val="•"/>
      <w:lvlJc w:val="left"/>
      <w:pPr>
        <w:ind w:left="4900" w:hanging="363"/>
      </w:pPr>
      <w:rPr>
        <w:rFonts w:hint="default"/>
        <w:lang w:val="cs-CZ" w:eastAsia="en-US" w:bidi="ar-SA"/>
      </w:rPr>
    </w:lvl>
    <w:lvl w:ilvl="6" w:tplc="19F2C978">
      <w:numFmt w:val="bullet"/>
      <w:lvlText w:val="•"/>
      <w:lvlJc w:val="left"/>
      <w:pPr>
        <w:ind w:left="5788" w:hanging="363"/>
      </w:pPr>
      <w:rPr>
        <w:rFonts w:hint="default"/>
        <w:lang w:val="cs-CZ" w:eastAsia="en-US" w:bidi="ar-SA"/>
      </w:rPr>
    </w:lvl>
    <w:lvl w:ilvl="7" w:tplc="B3D6A71E">
      <w:numFmt w:val="bullet"/>
      <w:lvlText w:val="•"/>
      <w:lvlJc w:val="left"/>
      <w:pPr>
        <w:ind w:left="6676" w:hanging="363"/>
      </w:pPr>
      <w:rPr>
        <w:rFonts w:hint="default"/>
        <w:lang w:val="cs-CZ" w:eastAsia="en-US" w:bidi="ar-SA"/>
      </w:rPr>
    </w:lvl>
    <w:lvl w:ilvl="8" w:tplc="D3C48810">
      <w:numFmt w:val="bullet"/>
      <w:lvlText w:val="•"/>
      <w:lvlJc w:val="left"/>
      <w:pPr>
        <w:ind w:left="7564" w:hanging="363"/>
      </w:pPr>
      <w:rPr>
        <w:rFonts w:hint="default"/>
        <w:lang w:val="cs-CZ" w:eastAsia="en-US" w:bidi="ar-SA"/>
      </w:rPr>
    </w:lvl>
  </w:abstractNum>
  <w:num w:numId="1" w16cid:durableId="1786266262">
    <w:abstractNumId w:val="4"/>
  </w:num>
  <w:num w:numId="2" w16cid:durableId="397940933">
    <w:abstractNumId w:val="1"/>
  </w:num>
  <w:num w:numId="3" w16cid:durableId="1521776885">
    <w:abstractNumId w:val="3"/>
  </w:num>
  <w:num w:numId="4" w16cid:durableId="835650663">
    <w:abstractNumId w:val="0"/>
  </w:num>
  <w:num w:numId="5" w16cid:durableId="1951086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637"/>
    <w:rsid w:val="001076E0"/>
    <w:rsid w:val="00283954"/>
    <w:rsid w:val="003434E7"/>
    <w:rsid w:val="005D2A34"/>
    <w:rsid w:val="009205A6"/>
    <w:rsid w:val="00B50637"/>
    <w:rsid w:val="00BB3332"/>
    <w:rsid w:val="00E500AC"/>
    <w:rsid w:val="00F6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6E09"/>
  <w15:docId w15:val="{5D5FEB39-AF1F-49C3-B6A9-F0D701D6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80" w:hanging="35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815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KM_C308-20240612082351</dc:title>
  <cp:lastModifiedBy>Jana Flachová</cp:lastModifiedBy>
  <cp:revision>7</cp:revision>
  <dcterms:created xsi:type="dcterms:W3CDTF">2024-06-20T19:57:00Z</dcterms:created>
  <dcterms:modified xsi:type="dcterms:W3CDTF">2024-06-22T14:25:00Z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KM_C308</vt:lpwstr>
  </property>
  <property fmtid="{D5CDD505-2E9C-101B-9397-08002B2CF9AE}" pid="4" name="LastSaved">
    <vt:filetime>2024-06-20T00:00:00Z</vt:filetime>
  </property>
  <property fmtid="{D5CDD505-2E9C-101B-9397-08002B2CF9AE}" pid="5" name="Producer">
    <vt:lpwstr>KONICA MINOLTA bizhub C308</vt:lpwstr>
  </property>
</Properties>
</file>