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33" w:lineRule="auto"/>
        <w:ind w:left="0" w:right="0" w:firstLine="0"/>
        <w:jc w:val="center"/>
      </w:pPr>
      <w:r>
        <w:rPr>
          <w:color w:val="000000"/>
          <w:spacing w:val="0"/>
          <w:w w:val="100"/>
          <w:position w:val="0"/>
          <w:shd w:val="clear" w:color="auto" w:fill="auto"/>
          <w:lang w:val="cs-CZ" w:eastAsia="cs-CZ" w:bidi="cs-CZ"/>
        </w:rPr>
        <w:t>KUPNÍ SMLOUVA</w:t>
      </w:r>
    </w:p>
    <w:p>
      <w:pPr>
        <w:pStyle w:val="Style2"/>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A SMLOUVA O ZRUŠENÍ PŘEDKUPNÍHO PRÁVA</w:t>
      </w:r>
    </w:p>
    <w:p>
      <w:pPr>
        <w:pStyle w:val="Style7"/>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 599/2024</w:t>
      </w:r>
    </w:p>
    <w:p>
      <w:pPr>
        <w:pStyle w:val="Style9"/>
        <w:keepNext w:val="0"/>
        <w:keepLines w:val="0"/>
        <w:widowControl w:val="0"/>
        <w:shd w:val="clear" w:color="auto" w:fill="auto"/>
        <w:bidi w:val="0"/>
        <w:spacing w:before="0" w:after="200" w:line="300" w:lineRule="auto"/>
        <w:ind w:left="0" w:right="0" w:firstLine="0"/>
        <w:jc w:val="left"/>
      </w:pPr>
      <w:r>
        <w:rPr>
          <w:b/>
          <w:bCs/>
          <w:color w:val="000000"/>
          <w:spacing w:val="0"/>
          <w:w w:val="100"/>
          <w:position w:val="0"/>
          <w:shd w:val="clear" w:color="auto" w:fill="auto"/>
          <w:lang w:val="cs-CZ" w:eastAsia="cs-CZ" w:bidi="cs-CZ"/>
        </w:rPr>
        <w:t>SMLUVNÍ STRANY:</w:t>
      </w:r>
    </w:p>
    <w:p>
      <w:pPr>
        <w:pStyle w:val="Style9"/>
        <w:keepNext w:val="0"/>
        <w:keepLines w:val="0"/>
        <w:widowControl w:val="0"/>
        <w:numPr>
          <w:ilvl w:val="0"/>
          <w:numId w:val="1"/>
        </w:numPr>
        <w:shd w:val="clear" w:color="auto" w:fill="auto"/>
        <w:tabs>
          <w:tab w:pos="368" w:val="left"/>
        </w:tabs>
        <w:bidi w:val="0"/>
        <w:spacing w:before="0" w:after="0" w:line="300" w:lineRule="auto"/>
        <w:ind w:left="0" w:right="0" w:firstLine="0"/>
        <w:jc w:val="left"/>
      </w:pPr>
      <w:bookmarkStart w:id="0" w:name="bookmark0"/>
      <w:bookmarkEnd w:id="0"/>
      <w:r>
        <w:rPr>
          <w:b/>
          <w:bCs/>
          <w:color w:val="000000"/>
          <w:spacing w:val="0"/>
          <w:w w:val="100"/>
          <w:position w:val="0"/>
          <w:shd w:val="clear" w:color="auto" w:fill="auto"/>
          <w:lang w:val="cs-CZ" w:eastAsia="cs-CZ" w:bidi="cs-CZ"/>
        </w:rPr>
        <w:t>Povodí Ohře, státní podnik</w:t>
      </w:r>
    </w:p>
    <w:p>
      <w:pPr>
        <w:pStyle w:val="Style9"/>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statutární orgán:</w:t>
      </w:r>
    </w:p>
    <w:p>
      <w:pPr>
        <w:pStyle w:val="Style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zastoupený ve věcech smluvních:</w:t>
      </w:r>
    </w:p>
    <w:p>
      <w:pPr>
        <w:pStyle w:val="Style9"/>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IČO:</w:t>
        <w:tab/>
        <w:t>70889988</w:t>
      </w:r>
    </w:p>
    <w:p>
      <w:pPr>
        <w:pStyle w:val="Style9"/>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DIČ:</w:t>
        <w:tab/>
        <w:t>CZ70889988</w:t>
      </w:r>
    </w:p>
    <w:p>
      <w:pPr>
        <w:pStyle w:val="Style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číslo účtu:</w:t>
      </w:r>
    </w:p>
    <w:p>
      <w:pPr>
        <w:pStyle w:val="Style9"/>
        <w:keepNext w:val="0"/>
        <w:keepLines w:val="0"/>
        <w:widowControl w:val="0"/>
        <w:shd w:val="clear" w:color="auto" w:fill="auto"/>
        <w:bidi w:val="0"/>
        <w:spacing w:before="0" w:after="200" w:line="30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č. 13052 </w:t>
      </w:r>
      <w:r>
        <w:rPr>
          <w:i/>
          <w:iCs/>
          <w:color w:val="000000"/>
          <w:spacing w:val="0"/>
          <w:w w:val="100"/>
          <w:position w:val="0"/>
          <w:shd w:val="clear" w:color="auto" w:fill="auto"/>
          <w:lang w:val="cs-CZ" w:eastAsia="cs-CZ" w:bidi="cs-CZ"/>
        </w:rPr>
        <w:t>(dále jen jako „prodávající a povinný“)</w:t>
      </w:r>
    </w:p>
    <w:p>
      <w:pPr>
        <w:pStyle w:val="Style9"/>
        <w:keepNext w:val="0"/>
        <w:keepLines w:val="0"/>
        <w:widowControl w:val="0"/>
        <w:numPr>
          <w:ilvl w:val="0"/>
          <w:numId w:val="1"/>
        </w:numPr>
        <w:shd w:val="clear" w:color="auto" w:fill="auto"/>
        <w:tabs>
          <w:tab w:pos="368" w:val="left"/>
        </w:tabs>
        <w:bidi w:val="0"/>
        <w:spacing w:before="0" w:after="0" w:line="300" w:lineRule="auto"/>
        <w:ind w:left="0" w:right="0" w:firstLine="0"/>
        <w:jc w:val="left"/>
      </w:pPr>
      <w:bookmarkStart w:id="1" w:name="bookmark1"/>
      <w:bookmarkEnd w:id="1"/>
      <w:r>
        <w:rPr>
          <w:b/>
          <w:bCs/>
          <w:color w:val="000000"/>
          <w:spacing w:val="0"/>
          <w:w w:val="100"/>
          <w:position w:val="0"/>
          <w:shd w:val="clear" w:color="auto" w:fill="auto"/>
          <w:lang w:val="cs-CZ" w:eastAsia="cs-CZ" w:bidi="cs-CZ"/>
        </w:rPr>
        <w:t>Obec Blatno</w:t>
      </w:r>
    </w:p>
    <w:p>
      <w:pPr>
        <w:pStyle w:val="Style9"/>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sídlo:</w:t>
        <w:tab/>
        <w:t>č. p. 59, 439 84 Blatno</w:t>
      </w:r>
    </w:p>
    <w:p>
      <w:pPr>
        <w:pStyle w:val="Style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zastoupené:</w:t>
      </w:r>
    </w:p>
    <w:p>
      <w:pPr>
        <w:pStyle w:val="Style9"/>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IČO:</w:t>
        <w:tab/>
        <w:t>00264768</w:t>
      </w:r>
    </w:p>
    <w:p>
      <w:pPr>
        <w:pStyle w:val="Style9"/>
        <w:keepNext w:val="0"/>
        <w:keepLines w:val="0"/>
        <w:widowControl w:val="0"/>
        <w:shd w:val="clear" w:color="auto" w:fill="auto"/>
        <w:bidi w:val="0"/>
        <w:spacing w:before="0" w:after="200" w:line="300" w:lineRule="auto"/>
        <w:ind w:left="0" w:right="0" w:firstLine="0"/>
        <w:jc w:val="left"/>
      </w:pPr>
      <w:r>
        <w:rPr>
          <w:i/>
          <w:iCs/>
          <w:color w:val="000000"/>
          <w:spacing w:val="0"/>
          <w:w w:val="100"/>
          <w:position w:val="0"/>
          <w:shd w:val="clear" w:color="auto" w:fill="auto"/>
          <w:lang w:val="cs-CZ" w:eastAsia="cs-CZ" w:bidi="cs-CZ"/>
        </w:rPr>
        <w:t>(dále jen jako „oprávněný“)</w:t>
      </w:r>
    </w:p>
    <w:p>
      <w:pPr>
        <w:pStyle w:val="Style9"/>
        <w:keepNext w:val="0"/>
        <w:keepLines w:val="0"/>
        <w:widowControl w:val="0"/>
        <w:numPr>
          <w:ilvl w:val="0"/>
          <w:numId w:val="1"/>
        </w:numPr>
        <w:shd w:val="clear" w:color="auto" w:fill="auto"/>
        <w:tabs>
          <w:tab w:pos="368" w:val="left"/>
        </w:tabs>
        <w:bidi w:val="0"/>
        <w:spacing w:before="0" w:after="0" w:line="300" w:lineRule="auto"/>
        <w:ind w:left="0" w:right="0" w:firstLine="0"/>
        <w:jc w:val="left"/>
      </w:pPr>
      <w:bookmarkStart w:id="2" w:name="bookmark2"/>
      <w:bookmarkEnd w:id="2"/>
      <w:r>
        <w:rPr>
          <w:b/>
          <w:bCs/>
          <w:color w:val="000000"/>
          <w:spacing w:val="0"/>
          <w:w w:val="100"/>
          <w:position w:val="0"/>
          <w:shd w:val="clear" w:color="auto" w:fill="auto"/>
          <w:lang w:val="cs-CZ" w:eastAsia="cs-CZ" w:bidi="cs-CZ"/>
        </w:rPr>
        <w:t>Pavel Šilhánek</w:t>
      </w:r>
    </w:p>
    <w:p>
      <w:pPr>
        <w:pStyle w:val="Style9"/>
        <w:keepNext w:val="0"/>
        <w:keepLines w:val="0"/>
        <w:widowControl w:val="0"/>
        <w:shd w:val="clear" w:color="auto" w:fill="auto"/>
        <w:tabs>
          <w:tab w:pos="4315" w:val="left"/>
        </w:tabs>
        <w:bidi w:val="0"/>
        <w:spacing w:before="0" w:after="0" w:line="300" w:lineRule="auto"/>
        <w:ind w:left="0" w:right="0" w:firstLine="0"/>
        <w:jc w:val="left"/>
      </w:pPr>
      <w:r>
        <w:rPr>
          <w:color w:val="000000"/>
          <w:spacing w:val="0"/>
          <w:w w:val="100"/>
          <w:position w:val="0"/>
          <w:shd w:val="clear" w:color="auto" w:fill="auto"/>
          <w:lang w:val="cs-CZ" w:eastAsia="cs-CZ" w:bidi="cs-CZ"/>
        </w:rPr>
        <w:t>narozený:</w:t>
        <w:tab/>
        <w:t>1952</w:t>
      </w:r>
    </w:p>
    <w:p>
      <w:pPr>
        <w:pStyle w:val="Style9"/>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trvale bytem:</w:t>
        <w:tab/>
        <w:t>Na Výsluní 602, 439 81 Kryry</w:t>
      </w:r>
    </w:p>
    <w:p>
      <w:pPr>
        <w:pStyle w:val="Style9"/>
        <w:keepNext w:val="0"/>
        <w:keepLines w:val="0"/>
        <w:widowControl w:val="0"/>
        <w:shd w:val="clear" w:color="auto" w:fill="auto"/>
        <w:bidi w:val="0"/>
        <w:spacing w:before="0" w:after="980" w:line="300" w:lineRule="auto"/>
        <w:ind w:left="0" w:right="0" w:firstLine="0"/>
        <w:jc w:val="both"/>
      </w:pPr>
      <w:r>
        <w:rPr>
          <w:i/>
          <w:iCs/>
          <w:color w:val="000000"/>
          <w:spacing w:val="0"/>
          <w:w w:val="100"/>
          <w:position w:val="0"/>
          <w:shd w:val="clear" w:color="auto" w:fill="auto"/>
          <w:lang w:val="cs-CZ" w:eastAsia="cs-CZ" w:bidi="cs-CZ"/>
        </w:rPr>
        <w:t>(dále jen jako „kupující“)</w:t>
      </w:r>
    </w:p>
    <w:p>
      <w:pPr>
        <w:pStyle w:val="Style13"/>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I. Předmět smlouvy</w:t>
      </w:r>
    </w:p>
    <w:p>
      <w:pPr>
        <w:pStyle w:val="Style13"/>
        <w:keepNext w:val="0"/>
        <w:keepLines w:val="0"/>
        <w:widowControl w:val="0"/>
        <w:shd w:val="clear" w:color="auto" w:fill="auto"/>
        <w:bidi w:val="0"/>
        <w:spacing w:before="0" w:after="0" w:line="290" w:lineRule="auto"/>
        <w:ind w:left="0" w:right="0" w:firstLine="0"/>
        <w:jc w:val="both"/>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1. </w:t>
      </w:r>
      <w:r>
        <w:rPr>
          <w:color w:val="000000"/>
          <w:spacing w:val="0"/>
          <w:w w:val="100"/>
          <w:position w:val="0"/>
          <w:shd w:val="clear" w:color="auto" w:fill="auto"/>
          <w:lang w:val="cs-CZ" w:eastAsia="cs-CZ" w:bidi="cs-CZ"/>
        </w:rPr>
        <w:t>Prodávající prohlašuje, že má na základě ustanovení zákona č. 305/2000 Sb., o povodích, a ustanovení zákona č. 77/1997 Sb., o státním podniku, právo hospodařit s majetkem České republiky, a to s níže uvedenou nemovitou věcí:</w:t>
      </w:r>
    </w:p>
    <w:tbl>
      <w:tblPr>
        <w:tblOverlap w:val="never"/>
        <w:jc w:val="center"/>
        <w:tblLayout w:type="fixed"/>
      </w:tblPr>
      <w:tblGrid>
        <w:gridCol w:w="3187"/>
        <w:gridCol w:w="2837"/>
        <w:gridCol w:w="3130"/>
      </w:tblGrid>
      <w:tr>
        <w:trPr>
          <w:trHeight w:val="46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katastrální území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pozemek</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bookmarkStart w:id="3" w:name="bookmark3"/>
            <w:r>
              <w:rPr>
                <w:b/>
                <w:bCs/>
                <w:color w:val="000000"/>
                <w:spacing w:val="0"/>
                <w:w w:val="100"/>
                <w:position w:val="0"/>
                <w:shd w:val="clear" w:color="auto" w:fill="auto"/>
                <w:lang w:val="cs-CZ" w:eastAsia="cs-CZ" w:bidi="cs-CZ"/>
              </w:rPr>
              <w:t>druh pozemku</w:t>
            </w:r>
            <w:bookmarkEnd w:id="3"/>
          </w:p>
        </w:tc>
      </w:tr>
      <w:tr>
        <w:trPr>
          <w:trHeight w:val="456"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lang w:val="cs-CZ" w:eastAsia="cs-CZ" w:bidi="cs-CZ"/>
              </w:rPr>
              <w:t>Blatno u Podbořan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lang w:val="cs-CZ" w:eastAsia="cs-CZ" w:bidi="cs-CZ"/>
              </w:rPr>
              <w:t>st. 179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center"/>
            </w:pPr>
            <w:bookmarkStart w:id="4" w:name="bookmark4"/>
            <w:r>
              <w:rPr>
                <w:color w:val="000000"/>
                <w:spacing w:val="0"/>
                <w:w w:val="100"/>
                <w:position w:val="0"/>
                <w:shd w:val="clear" w:color="auto" w:fill="auto"/>
                <w:lang w:val="cs-CZ" w:eastAsia="cs-CZ" w:bidi="cs-CZ"/>
              </w:rPr>
              <w:t>zastavěná plocha a nádvoří</w:t>
            </w:r>
            <w:bookmarkEnd w:id="4"/>
          </w:p>
        </w:tc>
      </w:tr>
      <w:tr>
        <w:trPr>
          <w:trHeight w:val="461" w:hRule="exact"/>
        </w:trPr>
        <w:tc>
          <w:tcPr>
            <w:gridSpan w:val="3"/>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center"/>
            </w:pPr>
            <w:bookmarkStart w:id="5" w:name="bookmark5"/>
            <w:r>
              <w:rPr>
                <w:color w:val="000000"/>
                <w:spacing w:val="0"/>
                <w:w w:val="100"/>
                <w:position w:val="0"/>
                <w:shd w:val="clear" w:color="auto" w:fill="auto"/>
                <w:lang w:val="cs-CZ" w:eastAsia="cs-CZ" w:bidi="cs-CZ"/>
              </w:rPr>
              <w:t>součástí pozemku je stavba bez čp/če</w:t>
            </w:r>
            <w:bookmarkEnd w:id="5"/>
          </w:p>
        </w:tc>
      </w:tr>
    </w:tbl>
    <w:p>
      <w:pPr>
        <w:pStyle w:val="Style13"/>
        <w:keepNext w:val="0"/>
        <w:keepLines w:val="0"/>
        <w:widowControl w:val="0"/>
        <w:shd w:val="clear" w:color="auto" w:fill="auto"/>
        <w:bidi w:val="0"/>
        <w:spacing w:before="0" w:after="0"/>
        <w:ind w:left="14" w:right="0" w:firstLine="0"/>
        <w:jc w:val="left"/>
      </w:pPr>
      <w:r>
        <w:rPr>
          <w:color w:val="000000"/>
          <w:spacing w:val="0"/>
          <w:w w:val="100"/>
          <w:position w:val="0"/>
          <w:shd w:val="clear" w:color="auto" w:fill="auto"/>
          <w:lang w:val="cs-CZ" w:eastAsia="cs-CZ" w:bidi="cs-CZ"/>
        </w:rPr>
        <w:t xml:space="preserve">Tato nemovitá věc je zapsána na listu vlastnictví č. 368 u Katastrálního úřadu pro Ústecký kraj, Katastrálního pracoviště Žatec a je </w:t>
      </w:r>
      <w:r>
        <w:rPr>
          <w:b/>
          <w:bCs/>
          <w:color w:val="000000"/>
          <w:spacing w:val="0"/>
          <w:w w:val="100"/>
          <w:position w:val="0"/>
          <w:shd w:val="clear" w:color="auto" w:fill="auto"/>
          <w:lang w:val="cs-CZ" w:eastAsia="cs-CZ" w:bidi="cs-CZ"/>
        </w:rPr>
        <w:t>předmětem této smlouvy</w:t>
      </w:r>
      <w:r>
        <w:rPr>
          <w:color w:val="000000"/>
          <w:spacing w:val="0"/>
          <w:w w:val="100"/>
          <w:position w:val="0"/>
          <w:shd w:val="clear" w:color="auto" w:fill="auto"/>
          <w:lang w:val="cs-CZ" w:eastAsia="cs-CZ" w:bidi="cs-CZ"/>
        </w:rPr>
        <w:t>.</w:t>
      </w:r>
    </w:p>
    <w:p>
      <w:pPr>
        <w:widowControl w:val="0"/>
        <w:spacing w:after="199" w:line="1" w:lineRule="exact"/>
      </w:pPr>
    </w:p>
    <w:p>
      <w:pPr>
        <w:pStyle w:val="Style9"/>
        <w:keepNext w:val="0"/>
        <w:keepLines w:val="0"/>
        <w:widowControl w:val="0"/>
        <w:numPr>
          <w:ilvl w:val="0"/>
          <w:numId w:val="3"/>
        </w:numPr>
        <w:shd w:val="clear" w:color="auto" w:fill="auto"/>
        <w:tabs>
          <w:tab w:pos="363" w:val="left"/>
        </w:tabs>
        <w:bidi w:val="0"/>
        <w:spacing w:before="0" w:after="200"/>
        <w:ind w:left="0" w:right="0" w:firstLine="0"/>
        <w:jc w:val="left"/>
      </w:pPr>
      <w:bookmarkStart w:id="6" w:name="bookmark6"/>
      <w:bookmarkEnd w:id="6"/>
      <w:r>
        <w:rPr>
          <w:color w:val="000000"/>
          <w:spacing w:val="0"/>
          <w:w w:val="100"/>
          <w:position w:val="0"/>
          <w:shd w:val="clear" w:color="auto" w:fill="auto"/>
          <w:lang w:val="cs-CZ" w:eastAsia="cs-CZ" w:bidi="cs-CZ"/>
        </w:rPr>
        <w:t>Předmět koupě je z hlediska provozní činnosti prodávajícího nepotřebným majetkem.</w:t>
      </w:r>
    </w:p>
    <w:p>
      <w:pPr>
        <w:pStyle w:val="Style9"/>
        <w:keepNext w:val="0"/>
        <w:keepLines w:val="0"/>
        <w:widowControl w:val="0"/>
        <w:numPr>
          <w:ilvl w:val="0"/>
          <w:numId w:val="3"/>
        </w:numPr>
        <w:shd w:val="clear" w:color="auto" w:fill="auto"/>
        <w:tabs>
          <w:tab w:pos="363" w:val="left"/>
        </w:tabs>
        <w:bidi w:val="0"/>
        <w:spacing w:before="0" w:after="740"/>
        <w:ind w:left="380" w:right="0" w:hanging="380"/>
        <w:jc w:val="left"/>
      </w:pPr>
      <w:bookmarkStart w:id="7" w:name="bookmark7"/>
      <w:bookmarkEnd w:id="7"/>
      <w:r>
        <w:rPr>
          <w:color w:val="000000"/>
          <w:spacing w:val="0"/>
          <w:w w:val="100"/>
          <w:position w:val="0"/>
          <w:shd w:val="clear" w:color="auto" w:fill="auto"/>
          <w:lang w:val="cs-CZ" w:eastAsia="cs-CZ" w:bidi="cs-CZ"/>
        </w:rPr>
        <w:t>Prodávající prodává předmět koupě se všemi součástmi a příslušenstvím a kupující jej přijímá do svého výlučného vlastnictví.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II.</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Zánik předkupního práva</w:t>
      </w:r>
    </w:p>
    <w:p>
      <w:pPr>
        <w:pStyle w:val="Style9"/>
        <w:keepNext w:val="0"/>
        <w:keepLines w:val="0"/>
        <w:widowControl w:val="0"/>
        <w:numPr>
          <w:ilvl w:val="0"/>
          <w:numId w:val="5"/>
        </w:numPr>
        <w:shd w:val="clear" w:color="auto" w:fill="auto"/>
        <w:tabs>
          <w:tab w:pos="743" w:val="left"/>
        </w:tabs>
        <w:bidi w:val="0"/>
        <w:spacing w:before="0"/>
        <w:ind w:left="660" w:right="0" w:hanging="280"/>
        <w:jc w:val="both"/>
      </w:pPr>
      <w:bookmarkStart w:id="8" w:name="bookmark8"/>
      <w:bookmarkEnd w:id="8"/>
      <w:r>
        <w:rPr>
          <w:color w:val="000000"/>
          <w:spacing w:val="0"/>
          <w:w w:val="100"/>
          <w:position w:val="0"/>
          <w:shd w:val="clear" w:color="auto" w:fill="auto"/>
          <w:lang w:val="cs-CZ" w:eastAsia="cs-CZ" w:bidi="cs-CZ"/>
        </w:rPr>
        <w:t>Ke st. 179 v k. ú. Blatno u Podbořan bylo mezi prodávajícím a povinným a oprávněným zřízeno předkupní právo na základě smlouvy č. 1314/2018 (V-262/2019).</w:t>
      </w:r>
    </w:p>
    <w:p>
      <w:pPr>
        <w:pStyle w:val="Style9"/>
        <w:keepNext w:val="0"/>
        <w:keepLines w:val="0"/>
        <w:widowControl w:val="0"/>
        <w:numPr>
          <w:ilvl w:val="0"/>
          <w:numId w:val="5"/>
        </w:numPr>
        <w:shd w:val="clear" w:color="auto" w:fill="auto"/>
        <w:tabs>
          <w:tab w:pos="743" w:val="left"/>
        </w:tabs>
        <w:bidi w:val="0"/>
        <w:spacing w:before="0"/>
        <w:ind w:left="660" w:right="0" w:hanging="280"/>
        <w:jc w:val="both"/>
      </w:pPr>
      <w:bookmarkStart w:id="9" w:name="bookmark9"/>
      <w:bookmarkEnd w:id="9"/>
      <w:r>
        <w:rPr>
          <w:color w:val="000000"/>
          <w:spacing w:val="0"/>
          <w:w w:val="100"/>
          <w:position w:val="0"/>
          <w:shd w:val="clear" w:color="auto" w:fill="auto"/>
          <w:lang w:val="cs-CZ" w:eastAsia="cs-CZ" w:bidi="cs-CZ"/>
        </w:rPr>
        <w:t>Na základě prodeje předmětu smlouvy do vlastnictví kupujícího, se povinný a prodávající a oprávněný dohodli na zrušení předkupního práva.</w:t>
      </w:r>
    </w:p>
    <w:p>
      <w:pPr>
        <w:pStyle w:val="Style9"/>
        <w:keepNext w:val="0"/>
        <w:keepLines w:val="0"/>
        <w:widowControl w:val="0"/>
        <w:numPr>
          <w:ilvl w:val="0"/>
          <w:numId w:val="5"/>
        </w:numPr>
        <w:shd w:val="clear" w:color="auto" w:fill="auto"/>
        <w:tabs>
          <w:tab w:pos="743" w:val="left"/>
        </w:tabs>
        <w:bidi w:val="0"/>
        <w:spacing w:before="0"/>
        <w:ind w:left="660" w:right="0" w:hanging="280"/>
        <w:jc w:val="both"/>
      </w:pPr>
      <w:bookmarkStart w:id="10" w:name="bookmark10"/>
      <w:bookmarkEnd w:id="10"/>
      <w:r>
        <w:rPr>
          <w:color w:val="000000"/>
          <w:spacing w:val="0"/>
          <w:w w:val="100"/>
          <w:position w:val="0"/>
          <w:shd w:val="clear" w:color="auto" w:fill="auto"/>
          <w:lang w:val="cs-CZ" w:eastAsia="cs-CZ" w:bidi="cs-CZ"/>
        </w:rPr>
        <w:t>Zastupitelstvo Obce Blatno, tj. oprávněný, projednalo a schválilo zrušení předkupního práva pro Obec Blatno pod č. j. 10-16/2024 na svém zasedání dne 15.4.2024.</w:t>
      </w:r>
    </w:p>
    <w:p>
      <w:pPr>
        <w:pStyle w:val="Style20"/>
        <w:keepNext/>
        <w:keepLines/>
        <w:widowControl w:val="0"/>
        <w:shd w:val="clear" w:color="auto" w:fill="auto"/>
        <w:bidi w:val="0"/>
        <w:spacing w:before="0" w:after="0" w:line="290" w:lineRule="auto"/>
        <w:ind w:left="0" w:right="0" w:firstLine="0"/>
        <w:jc w:val="center"/>
      </w:pPr>
      <w:bookmarkStart w:id="11" w:name="bookmark11"/>
      <w:bookmarkStart w:id="12" w:name="bookmark12"/>
      <w:bookmarkStart w:id="13" w:name="bookmark13"/>
      <w:bookmarkStart w:id="14" w:name="bookmark14"/>
      <w:r>
        <w:rPr>
          <w:b/>
          <w:bCs/>
          <w:color w:val="000000"/>
          <w:spacing w:val="0"/>
          <w:w w:val="100"/>
          <w:position w:val="0"/>
          <w:sz w:val="19"/>
          <w:szCs w:val="19"/>
          <w:shd w:val="clear" w:color="auto" w:fill="auto"/>
          <w:lang w:val="cs-CZ" w:eastAsia="cs-CZ" w:bidi="cs-CZ"/>
        </w:rPr>
        <w:t>I</w:t>
      </w:r>
      <w:bookmarkEnd w:id="13"/>
      <w:r>
        <w:rPr>
          <w:b/>
          <w:bCs/>
          <w:color w:val="000000"/>
          <w:spacing w:val="0"/>
          <w:w w:val="100"/>
          <w:position w:val="0"/>
          <w:sz w:val="19"/>
          <w:szCs w:val="19"/>
          <w:shd w:val="clear" w:color="auto" w:fill="auto"/>
          <w:lang w:val="cs-CZ" w:eastAsia="cs-CZ" w:bidi="cs-CZ"/>
        </w:rPr>
        <w:t>II.</w:t>
      </w:r>
      <w:bookmarkEnd w:id="11"/>
      <w:bookmarkEnd w:id="12"/>
      <w:bookmarkEnd w:id="14"/>
    </w:p>
    <w:p>
      <w:pPr>
        <w:pStyle w:val="Style20"/>
        <w:keepNext/>
        <w:keepLines/>
        <w:widowControl w:val="0"/>
        <w:shd w:val="clear" w:color="auto" w:fill="auto"/>
        <w:bidi w:val="0"/>
        <w:spacing w:before="0" w:after="0" w:line="290" w:lineRule="auto"/>
        <w:ind w:left="0" w:right="0" w:firstLine="0"/>
        <w:jc w:val="center"/>
      </w:pPr>
      <w:bookmarkStart w:id="15" w:name="bookmark15"/>
      <w:bookmarkStart w:id="16" w:name="bookmark16"/>
      <w:bookmarkStart w:id="17" w:name="bookmark17"/>
      <w:r>
        <w:rPr>
          <w:b/>
          <w:bCs/>
          <w:color w:val="000000"/>
          <w:spacing w:val="0"/>
          <w:w w:val="100"/>
          <w:position w:val="0"/>
          <w:sz w:val="19"/>
          <w:szCs w:val="19"/>
          <w:shd w:val="clear" w:color="auto" w:fill="auto"/>
          <w:lang w:val="cs-CZ" w:eastAsia="cs-CZ" w:bidi="cs-CZ"/>
        </w:rPr>
        <w:t>Kupní cena</w:t>
      </w:r>
      <w:bookmarkEnd w:id="15"/>
      <w:bookmarkEnd w:id="16"/>
      <w:bookmarkEnd w:id="17"/>
    </w:p>
    <w:p>
      <w:pPr>
        <w:pStyle w:val="Style9"/>
        <w:keepNext w:val="0"/>
        <w:keepLines w:val="0"/>
        <w:widowControl w:val="0"/>
        <w:numPr>
          <w:ilvl w:val="0"/>
          <w:numId w:val="7"/>
        </w:numPr>
        <w:shd w:val="clear" w:color="auto" w:fill="auto"/>
        <w:tabs>
          <w:tab w:pos="743" w:val="left"/>
        </w:tabs>
        <w:bidi w:val="0"/>
        <w:spacing w:before="0" w:line="290" w:lineRule="auto"/>
        <w:ind w:left="660" w:right="0" w:hanging="280"/>
        <w:jc w:val="both"/>
      </w:pPr>
      <w:bookmarkStart w:id="18" w:name="bookmark18"/>
      <w:bookmarkEnd w:id="18"/>
      <w:r>
        <w:rPr>
          <w:color w:val="000000"/>
          <w:spacing w:val="0"/>
          <w:w w:val="100"/>
          <w:position w:val="0"/>
          <w:shd w:val="clear" w:color="auto" w:fill="auto"/>
          <w:lang w:val="cs-CZ" w:eastAsia="cs-CZ" w:bidi="cs-CZ"/>
        </w:rPr>
        <w:t>Kupní cena předmětu smlouvy je stanovena dohodou a činí celkem 152 197 Kč (slovy: jedno sto padesát dva tisíc jedno sto devadesát sedm korun českých).</w:t>
      </w:r>
    </w:p>
    <w:p>
      <w:pPr>
        <w:pStyle w:val="Style9"/>
        <w:keepNext w:val="0"/>
        <w:keepLines w:val="0"/>
        <w:widowControl w:val="0"/>
        <w:numPr>
          <w:ilvl w:val="0"/>
          <w:numId w:val="7"/>
        </w:numPr>
        <w:shd w:val="clear" w:color="auto" w:fill="auto"/>
        <w:tabs>
          <w:tab w:pos="743" w:val="left"/>
        </w:tabs>
        <w:bidi w:val="0"/>
        <w:spacing w:before="0"/>
        <w:ind w:left="660" w:right="0" w:hanging="280"/>
        <w:jc w:val="both"/>
      </w:pPr>
      <w:bookmarkStart w:id="19" w:name="bookmark19"/>
      <w:bookmarkEnd w:id="19"/>
      <w:r>
        <w:rPr>
          <w:color w:val="000000"/>
          <w:spacing w:val="0"/>
          <w:w w:val="100"/>
          <w:position w:val="0"/>
          <w:shd w:val="clear" w:color="auto" w:fill="auto"/>
          <w:lang w:val="cs-CZ" w:eastAsia="cs-CZ" w:bidi="cs-CZ"/>
        </w:rPr>
        <w:t>Prodávající prodává předmět koupě se všemi součástmi a příslušenstvím za dohodnutou kupní cenu a kupující jej za shora uvedenou cenu a za podmínek stanovených touto kupní smlouvou kupuje do svého výlučného vlastnictví.</w:t>
      </w:r>
    </w:p>
    <w:p>
      <w:pPr>
        <w:pStyle w:val="Style9"/>
        <w:keepNext w:val="0"/>
        <w:keepLines w:val="0"/>
        <w:widowControl w:val="0"/>
        <w:numPr>
          <w:ilvl w:val="0"/>
          <w:numId w:val="7"/>
        </w:numPr>
        <w:shd w:val="clear" w:color="auto" w:fill="auto"/>
        <w:tabs>
          <w:tab w:pos="743" w:val="left"/>
        </w:tabs>
        <w:bidi w:val="0"/>
        <w:spacing w:before="0"/>
        <w:ind w:left="660" w:right="0" w:hanging="280"/>
        <w:jc w:val="both"/>
      </w:pPr>
      <w:bookmarkStart w:id="20" w:name="bookmark20"/>
      <w:bookmarkEnd w:id="20"/>
      <w:r>
        <w:rPr>
          <w:color w:val="000000"/>
          <w:spacing w:val="0"/>
          <w:w w:val="100"/>
          <w:position w:val="0"/>
          <w:shd w:val="clear" w:color="auto" w:fill="auto"/>
          <w:lang w:val="cs-CZ" w:eastAsia="cs-CZ" w:bidi="cs-CZ"/>
        </w:rPr>
        <w:t>Kupující se dále zavazuje uhradit náklady vynaložené v souvislosti s prodejem předmětu koupě, tj. 7 472 Kč + DPH (celkem 9 041,- Kč) za vypracování znaleckého posudku č. 001864/2024 a správní poplatek za vklad kupní smlouvy do katastru nemovitostí ve výši 2 000 Kč.</w:t>
      </w:r>
    </w:p>
    <w:p>
      <w:pPr>
        <w:pStyle w:val="Style9"/>
        <w:keepNext w:val="0"/>
        <w:keepLines w:val="0"/>
        <w:widowControl w:val="0"/>
        <w:numPr>
          <w:ilvl w:val="0"/>
          <w:numId w:val="7"/>
        </w:numPr>
        <w:shd w:val="clear" w:color="auto" w:fill="auto"/>
        <w:tabs>
          <w:tab w:pos="743" w:val="left"/>
        </w:tabs>
        <w:bidi w:val="0"/>
        <w:spacing w:before="0"/>
        <w:ind w:left="660" w:right="0" w:hanging="280"/>
        <w:jc w:val="both"/>
      </w:pPr>
      <w:bookmarkStart w:id="21" w:name="bookmark21"/>
      <w:bookmarkEnd w:id="21"/>
      <w:r>
        <w:rPr>
          <w:color w:val="000000"/>
          <w:spacing w:val="0"/>
          <w:w w:val="100"/>
          <w:position w:val="0"/>
          <w:shd w:val="clear" w:color="auto" w:fill="auto"/>
          <w:lang w:val="cs-CZ" w:eastAsia="cs-CZ" w:bidi="cs-CZ"/>
        </w:rPr>
        <w:t>Kupní cenu společně s náklady za vypracování znaleckého posudku a se správním poplatkem za vklad smlouvy do katastru nemovitostí, celkem tedy 163 238 Kč (slovy: jedno sto šedesát tři tisíc dvě stě třicet osm korun českých), se kupující zavazuje uhradit do 14 dnů po podpisu kupní smlouvy poslední smluvní stranou na účet č. 9137441/0100, variabilní symbol 5992024.</w:t>
      </w:r>
    </w:p>
    <w:p>
      <w:pPr>
        <w:pStyle w:val="Style9"/>
        <w:keepNext w:val="0"/>
        <w:keepLines w:val="0"/>
        <w:widowControl w:val="0"/>
        <w:numPr>
          <w:ilvl w:val="0"/>
          <w:numId w:val="7"/>
        </w:numPr>
        <w:shd w:val="clear" w:color="auto" w:fill="auto"/>
        <w:tabs>
          <w:tab w:pos="743" w:val="left"/>
        </w:tabs>
        <w:bidi w:val="0"/>
        <w:spacing w:before="0"/>
        <w:ind w:left="660" w:right="0" w:hanging="280"/>
        <w:jc w:val="both"/>
      </w:pPr>
      <w:bookmarkStart w:id="22" w:name="bookmark22"/>
      <w:bookmarkEnd w:id="22"/>
      <w:r>
        <w:rPr>
          <w:color w:val="000000"/>
          <w:spacing w:val="0"/>
          <w:w w:val="100"/>
          <w:position w:val="0"/>
          <w:shd w:val="clear" w:color="auto" w:fill="auto"/>
          <w:lang w:val="cs-CZ" w:eastAsia="cs-CZ" w:bidi="cs-CZ"/>
        </w:rPr>
        <w:t>Při nezaplacení kupní ceny včetně souvisejících nákladů ani po písemné výzvě má právo prodávající od smlouvy písemnou formou odstoupit.</w:t>
      </w:r>
    </w:p>
    <w:p>
      <w:pPr>
        <w:pStyle w:val="Style9"/>
        <w:keepNext w:val="0"/>
        <w:keepLines w:val="0"/>
        <w:widowControl w:val="0"/>
        <w:numPr>
          <w:ilvl w:val="0"/>
          <w:numId w:val="7"/>
        </w:numPr>
        <w:shd w:val="clear" w:color="auto" w:fill="auto"/>
        <w:tabs>
          <w:tab w:pos="743" w:val="left"/>
        </w:tabs>
        <w:bidi w:val="0"/>
        <w:spacing w:before="0"/>
        <w:ind w:left="660" w:right="0" w:hanging="280"/>
        <w:jc w:val="both"/>
      </w:pPr>
      <w:bookmarkStart w:id="23" w:name="bookmark23"/>
      <w:bookmarkEnd w:id="23"/>
      <w:r>
        <w:rPr>
          <w:color w:val="000000"/>
          <w:spacing w:val="0"/>
          <w:w w:val="100"/>
          <w:position w:val="0"/>
          <w:shd w:val="clear" w:color="auto" w:fill="auto"/>
          <w:lang w:val="cs-CZ" w:eastAsia="cs-CZ" w:bidi="cs-CZ"/>
        </w:rPr>
        <w:t>Smluvní strany si dále sjednávají rozvazovací podmínku pro případ odmítnutí povolení vkladu vlastnického práva katastrálním úřadem tak, že právní mocí tohoto rozhodnutí zaniká účinnost této kupní smlouvy a účastníci si bez zbytečného odkladu vrátí poskytnutá plnění a ponesou si své náklady.</w:t>
      </w:r>
    </w:p>
    <w:p>
      <w:pPr>
        <w:pStyle w:val="Style20"/>
        <w:keepNext/>
        <w:keepLines/>
        <w:widowControl w:val="0"/>
        <w:shd w:val="clear" w:color="auto" w:fill="auto"/>
        <w:bidi w:val="0"/>
        <w:spacing w:before="0" w:after="0" w:line="300" w:lineRule="auto"/>
        <w:ind w:left="0" w:right="0" w:firstLine="0"/>
        <w:jc w:val="center"/>
      </w:pPr>
      <w:bookmarkStart w:id="24" w:name="bookmark24"/>
      <w:bookmarkStart w:id="25" w:name="bookmark25"/>
      <w:bookmarkStart w:id="26" w:name="bookmark26"/>
      <w:bookmarkStart w:id="27" w:name="bookmark27"/>
      <w:r>
        <w:rPr>
          <w:b/>
          <w:bCs/>
          <w:color w:val="000000"/>
          <w:spacing w:val="0"/>
          <w:w w:val="100"/>
          <w:position w:val="0"/>
          <w:sz w:val="19"/>
          <w:szCs w:val="19"/>
          <w:shd w:val="clear" w:color="auto" w:fill="auto"/>
          <w:lang w:val="cs-CZ" w:eastAsia="cs-CZ" w:bidi="cs-CZ"/>
        </w:rPr>
        <w:t>I</w:t>
      </w:r>
      <w:bookmarkEnd w:id="26"/>
      <w:r>
        <w:rPr>
          <w:b/>
          <w:bCs/>
          <w:color w:val="000000"/>
          <w:spacing w:val="0"/>
          <w:w w:val="100"/>
          <w:position w:val="0"/>
          <w:sz w:val="19"/>
          <w:szCs w:val="19"/>
          <w:shd w:val="clear" w:color="auto" w:fill="auto"/>
          <w:lang w:val="cs-CZ" w:eastAsia="cs-CZ" w:bidi="cs-CZ"/>
        </w:rPr>
        <w:t>V.</w:t>
      </w:r>
      <w:bookmarkEnd w:id="24"/>
      <w:bookmarkEnd w:id="25"/>
      <w:bookmarkEnd w:id="27"/>
    </w:p>
    <w:p>
      <w:pPr>
        <w:pStyle w:val="Style20"/>
        <w:keepNext/>
        <w:keepLines/>
        <w:widowControl w:val="0"/>
        <w:shd w:val="clear" w:color="auto" w:fill="auto"/>
        <w:bidi w:val="0"/>
        <w:spacing w:before="0" w:after="0" w:line="300" w:lineRule="auto"/>
        <w:ind w:left="0" w:right="0" w:firstLine="0"/>
        <w:jc w:val="center"/>
      </w:pPr>
      <w:bookmarkStart w:id="28" w:name="bookmark28"/>
      <w:bookmarkStart w:id="29" w:name="bookmark29"/>
      <w:bookmarkStart w:id="30" w:name="bookmark30"/>
      <w:r>
        <w:rPr>
          <w:b/>
          <w:bCs/>
          <w:color w:val="000000"/>
          <w:spacing w:val="0"/>
          <w:w w:val="100"/>
          <w:position w:val="0"/>
          <w:sz w:val="19"/>
          <w:szCs w:val="19"/>
          <w:shd w:val="clear" w:color="auto" w:fill="auto"/>
          <w:lang w:val="cs-CZ" w:eastAsia="cs-CZ" w:bidi="cs-CZ"/>
        </w:rPr>
        <w:t>Stav předmětu smlouvy</w:t>
      </w:r>
      <w:bookmarkEnd w:id="28"/>
      <w:bookmarkEnd w:id="29"/>
      <w:bookmarkEnd w:id="30"/>
    </w:p>
    <w:p>
      <w:pPr>
        <w:pStyle w:val="Style9"/>
        <w:keepNext w:val="0"/>
        <w:keepLines w:val="0"/>
        <w:widowControl w:val="0"/>
        <w:numPr>
          <w:ilvl w:val="0"/>
          <w:numId w:val="9"/>
        </w:numPr>
        <w:shd w:val="clear" w:color="auto" w:fill="auto"/>
        <w:tabs>
          <w:tab w:pos="743" w:val="left"/>
        </w:tabs>
        <w:bidi w:val="0"/>
        <w:spacing w:before="0" w:line="300" w:lineRule="auto"/>
        <w:ind w:left="660" w:right="0" w:hanging="280"/>
        <w:jc w:val="both"/>
      </w:pPr>
      <w:bookmarkStart w:id="31" w:name="bookmark31"/>
      <w:bookmarkEnd w:id="31"/>
      <w:r>
        <w:rPr>
          <w:color w:val="000000"/>
          <w:spacing w:val="0"/>
          <w:w w:val="100"/>
          <w:position w:val="0"/>
          <w:shd w:val="clear" w:color="auto" w:fill="auto"/>
          <w:lang w:val="cs-CZ" w:eastAsia="cs-CZ" w:bidi="cs-CZ"/>
        </w:rPr>
        <w:t>Prodávající prohlašuje, že na předmětu koupě neváznou dluhy, věcná břemena, zástavní práva nebo jiné právní povinnosti.</w:t>
      </w:r>
    </w:p>
    <w:p>
      <w:pPr>
        <w:pStyle w:val="Style9"/>
        <w:keepNext w:val="0"/>
        <w:keepLines w:val="0"/>
        <w:widowControl w:val="0"/>
        <w:numPr>
          <w:ilvl w:val="0"/>
          <w:numId w:val="9"/>
        </w:numPr>
        <w:shd w:val="clear" w:color="auto" w:fill="auto"/>
        <w:tabs>
          <w:tab w:pos="743" w:val="left"/>
        </w:tabs>
        <w:bidi w:val="0"/>
        <w:spacing w:before="0" w:after="480"/>
        <w:ind w:left="0" w:right="0" w:firstLine="380"/>
        <w:jc w:val="both"/>
      </w:pPr>
      <w:bookmarkStart w:id="32" w:name="bookmark32"/>
      <w:bookmarkEnd w:id="32"/>
      <w:r>
        <w:rPr>
          <w:color w:val="000000"/>
          <w:spacing w:val="0"/>
          <w:w w:val="100"/>
          <w:position w:val="0"/>
          <w:shd w:val="clear" w:color="auto" w:fill="auto"/>
          <w:lang w:val="cs-CZ" w:eastAsia="cs-CZ" w:bidi="cs-CZ"/>
        </w:rPr>
        <w:t>Kupující prohlašuje, že mu je stav prodávaného předmětu koupě znám a v tomto stavu jej kupuje.</w:t>
      </w:r>
    </w:p>
    <w:p>
      <w:pPr>
        <w:pStyle w:val="Style20"/>
        <w:keepNext/>
        <w:keepLines/>
        <w:widowControl w:val="0"/>
        <w:shd w:val="clear" w:color="auto" w:fill="auto"/>
        <w:bidi w:val="0"/>
        <w:spacing w:before="0" w:after="0" w:line="295" w:lineRule="auto"/>
        <w:ind w:left="0" w:right="0" w:firstLine="0"/>
        <w:jc w:val="center"/>
      </w:pPr>
      <w:bookmarkStart w:id="33" w:name="bookmark33"/>
      <w:bookmarkStart w:id="34" w:name="bookmark34"/>
      <w:bookmarkStart w:id="35" w:name="bookmark35"/>
      <w:bookmarkStart w:id="36" w:name="bookmark36"/>
      <w:r>
        <w:rPr>
          <w:b/>
          <w:bCs/>
          <w:color w:val="000000"/>
          <w:spacing w:val="0"/>
          <w:w w:val="100"/>
          <w:position w:val="0"/>
          <w:sz w:val="19"/>
          <w:szCs w:val="19"/>
          <w:shd w:val="clear" w:color="auto" w:fill="auto"/>
          <w:lang w:val="cs-CZ" w:eastAsia="cs-CZ" w:bidi="cs-CZ"/>
        </w:rPr>
        <w:t>V</w:t>
      </w:r>
      <w:bookmarkEnd w:id="35"/>
      <w:r>
        <w:rPr>
          <w:b/>
          <w:bCs/>
          <w:color w:val="000000"/>
          <w:spacing w:val="0"/>
          <w:w w:val="100"/>
          <w:position w:val="0"/>
          <w:sz w:val="19"/>
          <w:szCs w:val="19"/>
          <w:shd w:val="clear" w:color="auto" w:fill="auto"/>
          <w:lang w:val="cs-CZ" w:eastAsia="cs-CZ" w:bidi="cs-CZ"/>
        </w:rPr>
        <w:t>.</w:t>
      </w:r>
      <w:bookmarkEnd w:id="33"/>
      <w:bookmarkEnd w:id="34"/>
      <w:bookmarkEnd w:id="36"/>
    </w:p>
    <w:p>
      <w:pPr>
        <w:pStyle w:val="Style20"/>
        <w:keepNext/>
        <w:keepLines/>
        <w:widowControl w:val="0"/>
        <w:shd w:val="clear" w:color="auto" w:fill="auto"/>
        <w:bidi w:val="0"/>
        <w:spacing w:before="0" w:after="0" w:line="295" w:lineRule="auto"/>
        <w:ind w:left="0" w:right="0" w:firstLine="0"/>
        <w:jc w:val="center"/>
      </w:pPr>
      <w:bookmarkStart w:id="37" w:name="bookmark37"/>
      <w:bookmarkStart w:id="38" w:name="bookmark38"/>
      <w:bookmarkStart w:id="39" w:name="bookmark39"/>
      <w:r>
        <w:rPr>
          <w:b/>
          <w:bCs/>
          <w:color w:val="000000"/>
          <w:spacing w:val="0"/>
          <w:w w:val="100"/>
          <w:position w:val="0"/>
          <w:sz w:val="19"/>
          <w:szCs w:val="19"/>
          <w:shd w:val="clear" w:color="auto" w:fill="auto"/>
          <w:lang w:val="cs-CZ" w:eastAsia="cs-CZ" w:bidi="cs-CZ"/>
        </w:rPr>
        <w:t>Vklad do katastru nemovitostí</w:t>
      </w:r>
      <w:bookmarkEnd w:id="37"/>
      <w:bookmarkEnd w:id="38"/>
      <w:bookmarkEnd w:id="39"/>
    </w:p>
    <w:p>
      <w:pPr>
        <w:pStyle w:val="Style9"/>
        <w:keepNext w:val="0"/>
        <w:keepLines w:val="0"/>
        <w:widowControl w:val="0"/>
        <w:numPr>
          <w:ilvl w:val="0"/>
          <w:numId w:val="11"/>
        </w:numPr>
        <w:shd w:val="clear" w:color="auto" w:fill="auto"/>
        <w:tabs>
          <w:tab w:pos="743" w:val="left"/>
        </w:tabs>
        <w:bidi w:val="0"/>
        <w:spacing w:before="0"/>
        <w:ind w:left="660" w:right="0" w:hanging="280"/>
        <w:jc w:val="both"/>
      </w:pPr>
      <w:bookmarkStart w:id="40" w:name="bookmark40"/>
      <w:bookmarkEnd w:id="40"/>
      <w:r>
        <w:rPr>
          <w:color w:val="000000"/>
          <w:spacing w:val="0"/>
          <w:w w:val="100"/>
          <w:position w:val="0"/>
          <w:shd w:val="clear" w:color="auto" w:fill="auto"/>
          <w:lang w:val="cs-CZ" w:eastAsia="cs-CZ" w:bidi="cs-CZ"/>
        </w:rPr>
        <w:t>Na podkladě této smlouvy bude do katastru nemovitostí Katastrálním úřadem pro Ústecký kraj, Katastrálním pracovištěm Žatec, zapsáno vlastnické právo k předmětu koupě na kupujícího a zároveň dojde k výmazu předkupního práva pro oprávněného.</w:t>
      </w:r>
    </w:p>
    <w:p>
      <w:pPr>
        <w:pStyle w:val="Style9"/>
        <w:keepNext w:val="0"/>
        <w:keepLines w:val="0"/>
        <w:widowControl w:val="0"/>
        <w:numPr>
          <w:ilvl w:val="0"/>
          <w:numId w:val="11"/>
        </w:numPr>
        <w:shd w:val="clear" w:color="auto" w:fill="auto"/>
        <w:tabs>
          <w:tab w:pos="743" w:val="left"/>
        </w:tabs>
        <w:bidi w:val="0"/>
        <w:spacing w:before="0"/>
        <w:ind w:left="660" w:right="0" w:hanging="280"/>
        <w:jc w:val="both"/>
      </w:pPr>
      <w:bookmarkStart w:id="41" w:name="bookmark41"/>
      <w:bookmarkEnd w:id="41"/>
      <w:r>
        <w:rPr>
          <w:color w:val="000000"/>
          <w:spacing w:val="0"/>
          <w:w w:val="100"/>
          <w:position w:val="0"/>
          <w:shd w:val="clear" w:color="auto" w:fill="auto"/>
          <w:lang w:val="cs-CZ" w:eastAsia="cs-CZ" w:bidi="cs-CZ"/>
        </w:rPr>
        <w:t>Smlouvu k provedení vkladu na příslušné katastrální pracoviště zašle prodávající nejpozději do 14 dnů po připsání částky na účet.</w:t>
      </w:r>
    </w:p>
    <w:p>
      <w:pPr>
        <w:pStyle w:val="Style20"/>
        <w:keepNext/>
        <w:keepLines/>
        <w:widowControl w:val="0"/>
        <w:shd w:val="clear" w:color="auto" w:fill="auto"/>
        <w:bidi w:val="0"/>
        <w:spacing w:before="0" w:after="0" w:line="295" w:lineRule="auto"/>
        <w:ind w:left="0" w:right="0" w:firstLine="0"/>
        <w:jc w:val="center"/>
      </w:pPr>
      <w:bookmarkStart w:id="42" w:name="bookmark42"/>
      <w:bookmarkStart w:id="43" w:name="bookmark43"/>
      <w:bookmarkStart w:id="44" w:name="bookmark44"/>
      <w:bookmarkStart w:id="45" w:name="bookmark45"/>
      <w:r>
        <w:rPr>
          <w:b/>
          <w:bCs/>
          <w:color w:val="000000"/>
          <w:spacing w:val="0"/>
          <w:w w:val="100"/>
          <w:position w:val="0"/>
          <w:sz w:val="19"/>
          <w:szCs w:val="19"/>
          <w:shd w:val="clear" w:color="auto" w:fill="auto"/>
          <w:lang w:val="cs-CZ" w:eastAsia="cs-CZ" w:bidi="cs-CZ"/>
        </w:rPr>
        <w:t>V</w:t>
      </w:r>
      <w:bookmarkEnd w:id="44"/>
      <w:r>
        <w:rPr>
          <w:b/>
          <w:bCs/>
          <w:color w:val="000000"/>
          <w:spacing w:val="0"/>
          <w:w w:val="100"/>
          <w:position w:val="0"/>
          <w:sz w:val="19"/>
          <w:szCs w:val="19"/>
          <w:shd w:val="clear" w:color="auto" w:fill="auto"/>
          <w:lang w:val="cs-CZ" w:eastAsia="cs-CZ" w:bidi="cs-CZ"/>
        </w:rPr>
        <w:t>I.</w:t>
      </w:r>
      <w:bookmarkEnd w:id="42"/>
      <w:bookmarkEnd w:id="43"/>
      <w:bookmarkEnd w:id="45"/>
    </w:p>
    <w:p>
      <w:pPr>
        <w:pStyle w:val="Style20"/>
        <w:keepNext/>
        <w:keepLines/>
        <w:widowControl w:val="0"/>
        <w:shd w:val="clear" w:color="auto" w:fill="auto"/>
        <w:bidi w:val="0"/>
        <w:spacing w:before="0" w:after="0" w:line="295" w:lineRule="auto"/>
        <w:ind w:left="0" w:right="0" w:firstLine="0"/>
        <w:jc w:val="center"/>
      </w:pPr>
      <w:bookmarkStart w:id="46" w:name="bookmark46"/>
      <w:bookmarkStart w:id="47" w:name="bookmark47"/>
      <w:bookmarkStart w:id="48" w:name="bookmark48"/>
      <w:r>
        <w:rPr>
          <w:b/>
          <w:bCs/>
          <w:color w:val="000000"/>
          <w:spacing w:val="0"/>
          <w:w w:val="100"/>
          <w:position w:val="0"/>
          <w:sz w:val="19"/>
          <w:szCs w:val="19"/>
          <w:shd w:val="clear" w:color="auto" w:fill="auto"/>
          <w:lang w:val="cs-CZ" w:eastAsia="cs-CZ" w:bidi="cs-CZ"/>
        </w:rPr>
        <w:t>Compliance doložka</w:t>
      </w:r>
      <w:bookmarkEnd w:id="46"/>
      <w:bookmarkEnd w:id="47"/>
      <w:bookmarkEnd w:id="48"/>
    </w:p>
    <w:p>
      <w:pPr>
        <w:pStyle w:val="Style9"/>
        <w:keepNext w:val="0"/>
        <w:keepLines w:val="0"/>
        <w:widowControl w:val="0"/>
        <w:numPr>
          <w:ilvl w:val="0"/>
          <w:numId w:val="13"/>
        </w:numPr>
        <w:shd w:val="clear" w:color="auto" w:fill="auto"/>
        <w:tabs>
          <w:tab w:pos="690" w:val="left"/>
        </w:tabs>
        <w:bidi w:val="0"/>
        <w:spacing w:before="0"/>
        <w:ind w:left="660" w:right="0" w:hanging="280"/>
        <w:jc w:val="both"/>
      </w:pPr>
      <w:bookmarkStart w:id="49" w:name="bookmark49"/>
      <w:bookmarkEnd w:id="4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13"/>
        </w:numPr>
        <w:shd w:val="clear" w:color="auto" w:fill="auto"/>
        <w:tabs>
          <w:tab w:pos="690" w:val="left"/>
        </w:tabs>
        <w:bidi w:val="0"/>
        <w:spacing w:before="0"/>
        <w:ind w:left="660" w:right="0" w:hanging="280"/>
        <w:jc w:val="both"/>
      </w:pPr>
      <w:bookmarkStart w:id="50" w:name="bookmark50"/>
      <w:bookmarkEnd w:id="5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13"/>
        </w:numPr>
        <w:shd w:val="clear" w:color="auto" w:fill="auto"/>
        <w:tabs>
          <w:tab w:pos="690" w:val="left"/>
        </w:tabs>
        <w:bidi w:val="0"/>
        <w:spacing w:before="0"/>
        <w:ind w:left="660" w:right="0" w:hanging="280"/>
        <w:jc w:val="both"/>
      </w:pPr>
      <w:bookmarkStart w:id="51" w:name="bookmark51"/>
      <w:bookmarkEnd w:id="51"/>
      <w:r>
        <w:rPr>
          <w:color w:val="000000"/>
          <w:spacing w:val="0"/>
          <w:w w:val="100"/>
          <w:position w:val="0"/>
          <w:shd w:val="clear" w:color="auto" w:fill="auto"/>
          <w:lang w:val="cs-CZ" w:eastAsia="cs-CZ" w:bidi="cs-CZ"/>
        </w:rPr>
        <w:t xml:space="preserve">Oprávněný a kupující prohlašují, že se seznámili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Oprávněný a kupující se při plnění této Smlouvy zavazují po celou dobu jejího trvání dodržovat zásady a hodnoty obsažené v uvedených dokumentech, pokud to jejich povaha umožňuje.</w:t>
      </w:r>
    </w:p>
    <w:p>
      <w:pPr>
        <w:pStyle w:val="Style9"/>
        <w:keepNext w:val="0"/>
        <w:keepLines w:val="0"/>
        <w:widowControl w:val="0"/>
        <w:numPr>
          <w:ilvl w:val="0"/>
          <w:numId w:val="13"/>
        </w:numPr>
        <w:shd w:val="clear" w:color="auto" w:fill="auto"/>
        <w:tabs>
          <w:tab w:pos="690" w:val="left"/>
        </w:tabs>
        <w:bidi w:val="0"/>
        <w:spacing w:before="0" w:after="480"/>
        <w:ind w:left="660" w:right="0" w:hanging="280"/>
        <w:jc w:val="both"/>
      </w:pPr>
      <w:bookmarkStart w:id="52" w:name="bookmark52"/>
      <w:bookmarkEnd w:id="5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shd w:val="clear" w:color="auto" w:fill="auto"/>
        <w:bidi w:val="0"/>
        <w:spacing w:before="0" w:after="0"/>
        <w:ind w:left="0" w:right="0" w:firstLine="0"/>
        <w:jc w:val="center"/>
      </w:pPr>
      <w:bookmarkStart w:id="53" w:name="bookmark53"/>
      <w:r>
        <w:rPr>
          <w:b/>
          <w:bCs/>
          <w:color w:val="000000"/>
          <w:spacing w:val="0"/>
          <w:w w:val="100"/>
          <w:position w:val="0"/>
          <w:shd w:val="clear" w:color="auto" w:fill="auto"/>
          <w:lang w:val="cs-CZ" w:eastAsia="cs-CZ" w:bidi="cs-CZ"/>
        </w:rPr>
        <w:t>V</w:t>
      </w:r>
      <w:bookmarkEnd w:id="53"/>
      <w:r>
        <w:rPr>
          <w:b/>
          <w:bCs/>
          <w:color w:val="000000"/>
          <w:spacing w:val="0"/>
          <w:w w:val="100"/>
          <w:position w:val="0"/>
          <w:shd w:val="clear" w:color="auto" w:fill="auto"/>
          <w:lang w:val="cs-CZ" w:eastAsia="cs-CZ" w:bidi="cs-CZ"/>
        </w:rPr>
        <w:t>II.</w:t>
      </w:r>
    </w:p>
    <w:p>
      <w:pPr>
        <w:pStyle w:val="Style9"/>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Ochrana a zpracování osobních údajů</w:t>
      </w:r>
    </w:p>
    <w:p>
      <w:pPr>
        <w:pStyle w:val="Style9"/>
        <w:keepNext w:val="0"/>
        <w:keepLines w:val="0"/>
        <w:widowControl w:val="0"/>
        <w:shd w:val="clear" w:color="auto" w:fill="auto"/>
        <w:bidi w:val="0"/>
        <w:spacing w:before="0" w:after="740"/>
        <w:ind w:left="38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udaju/d-1369/p1=1459</w:t>
      </w:r>
      <w:r>
        <w:fldChar w:fldCharType="end"/>
      </w:r>
    </w:p>
    <w:p>
      <w:pPr>
        <w:pStyle w:val="Style9"/>
        <w:keepNext w:val="0"/>
        <w:keepLines w:val="0"/>
        <w:widowControl w:val="0"/>
        <w:shd w:val="clear" w:color="auto" w:fill="auto"/>
        <w:bidi w:val="0"/>
        <w:spacing w:before="0" w:after="0" w:line="276" w:lineRule="auto"/>
        <w:ind w:left="0" w:right="0" w:firstLine="0"/>
        <w:jc w:val="center"/>
      </w:pPr>
      <w:bookmarkStart w:id="54" w:name="bookmark54"/>
      <w:r>
        <w:rPr>
          <w:b/>
          <w:bCs/>
          <w:color w:val="000000"/>
          <w:spacing w:val="0"/>
          <w:w w:val="100"/>
          <w:position w:val="0"/>
          <w:shd w:val="clear" w:color="auto" w:fill="auto"/>
          <w:lang w:val="cs-CZ" w:eastAsia="cs-CZ" w:bidi="cs-CZ"/>
        </w:rPr>
        <w:t>V</w:t>
      </w:r>
      <w:bookmarkEnd w:id="54"/>
      <w:r>
        <w:rPr>
          <w:b/>
          <w:bCs/>
          <w:color w:val="000000"/>
          <w:spacing w:val="0"/>
          <w:w w:val="100"/>
          <w:position w:val="0"/>
          <w:shd w:val="clear" w:color="auto" w:fill="auto"/>
          <w:lang w:val="cs-CZ" w:eastAsia="cs-CZ" w:bidi="cs-CZ"/>
        </w:rPr>
        <w:t>III.</w:t>
      </w:r>
    </w:p>
    <w:p>
      <w:pPr>
        <w:pStyle w:val="Style9"/>
        <w:keepNext w:val="0"/>
        <w:keepLines w:val="0"/>
        <w:widowControl w:val="0"/>
        <w:shd w:val="clear" w:color="auto" w:fill="auto"/>
        <w:bidi w:val="0"/>
        <w:spacing w:before="0" w:line="276"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0"/>
        <w:keepNext/>
        <w:keepLines/>
        <w:widowControl w:val="0"/>
        <w:numPr>
          <w:ilvl w:val="0"/>
          <w:numId w:val="15"/>
        </w:numPr>
        <w:shd w:val="clear" w:color="auto" w:fill="auto"/>
        <w:tabs>
          <w:tab w:pos="360" w:val="left"/>
        </w:tabs>
        <w:bidi w:val="0"/>
        <w:spacing w:before="0" w:after="220" w:line="276" w:lineRule="auto"/>
        <w:ind w:left="380" w:right="0" w:hanging="38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Smluvní strany berou na vědomí, že tato smlouva nabývá platnosti podpisem poslední smluvní stranou a účinnosti zveřejněním v registru smluv.</w:t>
      </w:r>
      <w:bookmarkEnd w:id="55"/>
      <w:bookmarkEnd w:id="56"/>
      <w:bookmarkEnd w:id="58"/>
    </w:p>
    <w:p>
      <w:pPr>
        <w:pStyle w:val="Style20"/>
        <w:keepNext/>
        <w:keepLines/>
        <w:widowControl w:val="0"/>
        <w:numPr>
          <w:ilvl w:val="0"/>
          <w:numId w:val="15"/>
        </w:numPr>
        <w:shd w:val="clear" w:color="auto" w:fill="auto"/>
        <w:tabs>
          <w:tab w:pos="360" w:val="left"/>
        </w:tabs>
        <w:bidi w:val="0"/>
        <w:spacing w:before="0" w:after="220" w:line="276" w:lineRule="auto"/>
        <w:ind w:left="380" w:right="0" w:hanging="38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 Smluvní strany nepovažují žádné ustanovení smlouvy za obchodní tajemství.</w:t>
      </w:r>
      <w:bookmarkEnd w:id="59"/>
      <w:bookmarkEnd w:id="60"/>
      <w:bookmarkEnd w:id="62"/>
    </w:p>
    <w:p>
      <w:pPr>
        <w:pStyle w:val="Style20"/>
        <w:keepNext/>
        <w:keepLines/>
        <w:widowControl w:val="0"/>
        <w:numPr>
          <w:ilvl w:val="0"/>
          <w:numId w:val="15"/>
        </w:numPr>
        <w:shd w:val="clear" w:color="auto" w:fill="auto"/>
        <w:tabs>
          <w:tab w:pos="360" w:val="left"/>
        </w:tabs>
        <w:bidi w:val="0"/>
        <w:spacing w:before="0"/>
        <w:ind w:right="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Smlouva je vyhotovena ve čtyřech stejnopisech s platností originálů, z nichž každá ze smluvních stran obdrží jedno vyhotovení a jedno vyhotovení bude přílohou na vklad podaný ke Katastrálnímu úřadu pro Ústecký kraj, Katastrálnímu pracovišti Žatec.</w:t>
      </w:r>
      <w:bookmarkEnd w:id="63"/>
      <w:bookmarkEnd w:id="64"/>
      <w:bookmarkEnd w:id="66"/>
    </w:p>
    <w:p>
      <w:pPr>
        <w:pStyle w:val="Style20"/>
        <w:keepNext/>
        <w:keepLines/>
        <w:widowControl w:val="0"/>
        <w:numPr>
          <w:ilvl w:val="0"/>
          <w:numId w:val="15"/>
        </w:numPr>
        <w:shd w:val="clear" w:color="auto" w:fill="auto"/>
        <w:tabs>
          <w:tab w:pos="360" w:val="left"/>
        </w:tabs>
        <w:bidi w:val="0"/>
        <w:spacing w:before="0"/>
        <w:ind w:right="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Smlouva je uzavřena v souladu s ustanovením § 2184 , § 2140, § 1257 a násl. zákona č. 89/2012 Sb., občanského zákoníku, ve znění pozdějších předpisů. Pokud není ve smlouvě dohodnuto jinak, platí obecná ustanovení občanského zákoníku a zákona č. 77/1997 Sb., o státním podniku.</w:t>
      </w:r>
      <w:bookmarkEnd w:id="67"/>
      <w:bookmarkEnd w:id="68"/>
      <w:bookmarkEnd w:id="70"/>
    </w:p>
    <w:p>
      <w:pPr>
        <w:pStyle w:val="Style20"/>
        <w:keepNext/>
        <w:keepLines/>
        <w:widowControl w:val="0"/>
        <w:numPr>
          <w:ilvl w:val="0"/>
          <w:numId w:val="15"/>
        </w:numPr>
        <w:shd w:val="clear" w:color="auto" w:fill="auto"/>
        <w:tabs>
          <w:tab w:pos="360" w:val="left"/>
        </w:tabs>
        <w:bidi w:val="0"/>
        <w:spacing w:before="0" w:after="1580" w:line="276" w:lineRule="auto"/>
        <w:ind w:right="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Účastníci této smlouvy po jejím přečtení výslovně prohlašují, že souhlasí s jejím obsahem, že tato smlouva byla sepsána na základě pravdivých údajů a odpovídá jejich svobodné a vážně projevené vůli a že není uzavírána v tísni za nápadně nevýhodných podmínek, což stvrzují svými podpisy.</w:t>
      </w:r>
      <w:bookmarkEnd w:id="71"/>
      <w:bookmarkEnd w:id="72"/>
      <w:bookmarkEnd w:id="74"/>
    </w:p>
    <w:tbl>
      <w:tblPr>
        <w:tblOverlap w:val="never"/>
        <w:jc w:val="center"/>
        <w:tblLayout w:type="fixed"/>
      </w:tblPr>
      <w:tblGrid>
        <w:gridCol w:w="9648"/>
      </w:tblGrid>
      <w:tr>
        <w:trPr>
          <w:trHeight w:val="547" w:hRule="exact"/>
        </w:trPr>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tabs>
                <w:tab w:pos="5717" w:val="left"/>
              </w:tabs>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tab/>
              <w:t>……………………..…………………………………………..</w:t>
            </w:r>
          </w:p>
          <w:p>
            <w:pPr>
              <w:pStyle w:val="Style17"/>
              <w:keepNext w:val="0"/>
              <w:keepLines w:val="0"/>
              <w:widowControl w:val="0"/>
              <w:shd w:val="clear" w:color="auto" w:fill="auto"/>
              <w:bidi w:val="0"/>
              <w:spacing w:before="0" w:after="0" w:line="240" w:lineRule="auto"/>
              <w:ind w:left="5760" w:right="0" w:firstLine="0"/>
              <w:jc w:val="left"/>
            </w:pPr>
            <w:r>
              <w:rPr>
                <w:color w:val="000000"/>
                <w:spacing w:val="0"/>
                <w:w w:val="100"/>
                <w:position w:val="0"/>
                <w:shd w:val="clear" w:color="auto" w:fill="auto"/>
                <w:lang w:val="cs-CZ" w:eastAsia="cs-CZ" w:bidi="cs-CZ"/>
              </w:rPr>
              <w:t>za Povodí Ohře, státní podnik</w:t>
            </w:r>
          </w:p>
        </w:tc>
      </w:tr>
      <w:tr>
        <w:trPr>
          <w:trHeight w:val="274"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5760" w:right="0" w:firstLine="0"/>
              <w:jc w:val="left"/>
            </w:pPr>
            <w:r>
              <w:rPr>
                <w:i/>
                <w:iCs/>
                <w:color w:val="000000"/>
                <w:spacing w:val="0"/>
                <w:w w:val="100"/>
                <w:position w:val="0"/>
                <w:shd w:val="clear" w:color="auto" w:fill="auto"/>
                <w:lang w:val="cs-CZ" w:eastAsia="cs-CZ" w:bidi="cs-CZ"/>
              </w:rPr>
              <w:t>(prodávající a povinný)</w:t>
            </w:r>
          </w:p>
        </w:tc>
      </w:tr>
      <w:tr>
        <w:trPr>
          <w:trHeight w:val="269"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39" w:line="1" w:lineRule="exact"/>
      </w:pPr>
    </w:p>
    <w:tbl>
      <w:tblPr>
        <w:tblOverlap w:val="never"/>
        <w:jc w:val="center"/>
        <w:tblLayout w:type="fixed"/>
      </w:tblPr>
      <w:tblGrid>
        <w:gridCol w:w="4147"/>
        <w:gridCol w:w="5491"/>
      </w:tblGrid>
      <w:tr>
        <w:trPr>
          <w:trHeight w:val="547"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Blatně dne ………………………</w:t>
            </w:r>
          </w:p>
        </w:tc>
        <w:tc>
          <w:tcPr>
            <w:tcBorders>
              <w:top w:val="single" w:sz="4"/>
              <w:right w:val="single" w:sz="4"/>
            </w:tcBorders>
            <w:shd w:val="clear" w:color="auto" w:fill="FFFFFF"/>
            <w:vAlign w:val="bottom"/>
          </w:tcPr>
          <w:p>
            <w:pPr>
              <w:pStyle w:val="Style17"/>
              <w:keepNext w:val="0"/>
              <w:keepLines w:val="0"/>
              <w:widowControl w:val="0"/>
              <w:shd w:val="clear" w:color="auto" w:fill="auto"/>
              <w:bidi w:val="0"/>
              <w:spacing w:before="0" w:after="0"/>
              <w:ind w:left="1600" w:right="0" w:firstLine="0"/>
              <w:jc w:val="left"/>
            </w:pPr>
            <w:r>
              <w:rPr>
                <w:color w:val="000000"/>
                <w:spacing w:val="0"/>
                <w:w w:val="100"/>
                <w:position w:val="0"/>
                <w:shd w:val="clear" w:color="auto" w:fill="auto"/>
                <w:lang w:val="cs-CZ" w:eastAsia="cs-CZ" w:bidi="cs-CZ"/>
              </w:rPr>
              <w:t>……………………..………………………………………….. za obec Blatno</w:t>
            </w:r>
          </w:p>
        </w:tc>
      </w:tr>
      <w:tr>
        <w:trPr>
          <w:trHeight w:val="269" w:hRule="exact"/>
        </w:trPr>
        <w:tc>
          <w:tcPr>
            <w:tcBorders>
              <w:top w:val="single" w:sz="4"/>
              <w:left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1600" w:right="0" w:firstLine="0"/>
              <w:jc w:val="left"/>
            </w:pPr>
            <w:r>
              <w:rPr>
                <w:color w:val="000000"/>
                <w:spacing w:val="0"/>
                <w:w w:val="100"/>
                <w:position w:val="0"/>
                <w:shd w:val="clear" w:color="auto" w:fill="auto"/>
                <w:lang w:val="cs-CZ" w:eastAsia="cs-CZ" w:bidi="cs-CZ"/>
              </w:rPr>
              <w:t>starostka</w:t>
            </w:r>
          </w:p>
        </w:tc>
      </w:tr>
      <w:tr>
        <w:trPr>
          <w:trHeight w:val="27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1600" w:right="0" w:firstLine="0"/>
              <w:jc w:val="left"/>
            </w:pPr>
            <w:r>
              <w:rPr>
                <w:i/>
                <w:iCs/>
                <w:color w:val="000000"/>
                <w:spacing w:val="0"/>
                <w:w w:val="100"/>
                <w:position w:val="0"/>
                <w:shd w:val="clear" w:color="auto" w:fill="auto"/>
                <w:lang w:val="cs-CZ" w:eastAsia="cs-CZ" w:bidi="cs-CZ"/>
              </w:rPr>
              <w:t>(oprávněný)</w:t>
            </w:r>
          </w:p>
        </w:tc>
      </w:tr>
    </w:tbl>
    <w:p>
      <w:pPr>
        <w:widowControl w:val="0"/>
        <w:spacing w:after="2279" w:line="1" w:lineRule="exact"/>
      </w:pPr>
    </w:p>
    <w:p>
      <w:pPr>
        <w:pStyle w:val="Style9"/>
        <w:keepNext w:val="0"/>
        <w:keepLines w:val="0"/>
        <w:widowControl w:val="0"/>
        <w:shd w:val="clear" w:color="auto" w:fill="auto"/>
        <w:tabs>
          <w:tab w:pos="6034" w:val="left"/>
        </w:tabs>
        <w:bidi w:val="0"/>
        <w:spacing w:before="0" w:after="0"/>
        <w:ind w:left="0" w:right="0" w:firstLine="360"/>
        <w:jc w:val="both"/>
      </w:pPr>
      <w:r>
        <w:rPr>
          <w:color w:val="000000"/>
          <w:spacing w:val="0"/>
          <w:w w:val="100"/>
          <w:position w:val="0"/>
          <w:shd w:val="clear" w:color="auto" w:fill="auto"/>
          <w:lang w:val="cs-CZ" w:eastAsia="cs-CZ" w:bidi="cs-CZ"/>
        </w:rPr>
        <w:t>V Kryrech dne ………………………</w:t>
        <w:tab/>
        <w:t>……………………..…………………………………………..</w:t>
      </w:r>
    </w:p>
    <w:p>
      <w:pPr>
        <w:pStyle w:val="Style9"/>
        <w:keepNext w:val="0"/>
        <w:keepLines w:val="0"/>
        <w:widowControl w:val="0"/>
        <w:pBdr>
          <w:top w:val="single" w:sz="4" w:space="0" w:color="auto"/>
        </w:pBdr>
        <w:shd w:val="clear" w:color="auto" w:fill="auto"/>
        <w:bidi w:val="0"/>
        <w:spacing w:before="0" w:after="0"/>
        <w:ind w:left="6140" w:right="0" w:firstLine="0"/>
        <w:jc w:val="left"/>
      </w:pPr>
      <w:r>
        <w:rPr>
          <w:color w:val="000000"/>
          <w:spacing w:val="0"/>
          <w:w w:val="100"/>
          <w:position w:val="0"/>
          <w:shd w:val="clear" w:color="auto" w:fill="auto"/>
          <w:lang w:val="cs-CZ" w:eastAsia="cs-CZ" w:bidi="cs-CZ"/>
        </w:rPr>
        <w:t xml:space="preserve">Pavel Šilhánek </w:t>
      </w:r>
      <w:r>
        <w:rPr>
          <w:i/>
          <w:iCs/>
          <w:color w:val="000000"/>
          <w:spacing w:val="0"/>
          <w:w w:val="100"/>
          <w:position w:val="0"/>
          <w:shd w:val="clear" w:color="auto" w:fill="auto"/>
          <w:lang w:val="cs-CZ" w:eastAsia="cs-CZ" w:bidi="cs-CZ"/>
        </w:rPr>
        <w:t>(kupující)</w:t>
      </w:r>
    </w:p>
    <w:sectPr>
      <w:footerReference w:type="default" r:id="rId5"/>
      <w:footnotePr>
        <w:pos w:val="pageBottom"/>
        <w:numFmt w:val="decimal"/>
        <w:numRestart w:val="continuous"/>
      </w:footnotePr>
      <w:pgSz w:w="11909" w:h="16838"/>
      <w:pgMar w:top="1085" w:left="786" w:right="1066" w:bottom="1173" w:header="65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6647180</wp:posOffset>
              </wp:positionH>
              <wp:positionV relativeFrom="page">
                <wp:posOffset>10031095</wp:posOffset>
              </wp:positionV>
              <wp:extent cx="130810" cy="137160"/>
              <wp:wrapNone/>
              <wp:docPr id="1" name="Shape 1"/>
              <a:graphic xmlns:a="http://schemas.openxmlformats.org/drawingml/2006/main">
                <a:graphicData uri="http://schemas.microsoft.com/office/word/2010/wordprocessingShape">
                  <wps:wsp>
                    <wps:cNvSpPr txBox="1"/>
                    <wps:spPr>
                      <a:xfrm>
                        <a:ext cx="130810" cy="1371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23.39999999999998pt;margin-top:789.85000000000002pt;width:10.300000000000001pt;height:10.8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bCs/>
      <w:i w:val="0"/>
      <w:iCs w:val="0"/>
      <w:smallCaps w:val="0"/>
      <w:strike w:val="0"/>
      <w:sz w:val="22"/>
      <w:szCs w:val="22"/>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19"/>
      <w:szCs w:val="19"/>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19"/>
      <w:szCs w:val="19"/>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sz w:val="19"/>
      <w:szCs w:val="19"/>
      <w:u w:val="none"/>
    </w:rPr>
  </w:style>
  <w:style w:type="paragraph" w:customStyle="1" w:styleId="Style2">
    <w:name w:val="Style 2"/>
    <w:basedOn w:val="Normal"/>
    <w:link w:val="CharStyle3"/>
    <w:pPr>
      <w:widowControl w:val="0"/>
      <w:shd w:val="clear" w:color="auto" w:fill="FFFFFF"/>
      <w:spacing w:line="247" w:lineRule="auto"/>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480" w:line="262" w:lineRule="auto"/>
      <w:jc w:val="center"/>
    </w:pPr>
    <w:rPr>
      <w:rFonts w:ascii="Arial" w:eastAsia="Arial" w:hAnsi="Arial" w:cs="Arial"/>
      <w:b/>
      <w:bCs/>
      <w:i w:val="0"/>
      <w:iCs w:val="0"/>
      <w:smallCaps w:val="0"/>
      <w:strike w:val="0"/>
      <w:sz w:val="22"/>
      <w:szCs w:val="22"/>
      <w:u w:val="none"/>
    </w:rPr>
  </w:style>
  <w:style w:type="paragraph" w:customStyle="1" w:styleId="Style9">
    <w:name w:val="Style 9"/>
    <w:basedOn w:val="Normal"/>
    <w:link w:val="CharStyle10"/>
    <w:pPr>
      <w:widowControl w:val="0"/>
      <w:shd w:val="clear" w:color="auto" w:fill="FFFFFF"/>
      <w:spacing w:after="220" w:line="295" w:lineRule="auto"/>
    </w:pPr>
    <w:rPr>
      <w:rFonts w:ascii="Arial" w:eastAsia="Arial" w:hAnsi="Arial" w:cs="Arial"/>
      <w:b w:val="0"/>
      <w:bCs w:val="0"/>
      <w:i w:val="0"/>
      <w:iCs w:val="0"/>
      <w:smallCaps w:val="0"/>
      <w:strike w:val="0"/>
      <w:sz w:val="19"/>
      <w:szCs w:val="19"/>
      <w:u w:val="none"/>
    </w:rPr>
  </w:style>
  <w:style w:type="paragraph" w:customStyle="1" w:styleId="Style13">
    <w:name w:val="Style 13"/>
    <w:basedOn w:val="Normal"/>
    <w:link w:val="CharStyle14"/>
    <w:pPr>
      <w:widowControl w:val="0"/>
      <w:shd w:val="clear" w:color="auto" w:fill="FFFFFF"/>
      <w:spacing w:line="295" w:lineRule="auto"/>
      <w:ind w:left="190"/>
    </w:pPr>
    <w:rPr>
      <w:rFonts w:ascii="Arial" w:eastAsia="Arial" w:hAnsi="Arial" w:cs="Arial"/>
      <w:b w:val="0"/>
      <w:bCs w:val="0"/>
      <w:i w:val="0"/>
      <w:iCs w:val="0"/>
      <w:smallCaps w:val="0"/>
      <w:strike w:val="0"/>
      <w:sz w:val="19"/>
      <w:szCs w:val="19"/>
      <w:u w:val="none"/>
    </w:rPr>
  </w:style>
  <w:style w:type="paragraph" w:customStyle="1" w:styleId="Style17">
    <w:name w:val="Style 17"/>
    <w:basedOn w:val="Normal"/>
    <w:link w:val="CharStyle18"/>
    <w:pPr>
      <w:widowControl w:val="0"/>
      <w:shd w:val="clear" w:color="auto" w:fill="FFFFFF"/>
      <w:spacing w:after="220" w:line="295" w:lineRule="auto"/>
    </w:pPr>
    <w:rPr>
      <w:rFonts w:ascii="Arial" w:eastAsia="Arial" w:hAnsi="Arial" w:cs="Arial"/>
      <w:b w:val="0"/>
      <w:bCs w:val="0"/>
      <w:i w:val="0"/>
      <w:iCs w:val="0"/>
      <w:smallCaps w:val="0"/>
      <w:strike w:val="0"/>
      <w:sz w:val="19"/>
      <w:szCs w:val="19"/>
      <w:u w:val="none"/>
    </w:rPr>
  </w:style>
  <w:style w:type="paragraph" w:customStyle="1" w:styleId="Style20">
    <w:name w:val="Style 20"/>
    <w:basedOn w:val="Normal"/>
    <w:link w:val="CharStyle21"/>
    <w:pPr>
      <w:widowControl w:val="0"/>
      <w:shd w:val="clear" w:color="auto" w:fill="FFFFFF"/>
      <w:spacing w:after="200" w:line="283" w:lineRule="auto"/>
      <w:ind w:left="360" w:hanging="360"/>
      <w:outlineLvl w:val="0"/>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Směnná smlouva</dc:title>
  <dc:subject/>
  <dc:creator>Povodí Ohře a.s.</dc:creator>
  <cp:keywords/>
</cp:coreProperties>
</file>