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4D8A7D13" w:rsidR="00D859C2" w:rsidRPr="00726B26" w:rsidRDefault="00991771" w:rsidP="00D859C2">
      <w:pPr>
        <w:rPr>
          <w:b/>
        </w:rPr>
      </w:pPr>
      <w:r>
        <w:rPr>
          <w:b/>
        </w:rPr>
        <w:t>MeW</w:t>
      </w:r>
      <w:r w:rsidR="00AC2906">
        <w:rPr>
          <w:b/>
        </w:rPr>
        <w:t>A</w:t>
      </w:r>
      <w:r>
        <w:rPr>
          <w:b/>
        </w:rPr>
        <w:t>dia s.r.o.</w:t>
      </w:r>
    </w:p>
    <w:p w14:paraId="3DADA2B1" w14:textId="66574FD0" w:rsidR="00D859C2" w:rsidRDefault="00D859C2" w:rsidP="00D859C2">
      <w:r>
        <w:t>IČ</w:t>
      </w:r>
      <w:r w:rsidR="00816DE6">
        <w:t>O</w:t>
      </w:r>
      <w:r>
        <w:t xml:space="preserve">: </w:t>
      </w:r>
      <w:r w:rsidR="00991771">
        <w:t>27683818</w:t>
      </w:r>
    </w:p>
    <w:p w14:paraId="494735B8" w14:textId="490A2EEE" w:rsidR="00D859C2" w:rsidRPr="00512AB9" w:rsidRDefault="00D859C2" w:rsidP="00D859C2">
      <w:r>
        <w:t xml:space="preserve">DIČ: </w:t>
      </w:r>
      <w:r w:rsidR="00991771">
        <w:t>CZ27683818</w:t>
      </w:r>
    </w:p>
    <w:p w14:paraId="4BE4B061" w14:textId="062C2811" w:rsidR="00D859C2" w:rsidRPr="00512AB9" w:rsidRDefault="00D859C2" w:rsidP="00D859C2">
      <w:r>
        <w:t>se sídlem</w:t>
      </w:r>
      <w:r w:rsidRPr="00512AB9">
        <w:t xml:space="preserve">:  </w:t>
      </w:r>
      <w:r w:rsidR="00F07A7E">
        <w:t xml:space="preserve">Hlinky 133/64, 603 </w:t>
      </w:r>
      <w:r w:rsidR="00991771">
        <w:t>00 Brno</w:t>
      </w:r>
    </w:p>
    <w:p w14:paraId="1F4F5F98" w14:textId="54ED2E66" w:rsidR="00D859C2" w:rsidRPr="00512AB9" w:rsidRDefault="00D859C2" w:rsidP="00D859C2">
      <w:r>
        <w:t>zastoupena</w:t>
      </w:r>
      <w:r w:rsidRPr="00512AB9">
        <w:t xml:space="preserve">: </w:t>
      </w:r>
      <w:r w:rsidR="00991771">
        <w:t>Ing. Attilou Kürti</w:t>
      </w:r>
      <w:r w:rsidR="00AC2906">
        <w:t>, ředitelem</w:t>
      </w:r>
    </w:p>
    <w:p w14:paraId="43130257" w14:textId="3016FB51" w:rsidR="00D859C2" w:rsidRPr="00512AB9" w:rsidRDefault="00D859C2" w:rsidP="00D859C2">
      <w:r w:rsidRPr="00512AB9">
        <w:t xml:space="preserve">bankovní spojení: </w:t>
      </w:r>
      <w:r w:rsidR="00991771">
        <w:t>KB Brno město</w:t>
      </w:r>
    </w:p>
    <w:p w14:paraId="4B4D9F51" w14:textId="31FB3212" w:rsidR="00D859C2" w:rsidRPr="00512AB9" w:rsidRDefault="00D859C2" w:rsidP="00D859C2">
      <w:r w:rsidRPr="00512AB9">
        <w:t xml:space="preserve">číslo účtu: </w:t>
      </w:r>
      <w:r w:rsidR="00991771">
        <w:t>35-4784940217/0100</w:t>
      </w:r>
    </w:p>
    <w:p w14:paraId="7BE5CCD9" w14:textId="374F38CD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AC2906">
        <w:t>K</w:t>
      </w:r>
      <w:r w:rsidR="00991771">
        <w:t>ra</w:t>
      </w:r>
      <w:r w:rsidR="00AC2906">
        <w:t>j</w:t>
      </w:r>
      <w:r w:rsidR="00991771">
        <w:t>ským</w:t>
      </w:r>
      <w:r>
        <w:t xml:space="preserve"> </w:t>
      </w:r>
      <w:r w:rsidRPr="00652864">
        <w:t>soudem v </w:t>
      </w:r>
      <w:r w:rsidR="00991771">
        <w:t>Brně</w:t>
      </w:r>
      <w:r w:rsidRPr="00652864">
        <w:t xml:space="preserve">, oddíl </w:t>
      </w:r>
      <w:r w:rsidR="00991771">
        <w:t>C</w:t>
      </w:r>
      <w:r w:rsidRPr="00652864">
        <w:t xml:space="preserve">, vložka </w:t>
      </w:r>
      <w:r w:rsidR="00991771">
        <w:t>51846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3E9DD8C5" w:rsidR="00D859C2" w:rsidRPr="002B77A6" w:rsidRDefault="00D859C2" w:rsidP="00D859C2">
      <w:r w:rsidRPr="002B77A6">
        <w:t>IČ</w:t>
      </w:r>
      <w:r w:rsidR="00816DE6">
        <w:t>O</w:t>
      </w:r>
      <w:r w:rsidRPr="002B77A6">
        <w:t>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520C9EB6" w:rsidR="00095C75" w:rsidRPr="00CF0C56" w:rsidRDefault="00095C75" w:rsidP="00A05D45">
      <w:pPr>
        <w:pStyle w:val="Odstavecsmlouvy"/>
        <w:numPr>
          <w:ilvl w:val="1"/>
          <w:numId w:val="3"/>
        </w:numPr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00D22044">
        <w:t xml:space="preserve"> „</w:t>
      </w:r>
      <w:r w:rsidR="00D22044" w:rsidRPr="00D22044">
        <w:rPr>
          <w:b/>
        </w:rPr>
        <w:t>Vyšetřovací jednotka pro KDO</w:t>
      </w:r>
      <w:r w:rsidR="00CA55C3">
        <w:rPr>
          <w:b/>
        </w:rPr>
        <w:t>RL</w:t>
      </w:r>
      <w:r w:rsidR="00D22044"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r w:rsidR="001E2240" w:rsidRPr="00D859C2">
        <w:rPr>
          <w:b/>
        </w:rPr>
        <w:t>ZoZP</w:t>
      </w:r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505BF88B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832C2A">
        <w:t>1</w:t>
      </w:r>
      <w:r w:rsidR="002F4F30" w:rsidRPr="00D859C2">
        <w:t xml:space="preserve"> ks </w:t>
      </w:r>
      <w:r w:rsidR="00832C2A">
        <w:t>ORL vyšetřovacího unitu s příslušenstvím</w:t>
      </w:r>
      <w:r w:rsidR="008645D8" w:rsidRPr="00D859C2">
        <w:rPr>
          <w:b/>
        </w:rPr>
        <w:t xml:space="preserve">, typ: </w:t>
      </w:r>
      <w:r w:rsidR="00832C2A">
        <w:rPr>
          <w:b/>
        </w:rPr>
        <w:t>Atmos C31</w:t>
      </w:r>
      <w:r w:rsidR="004453FF" w:rsidRPr="00D859C2">
        <w:rPr>
          <w:b/>
        </w:rPr>
        <w:t xml:space="preserve">, výrobce </w:t>
      </w:r>
      <w:r w:rsidR="00E65F9D">
        <w:rPr>
          <w:b/>
        </w:rPr>
        <w:t>ATMOS Mezidintechnik G</w:t>
      </w:r>
      <w:r w:rsidR="00832C2A">
        <w:rPr>
          <w:b/>
        </w:rPr>
        <w:t>mbH, Německo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816DE6">
        <w:t>).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4C1DFCA7" w:rsidR="003F7B02" w:rsidRPr="00651234" w:rsidRDefault="003A1056" w:rsidP="38690F1A">
      <w:pPr>
        <w:pStyle w:val="Odstavecsmlouvy"/>
      </w:pPr>
      <w:r w:rsidRPr="00651234">
        <w:t xml:space="preserve">Prodávající se zavazuje dodat </w:t>
      </w:r>
      <w:r w:rsidR="003F7B02" w:rsidRPr="00651234">
        <w:t xml:space="preserve">Zboží </w:t>
      </w:r>
      <w:r w:rsidR="009A3D16" w:rsidRPr="00651234">
        <w:t xml:space="preserve">a veškeré doklady, které se ke Zboží vztahují, </w:t>
      </w:r>
      <w:r w:rsidRPr="00651234">
        <w:t>Kupujícímu</w:t>
      </w:r>
      <w:r w:rsidR="003F7B02" w:rsidRPr="00651234">
        <w:t xml:space="preserve"> nejpozději </w:t>
      </w:r>
      <w:r w:rsidR="00D22044" w:rsidRPr="00651234">
        <w:rPr>
          <w:rFonts w:eastAsia="Arial"/>
          <w:b/>
          <w:bCs/>
        </w:rPr>
        <w:t xml:space="preserve">do </w:t>
      </w:r>
      <w:r w:rsidR="00307A4F" w:rsidRPr="00651234">
        <w:rPr>
          <w:rFonts w:eastAsia="Arial"/>
          <w:b/>
          <w:bCs/>
        </w:rPr>
        <w:t>10</w:t>
      </w:r>
      <w:r w:rsidR="00D22044" w:rsidRPr="00651234">
        <w:rPr>
          <w:rFonts w:eastAsia="Arial"/>
          <w:b/>
          <w:bCs/>
        </w:rPr>
        <w:t xml:space="preserve"> týdnů</w:t>
      </w:r>
      <w:r w:rsidRPr="00651234">
        <w:t xml:space="preserve"> </w:t>
      </w:r>
      <w:r w:rsidR="003F7B02" w:rsidRPr="00651234">
        <w:t xml:space="preserve">ode dne </w:t>
      </w:r>
      <w:r w:rsidR="00D071E8" w:rsidRPr="00651234">
        <w:t xml:space="preserve">nabytí účinnosti </w:t>
      </w:r>
      <w:r w:rsidR="003F7B02" w:rsidRPr="00651234">
        <w:t xml:space="preserve">této </w:t>
      </w:r>
      <w:r w:rsidR="00250E90" w:rsidRPr="00651234">
        <w:t>smlouvy a Kupující se zavazuje dodané Zboží převzít.</w:t>
      </w:r>
      <w:r w:rsidR="19907203" w:rsidRPr="00651234">
        <w:t xml:space="preserve"> </w:t>
      </w:r>
      <w:r w:rsidR="00651234" w:rsidRPr="00651234">
        <w:rPr>
          <w:color w:val="000000"/>
        </w:rPr>
        <w:t>Současně, 5 dnů před plánovaným předáním, je prodávající povinen zaslat na uvedený e-mail vyplněnou Importní tabulku, která byla součástí výzvy k podání nabídky, a to v elektronické podobě.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0CEF2F34" w:rsidR="00BE2371" w:rsidRPr="00D859C2" w:rsidRDefault="003F7B02" w:rsidP="00D859C2">
      <w:pPr>
        <w:pStyle w:val="Odstavecsmlouvy"/>
      </w:pPr>
      <w:r>
        <w:t xml:space="preserve">Místem dodání </w:t>
      </w:r>
      <w:r w:rsidRPr="00FE4C14">
        <w:t xml:space="preserve">Zboží </w:t>
      </w:r>
      <w:r w:rsidR="00D50BBE" w:rsidRPr="00FE4C14">
        <w:t xml:space="preserve">je </w:t>
      </w:r>
      <w:r w:rsidR="00D22044" w:rsidRPr="00FE4C14">
        <w:t>Klinika dětské otorinolaryngologie, Dětská nemocnice, Černopolní 9, 613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5D2D565D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</w:t>
      </w:r>
      <w:r w:rsidRPr="00FE4C14">
        <w:t>pracovní</w:t>
      </w:r>
      <w:r w:rsidR="00FB373A" w:rsidRPr="00FE4C14">
        <w:t>ch dnů</w:t>
      </w:r>
      <w:r w:rsidRPr="00FE4C14">
        <w:t xml:space="preserve"> před plánovaným termínem </w:t>
      </w:r>
      <w:r w:rsidR="00735D41" w:rsidRPr="00FE4C14">
        <w:t xml:space="preserve">dodání </w:t>
      </w:r>
      <w:r w:rsidRPr="00FE4C14">
        <w:t xml:space="preserve">na </w:t>
      </w:r>
      <w:r w:rsidR="00B41494" w:rsidRPr="00FE4C14">
        <w:t>o</w:t>
      </w:r>
      <w:r w:rsidR="002F4EDA" w:rsidRPr="00FE4C14">
        <w:t>bchodní oddělení</w:t>
      </w:r>
      <w:r w:rsidRPr="00FE4C14">
        <w:t xml:space="preserve"> </w:t>
      </w:r>
      <w:r w:rsidR="00560C16" w:rsidRPr="00FE4C14">
        <w:t>FN Brno</w:t>
      </w:r>
      <w:r w:rsidR="00B41494" w:rsidRPr="00FE4C14">
        <w:t xml:space="preserve"> paní</w:t>
      </w:r>
      <w:r w:rsidR="36698B26" w:rsidRPr="00FE4C14">
        <w:t xml:space="preserve"> </w:t>
      </w:r>
      <w:r w:rsidR="00085989">
        <w:t>xxxxxxxxxxxxxxx</w:t>
      </w:r>
      <w:r w:rsidR="00D22044" w:rsidRPr="00FE4C14">
        <w:t xml:space="preserve">, tel.: </w:t>
      </w:r>
      <w:r w:rsidR="00085989">
        <w:t>xxxxxxxxxxxxxxx</w:t>
      </w:r>
      <w:r w:rsidR="00D22044" w:rsidRPr="00FE4C14">
        <w:t xml:space="preserve"> </w:t>
      </w:r>
      <w:r w:rsidR="00DE3A3F" w:rsidRPr="00FE4C14">
        <w:t xml:space="preserve">a písemně na e-mail: </w:t>
      </w:r>
      <w:r w:rsidR="00085989">
        <w:t>xxxxxxxxxxxxxxxxx</w:t>
      </w:r>
      <w:r w:rsidRPr="00FE4C14"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</w:t>
      </w:r>
      <w:r>
        <w:lastRenderedPageBreak/>
        <w:t>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</w:t>
      </w:r>
      <w:r>
        <w:lastRenderedPageBreak/>
        <w:t>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72"/>
        <w:gridCol w:w="3907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6DC689F1" w:rsidR="00D859C2" w:rsidRPr="005B49AA" w:rsidRDefault="00651234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1 318 370,-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1E66F8E0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946F8F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1C26AD28" w:rsidR="00D859C2" w:rsidRPr="005B49AA" w:rsidRDefault="00946F8F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276 857,70</w:t>
            </w:r>
            <w:r w:rsidR="00651234">
              <w:rPr>
                <w:b/>
                <w:sz w:val="22"/>
                <w:szCs w:val="22"/>
              </w:rPr>
              <w:t xml:space="preserve"> </w:t>
            </w:r>
            <w:r w:rsidR="00D859C2" w:rsidRPr="005B49AA">
              <w:rPr>
                <w:b/>
                <w:sz w:val="22"/>
                <w:szCs w:val="22"/>
              </w:rPr>
              <w:t>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4DF06BEA" w:rsidR="00D859C2" w:rsidRPr="005B49AA" w:rsidRDefault="003D76C7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1 595 227,70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7777777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</w:t>
      </w:r>
      <w:r>
        <w:rPr>
          <w:color w:val="000000"/>
        </w:rPr>
        <w:lastRenderedPageBreak/>
        <w:t>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</w:t>
      </w:r>
      <w:r w:rsidRPr="00D859C2">
        <w:lastRenderedPageBreak/>
        <w:t xml:space="preserve">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</w:t>
      </w:r>
      <w:r w:rsidRPr="00D859C2">
        <w:lastRenderedPageBreak/>
        <w:t xml:space="preserve">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lastRenderedPageBreak/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 xml:space="preserve">č. 182/2006 Sb., o úpadku a způsobech jeho řešení (insolvenční zákon), ve znění </w:t>
      </w:r>
      <w:r w:rsidRPr="00D859C2">
        <w:lastRenderedPageBreak/>
        <w:t>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194B7F34" w:rsidR="00327588" w:rsidRPr="00D859C2" w:rsidRDefault="00903293" w:rsidP="00094B12">
      <w:pPr>
        <w:pStyle w:val="Odstavecsmlouvy"/>
      </w:pPr>
      <w:r w:rsidRPr="00D22044">
        <w:rPr>
          <w:snapToGrid w:val="0"/>
        </w:rPr>
        <w:t>Tato smlouva je sepsána ve dvou</w:t>
      </w:r>
      <w:r w:rsidR="00D22044" w:rsidRPr="00D22044">
        <w:rPr>
          <w:snapToGrid w:val="0"/>
        </w:rPr>
        <w:t xml:space="preserve"> </w:t>
      </w:r>
      <w:r w:rsidRPr="00D22044">
        <w:rPr>
          <w:snapToGrid w:val="0"/>
        </w:rPr>
        <w:t>vyhotoveních stejné platnosti a závaznosti, přičemž Prodávající obdrží jedno vyhotovení a Kupující obdrží jedno</w:t>
      </w:r>
      <w:r w:rsidR="00D22044" w:rsidRPr="00D22044">
        <w:rPr>
          <w:snapToGrid w:val="0"/>
        </w:rPr>
        <w:t xml:space="preserve"> </w:t>
      </w:r>
      <w:r w:rsidRPr="00D22044">
        <w:rPr>
          <w:snapToGrid w:val="0"/>
        </w:rPr>
        <w:t>vyhotovení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802"/>
        <w:gridCol w:w="1030"/>
        <w:gridCol w:w="38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0425A115" w:rsidR="00094B12" w:rsidRPr="00D722DC" w:rsidRDefault="00094B12" w:rsidP="00497D5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8F2DFE">
              <w:rPr>
                <w:sz w:val="22"/>
                <w:szCs w:val="22"/>
              </w:rPr>
              <w:t xml:space="preserve"> Brně </w:t>
            </w:r>
            <w:r w:rsidRPr="001150C5">
              <w:rPr>
                <w:sz w:val="22"/>
                <w:szCs w:val="22"/>
              </w:rPr>
              <w:t>dne</w:t>
            </w:r>
            <w:r w:rsidR="008F2DFE">
              <w:rPr>
                <w:sz w:val="22"/>
                <w:szCs w:val="22"/>
              </w:rPr>
              <w:t xml:space="preserve"> </w:t>
            </w:r>
            <w:r w:rsidR="00430FC1">
              <w:rPr>
                <w:sz w:val="22"/>
                <w:szCs w:val="22"/>
              </w:rPr>
              <w:t>18. 6. 2024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32A147DF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430FC1">
              <w:rPr>
                <w:sz w:val="22"/>
                <w:szCs w:val="22"/>
              </w:rPr>
              <w:t xml:space="preserve"> 21. 6. 2024</w:t>
            </w:r>
            <w:bookmarkStart w:id="5" w:name="_GoBack"/>
            <w:bookmarkEnd w:id="5"/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984D2A8" w:rsidR="00094B12" w:rsidRPr="001150C5" w:rsidRDefault="008F2DFE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MeWAdia s.r.o.</w:t>
            </w:r>
          </w:p>
          <w:p w14:paraId="17D23793" w14:textId="4E51EA16" w:rsidR="00094B12" w:rsidRPr="00D722DC" w:rsidRDefault="008F2DFE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Attila Kürti, ředitel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2DFC73C" w:rsidR="00A05D45" w:rsidRDefault="00A05D45" w:rsidP="00304496"/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8080"/>
        <w:gridCol w:w="1158"/>
      </w:tblGrid>
      <w:tr w:rsidR="00304496" w14:paraId="6938E2A0" w14:textId="77777777" w:rsidTr="007A573B">
        <w:tc>
          <w:tcPr>
            <w:tcW w:w="8080" w:type="dxa"/>
          </w:tcPr>
          <w:p w14:paraId="33F883B5" w14:textId="77777777" w:rsidR="00304496" w:rsidRPr="00963813" w:rsidRDefault="00304496" w:rsidP="005D43C0">
            <w:pPr>
              <w:ind w:left="284" w:hanging="5"/>
              <w:rPr>
                <w:b/>
              </w:rPr>
            </w:pPr>
            <w:r w:rsidRPr="00963813">
              <w:rPr>
                <w:b/>
              </w:rPr>
              <w:t>Položky</w:t>
            </w:r>
            <w:r w:rsidRPr="00963813">
              <w:rPr>
                <w:b/>
              </w:rPr>
              <w:tab/>
            </w:r>
          </w:p>
        </w:tc>
        <w:tc>
          <w:tcPr>
            <w:tcW w:w="1158" w:type="dxa"/>
          </w:tcPr>
          <w:p w14:paraId="5FE181AE" w14:textId="77777777" w:rsidR="00304496" w:rsidRPr="00963813" w:rsidRDefault="00304496" w:rsidP="005D43C0">
            <w:pPr>
              <w:jc w:val="center"/>
              <w:rPr>
                <w:b/>
              </w:rPr>
            </w:pPr>
            <w:r w:rsidRPr="00963813">
              <w:rPr>
                <w:b/>
              </w:rPr>
              <w:t>Počet ks</w:t>
            </w:r>
          </w:p>
        </w:tc>
      </w:tr>
      <w:tr w:rsidR="00304496" w:rsidRPr="00963813" w14:paraId="20A1185D" w14:textId="77777777" w:rsidTr="007A573B">
        <w:tc>
          <w:tcPr>
            <w:tcW w:w="8080" w:type="dxa"/>
          </w:tcPr>
          <w:p w14:paraId="465AFBFA" w14:textId="7CC467FA" w:rsidR="00304496" w:rsidRPr="00963813" w:rsidRDefault="00304496" w:rsidP="005D43C0">
            <w:pPr>
              <w:jc w:val="left"/>
              <w:rPr>
                <w:sz w:val="20"/>
                <w:szCs w:val="20"/>
              </w:rPr>
            </w:pPr>
            <w:r w:rsidRPr="00963813">
              <w:rPr>
                <w:b/>
                <w:sz w:val="20"/>
                <w:szCs w:val="20"/>
              </w:rPr>
              <w:t>ORL unit</w:t>
            </w:r>
            <w:r w:rsidRPr="00963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Atmos C31 </w:t>
            </w:r>
            <w:r w:rsidRPr="00963813">
              <w:rPr>
                <w:sz w:val="20"/>
                <w:szCs w:val="20"/>
              </w:rPr>
              <w:t>sestávající ze základního vyšetřovacího modulu a instrumentační skříně</w:t>
            </w:r>
            <w:r>
              <w:rPr>
                <w:sz w:val="20"/>
                <w:szCs w:val="20"/>
              </w:rPr>
              <w:t xml:space="preserve"> včetně příslušenství pro připevnění mikroskopu Zeiss</w:t>
            </w:r>
          </w:p>
        </w:tc>
        <w:tc>
          <w:tcPr>
            <w:tcW w:w="1158" w:type="dxa"/>
          </w:tcPr>
          <w:p w14:paraId="2B817638" w14:textId="77777777" w:rsidR="00304496" w:rsidRPr="00963813" w:rsidRDefault="00304496" w:rsidP="005D43C0">
            <w:pPr>
              <w:jc w:val="center"/>
              <w:rPr>
                <w:sz w:val="20"/>
                <w:szCs w:val="20"/>
              </w:rPr>
            </w:pPr>
            <w:r w:rsidRPr="00963813">
              <w:rPr>
                <w:sz w:val="20"/>
                <w:szCs w:val="20"/>
              </w:rPr>
              <w:t>1</w:t>
            </w:r>
          </w:p>
        </w:tc>
      </w:tr>
      <w:tr w:rsidR="00304496" w:rsidRPr="00963813" w14:paraId="1DE0862E" w14:textId="77777777" w:rsidTr="007A573B">
        <w:tc>
          <w:tcPr>
            <w:tcW w:w="8080" w:type="dxa"/>
          </w:tcPr>
          <w:p w14:paraId="5F306F57" w14:textId="3EAFB1FE" w:rsidR="00304496" w:rsidRPr="00963813" w:rsidRDefault="00304496" w:rsidP="005D43C0">
            <w:pPr>
              <w:jc w:val="left"/>
              <w:rPr>
                <w:sz w:val="20"/>
                <w:szCs w:val="20"/>
              </w:rPr>
            </w:pPr>
            <w:r w:rsidRPr="00963813">
              <w:rPr>
                <w:b/>
                <w:sz w:val="20"/>
                <w:szCs w:val="20"/>
              </w:rPr>
              <w:t>Mikroskop</w:t>
            </w:r>
            <w:r>
              <w:rPr>
                <w:sz w:val="20"/>
                <w:szCs w:val="20"/>
              </w:rPr>
              <w:t xml:space="preserve"> OPMI Pico Zeiss</w:t>
            </w:r>
          </w:p>
        </w:tc>
        <w:tc>
          <w:tcPr>
            <w:tcW w:w="1158" w:type="dxa"/>
          </w:tcPr>
          <w:p w14:paraId="602C485A" w14:textId="77777777" w:rsidR="00304496" w:rsidRPr="00963813" w:rsidRDefault="00304496" w:rsidP="005D4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4496" w:rsidRPr="00963813" w14:paraId="71004360" w14:textId="77777777" w:rsidTr="007A573B">
        <w:tc>
          <w:tcPr>
            <w:tcW w:w="8080" w:type="dxa"/>
          </w:tcPr>
          <w:p w14:paraId="693A8B2E" w14:textId="083ECF2B" w:rsidR="00304496" w:rsidRPr="00963813" w:rsidRDefault="00304496" w:rsidP="005D43C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Čelní světlo s odnímatelným světlovodným kabelem</w:t>
            </w:r>
          </w:p>
        </w:tc>
        <w:tc>
          <w:tcPr>
            <w:tcW w:w="1158" w:type="dxa"/>
          </w:tcPr>
          <w:p w14:paraId="05FA5E4C" w14:textId="77777777" w:rsidR="00304496" w:rsidRPr="00963813" w:rsidRDefault="00304496" w:rsidP="005D4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4496" w:rsidRPr="00963813" w14:paraId="3119ADCE" w14:textId="77777777" w:rsidTr="007A573B">
        <w:tc>
          <w:tcPr>
            <w:tcW w:w="8080" w:type="dxa"/>
          </w:tcPr>
          <w:p w14:paraId="3225BBCD" w14:textId="1E61C9BF" w:rsidR="00304496" w:rsidRPr="00963813" w:rsidRDefault="00304496" w:rsidP="005D43C0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HD Rigidní endoskop </w:t>
            </w:r>
            <w:r w:rsidR="00670D93">
              <w:rPr>
                <w:b/>
                <w:sz w:val="20"/>
                <w:szCs w:val="20"/>
              </w:rPr>
              <w:t xml:space="preserve">optika </w:t>
            </w:r>
            <w:r>
              <w:rPr>
                <w:sz w:val="20"/>
                <w:szCs w:val="20"/>
              </w:rPr>
              <w:t xml:space="preserve">Tontarra, délka </w:t>
            </w:r>
            <w:r w:rsidRPr="00963813">
              <w:rPr>
                <w:sz w:val="20"/>
                <w:szCs w:val="20"/>
              </w:rPr>
              <w:t>140mm/</w:t>
            </w:r>
            <w:r>
              <w:rPr>
                <w:sz w:val="20"/>
                <w:szCs w:val="20"/>
              </w:rPr>
              <w:t xml:space="preserve"> průměr </w:t>
            </w:r>
            <w:r w:rsidRPr="00963813">
              <w:rPr>
                <w:sz w:val="20"/>
                <w:szCs w:val="20"/>
              </w:rPr>
              <w:t>2,7mm/</w:t>
            </w:r>
            <w:r>
              <w:rPr>
                <w:sz w:val="20"/>
                <w:szCs w:val="20"/>
              </w:rPr>
              <w:t xml:space="preserve">pozorovací úhel </w:t>
            </w:r>
            <w:r w:rsidRPr="00963813">
              <w:rPr>
                <w:sz w:val="20"/>
                <w:szCs w:val="20"/>
              </w:rPr>
              <w:t>30</w:t>
            </w:r>
            <w:r w:rsidRPr="0096381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58" w:type="dxa"/>
          </w:tcPr>
          <w:p w14:paraId="6CA2801C" w14:textId="77777777" w:rsidR="00304496" w:rsidRDefault="00304496" w:rsidP="005D4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4496" w:rsidRPr="00963813" w14:paraId="77866EE2" w14:textId="77777777" w:rsidTr="007A573B">
        <w:tc>
          <w:tcPr>
            <w:tcW w:w="8080" w:type="dxa"/>
          </w:tcPr>
          <w:p w14:paraId="412D8696" w14:textId="38B106E1" w:rsidR="00304496" w:rsidRDefault="007A573B" w:rsidP="005D43C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Flexibilní </w:t>
            </w:r>
            <w:r w:rsidR="00F31FCC" w:rsidRPr="00F31FCC">
              <w:rPr>
                <w:b/>
                <w:sz w:val="20"/>
                <w:szCs w:val="20"/>
              </w:rPr>
              <w:t>Video Rhinolaryngoskop</w:t>
            </w:r>
            <w:r>
              <w:rPr>
                <w:b/>
                <w:sz w:val="20"/>
                <w:szCs w:val="20"/>
              </w:rPr>
              <w:t xml:space="preserve"> SeeSheen</w:t>
            </w:r>
            <w:r w:rsidR="00F31FCC" w:rsidRPr="00F31FCC">
              <w:rPr>
                <w:b/>
                <w:sz w:val="20"/>
                <w:szCs w:val="20"/>
              </w:rPr>
              <w:t xml:space="preserve"> EN1039 HD včetně přenosného dotykového monitoru</w:t>
            </w:r>
          </w:p>
        </w:tc>
        <w:tc>
          <w:tcPr>
            <w:tcW w:w="1158" w:type="dxa"/>
          </w:tcPr>
          <w:p w14:paraId="0A90FEAA" w14:textId="77777777" w:rsidR="00304496" w:rsidRDefault="00304496" w:rsidP="005D4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1FCC" w:rsidRPr="00963813" w14:paraId="3FD9AAAE" w14:textId="77777777" w:rsidTr="007A573B">
        <w:tc>
          <w:tcPr>
            <w:tcW w:w="8080" w:type="dxa"/>
          </w:tcPr>
          <w:p w14:paraId="3FED6A10" w14:textId="68E4CF63" w:rsidR="00F31FCC" w:rsidRPr="00F31FCC" w:rsidRDefault="00F31FCC" w:rsidP="005D43C0">
            <w:pPr>
              <w:jc w:val="left"/>
              <w:rPr>
                <w:b/>
                <w:sz w:val="20"/>
                <w:szCs w:val="20"/>
              </w:rPr>
            </w:pPr>
            <w:r w:rsidRPr="00F31FCC">
              <w:rPr>
                <w:b/>
                <w:sz w:val="20"/>
                <w:szCs w:val="20"/>
              </w:rPr>
              <w:t>Stolní nabíječka pro 2 rukojeti, 2x rukojeť, zaostřovací otoskop Macroview, operační otoskop</w:t>
            </w:r>
            <w:r w:rsidR="00822BB0">
              <w:rPr>
                <w:b/>
                <w:sz w:val="20"/>
                <w:szCs w:val="20"/>
              </w:rPr>
              <w:t xml:space="preserve"> Welch Allyn</w:t>
            </w:r>
          </w:p>
        </w:tc>
        <w:tc>
          <w:tcPr>
            <w:tcW w:w="1158" w:type="dxa"/>
          </w:tcPr>
          <w:p w14:paraId="120AB54B" w14:textId="5420C10C" w:rsidR="00F31FCC" w:rsidRDefault="00F31FCC" w:rsidP="005D4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48D8372" w14:textId="77777777" w:rsidR="00304496" w:rsidRPr="00994805" w:rsidRDefault="00304496" w:rsidP="00304496"/>
    <w:sectPr w:rsidR="00304496" w:rsidRPr="00994805" w:rsidSect="0066061A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2CC61" w14:textId="77777777" w:rsidR="0041201D" w:rsidRDefault="0041201D" w:rsidP="00FF18EB">
      <w:pPr>
        <w:spacing w:line="240" w:lineRule="auto"/>
      </w:pPr>
      <w:r>
        <w:separator/>
      </w:r>
    </w:p>
    <w:p w14:paraId="0DB74FBA" w14:textId="77777777" w:rsidR="0041201D" w:rsidRDefault="0041201D"/>
  </w:endnote>
  <w:endnote w:type="continuationSeparator" w:id="0">
    <w:p w14:paraId="09CFACAE" w14:textId="77777777" w:rsidR="0041201D" w:rsidRDefault="0041201D" w:rsidP="00FF18EB">
      <w:pPr>
        <w:spacing w:line="240" w:lineRule="auto"/>
      </w:pPr>
      <w:r>
        <w:continuationSeparator/>
      </w:r>
    </w:p>
    <w:p w14:paraId="7F2056D7" w14:textId="77777777" w:rsidR="0041201D" w:rsidRDefault="00412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430FC1" w:rsidRPr="00430FC1">
          <w:rPr>
            <w:rFonts w:ascii="Arial" w:hAnsi="Arial"/>
            <w:noProof/>
            <w:sz w:val="20"/>
            <w:lang w:val="cs-CZ"/>
          </w:rPr>
          <w:t>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6FAA" w14:textId="77777777" w:rsidR="0041201D" w:rsidRDefault="0041201D" w:rsidP="00FF18EB">
      <w:pPr>
        <w:spacing w:line="240" w:lineRule="auto"/>
      </w:pPr>
      <w:r>
        <w:separator/>
      </w:r>
    </w:p>
    <w:p w14:paraId="2717AAB8" w14:textId="77777777" w:rsidR="0041201D" w:rsidRDefault="0041201D"/>
  </w:footnote>
  <w:footnote w:type="continuationSeparator" w:id="0">
    <w:p w14:paraId="77AD0FFC" w14:textId="77777777" w:rsidR="0041201D" w:rsidRDefault="0041201D" w:rsidP="00FF18EB">
      <w:pPr>
        <w:spacing w:line="240" w:lineRule="auto"/>
      </w:pPr>
      <w:r>
        <w:continuationSeparator/>
      </w:r>
    </w:p>
    <w:p w14:paraId="454B3FBE" w14:textId="77777777" w:rsidR="0041201D" w:rsidRDefault="004120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4FFAB7E0"/>
    <w:lvl w:ilvl="0" w:tplc="9042BF10">
      <w:start w:val="1"/>
      <w:numFmt w:val="decimal"/>
      <w:lvlText w:val="%1."/>
      <w:lvlJc w:val="left"/>
      <w:pPr>
        <w:ind w:left="720" w:hanging="360"/>
      </w:pPr>
    </w:lvl>
    <w:lvl w:ilvl="1" w:tplc="3D9045FE">
      <w:start w:val="9"/>
      <w:numFmt w:val="upperLetter"/>
      <w:lvlText w:val="%2.1"/>
      <w:lvlJc w:val="left"/>
      <w:pPr>
        <w:ind w:left="1440" w:hanging="360"/>
      </w:pPr>
    </w:lvl>
    <w:lvl w:ilvl="2" w:tplc="9A66D788">
      <w:start w:val="1"/>
      <w:numFmt w:val="lowerRoman"/>
      <w:lvlText w:val="%3."/>
      <w:lvlJc w:val="right"/>
      <w:pPr>
        <w:ind w:left="2160" w:hanging="180"/>
      </w:pPr>
    </w:lvl>
    <w:lvl w:ilvl="3" w:tplc="2EDC3A2A">
      <w:start w:val="1"/>
      <w:numFmt w:val="decimal"/>
      <w:lvlText w:val="%4."/>
      <w:lvlJc w:val="left"/>
      <w:pPr>
        <w:ind w:left="2880" w:hanging="360"/>
      </w:pPr>
    </w:lvl>
    <w:lvl w:ilvl="4" w:tplc="B0B49C68">
      <w:start w:val="1"/>
      <w:numFmt w:val="lowerLetter"/>
      <w:lvlText w:val="%5."/>
      <w:lvlJc w:val="left"/>
      <w:pPr>
        <w:ind w:left="3600" w:hanging="360"/>
      </w:pPr>
    </w:lvl>
    <w:lvl w:ilvl="5" w:tplc="CB74A750">
      <w:start w:val="1"/>
      <w:numFmt w:val="lowerRoman"/>
      <w:lvlText w:val="%6."/>
      <w:lvlJc w:val="right"/>
      <w:pPr>
        <w:ind w:left="4320" w:hanging="180"/>
      </w:pPr>
    </w:lvl>
    <w:lvl w:ilvl="6" w:tplc="14FEBC80">
      <w:start w:val="1"/>
      <w:numFmt w:val="decimal"/>
      <w:lvlText w:val="%7."/>
      <w:lvlJc w:val="left"/>
      <w:pPr>
        <w:ind w:left="5040" w:hanging="360"/>
      </w:pPr>
    </w:lvl>
    <w:lvl w:ilvl="7" w:tplc="03147460">
      <w:start w:val="1"/>
      <w:numFmt w:val="lowerLetter"/>
      <w:lvlText w:val="%8."/>
      <w:lvlJc w:val="left"/>
      <w:pPr>
        <w:ind w:left="5760" w:hanging="360"/>
      </w:pPr>
    </w:lvl>
    <w:lvl w:ilvl="8" w:tplc="F6EAF0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989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4496"/>
    <w:rsid w:val="003073CD"/>
    <w:rsid w:val="00307A4F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D76C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201D"/>
    <w:rsid w:val="00415B16"/>
    <w:rsid w:val="00417243"/>
    <w:rsid w:val="0042712C"/>
    <w:rsid w:val="00427E17"/>
    <w:rsid w:val="00430FC1"/>
    <w:rsid w:val="00431845"/>
    <w:rsid w:val="004453FF"/>
    <w:rsid w:val="0044678A"/>
    <w:rsid w:val="00457F76"/>
    <w:rsid w:val="004820A4"/>
    <w:rsid w:val="00487BCE"/>
    <w:rsid w:val="00494052"/>
    <w:rsid w:val="00497D56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1234"/>
    <w:rsid w:val="00656B08"/>
    <w:rsid w:val="0066061A"/>
    <w:rsid w:val="00660EC1"/>
    <w:rsid w:val="0067085F"/>
    <w:rsid w:val="00670D93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573B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E7D4D"/>
    <w:rsid w:val="007F342E"/>
    <w:rsid w:val="00802C50"/>
    <w:rsid w:val="00802C99"/>
    <w:rsid w:val="00807207"/>
    <w:rsid w:val="00816DE6"/>
    <w:rsid w:val="00821D5C"/>
    <w:rsid w:val="00822BB0"/>
    <w:rsid w:val="00832C2A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2DFE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46F8F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1771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C2906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4658"/>
    <w:rsid w:val="00C65D56"/>
    <w:rsid w:val="00C7138F"/>
    <w:rsid w:val="00C71D12"/>
    <w:rsid w:val="00C73746"/>
    <w:rsid w:val="00C90967"/>
    <w:rsid w:val="00C970BF"/>
    <w:rsid w:val="00C978A8"/>
    <w:rsid w:val="00CA55C3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2044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65F9D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07A7E"/>
    <w:rsid w:val="00F13124"/>
    <w:rsid w:val="00F1590C"/>
    <w:rsid w:val="00F17CE6"/>
    <w:rsid w:val="00F213A4"/>
    <w:rsid w:val="00F24FF5"/>
    <w:rsid w:val="00F25BC8"/>
    <w:rsid w:val="00F31FCC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4C14"/>
    <w:rsid w:val="00FE7A17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136A31"/>
  <w15:docId w15:val="{EAE6C391-838A-46B0-92BC-9F68B83B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F6369-19D7-42DB-B6A8-ED12EE71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4551</Words>
  <Characters>26854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Havelková Veronika</cp:lastModifiedBy>
  <cp:revision>79</cp:revision>
  <cp:lastPrinted>2022-05-10T08:07:00Z</cp:lastPrinted>
  <dcterms:created xsi:type="dcterms:W3CDTF">2022-02-16T08:30:00Z</dcterms:created>
  <dcterms:modified xsi:type="dcterms:W3CDTF">2024-06-21T08:40:00Z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