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D1" w:rsidRDefault="00134BD1"/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4961"/>
      </w:tblGrid>
      <w:tr w:rsidR="00C21B4F" w:rsidRPr="000B265E" w:rsidTr="000B265E">
        <w:tc>
          <w:tcPr>
            <w:tcW w:w="10207" w:type="dxa"/>
            <w:gridSpan w:val="2"/>
            <w:shd w:val="clear" w:color="auto" w:fill="auto"/>
          </w:tcPr>
          <w:p w:rsidR="00C21B4F" w:rsidRPr="000B265E" w:rsidRDefault="00C21B4F" w:rsidP="000B265E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0B265E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0B265E">
              <w:rPr>
                <w:rFonts w:ascii="Georgia" w:hAnsi="Georgia"/>
                <w:b w:val="0"/>
                <w:sz w:val="26"/>
              </w:rPr>
              <w:t>E</w:t>
            </w:r>
          </w:p>
          <w:p w:rsidR="00C21B4F" w:rsidRPr="000B265E" w:rsidRDefault="00C21B4F" w:rsidP="003349B5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0B265E">
              <w:rPr>
                <w:rFonts w:ascii="Georgia" w:hAnsi="Georgia"/>
                <w:sz w:val="26"/>
              </w:rPr>
              <w:t>Alšovo nábřeží 12, 110 01 Praha 1</w:t>
            </w:r>
            <w:r w:rsidR="00A43DC4" w:rsidRPr="000B265E">
              <w:rPr>
                <w:rFonts w:ascii="Georgia" w:hAnsi="Georgia"/>
                <w:sz w:val="26"/>
              </w:rPr>
              <w:t xml:space="preserve"> </w:t>
            </w:r>
            <w:r w:rsidRPr="000B265E">
              <w:rPr>
                <w:rFonts w:ascii="Georgia" w:hAnsi="Georgia"/>
                <w:sz w:val="26"/>
              </w:rPr>
              <w:br/>
            </w:r>
          </w:p>
        </w:tc>
      </w:tr>
      <w:tr w:rsidR="00C21B4F" w:rsidRPr="000B265E" w:rsidTr="000B265E">
        <w:tc>
          <w:tcPr>
            <w:tcW w:w="10207" w:type="dxa"/>
            <w:gridSpan w:val="2"/>
            <w:shd w:val="clear" w:color="auto" w:fill="auto"/>
          </w:tcPr>
          <w:p w:rsidR="00C21B4F" w:rsidRPr="000B265E" w:rsidRDefault="00C21B4F" w:rsidP="000B265E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:rsidR="00C21B4F" w:rsidRPr="000B265E" w:rsidRDefault="00C21B4F" w:rsidP="000B265E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0B265E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0B265E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0B265E">
              <w:rPr>
                <w:rFonts w:ascii="Georgia" w:hAnsi="Georgia"/>
                <w:b w:val="0"/>
                <w:sz w:val="26"/>
              </w:rPr>
              <w:t xml:space="preserve"> DIČ</w:t>
            </w:r>
            <w:r w:rsidR="00A43DC4" w:rsidRPr="000B265E">
              <w:rPr>
                <w:rFonts w:ascii="Georgia" w:hAnsi="Georgia"/>
                <w:b w:val="0"/>
                <w:sz w:val="26"/>
              </w:rPr>
              <w:t xml:space="preserve"> </w:t>
            </w:r>
            <w:r w:rsidRPr="000B265E">
              <w:rPr>
                <w:rFonts w:ascii="Georgia" w:hAnsi="Georgia"/>
                <w:b w:val="0"/>
                <w:sz w:val="26"/>
              </w:rPr>
              <w:t>CZ00023264</w:t>
            </w:r>
          </w:p>
          <w:p w:rsidR="00C21B4F" w:rsidRPr="000B265E" w:rsidRDefault="00C21B4F" w:rsidP="000B265E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0B265E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:rsidR="00C21B4F" w:rsidRPr="000B265E" w:rsidRDefault="00C21B4F" w:rsidP="000B265E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C21B4F" w:rsidRPr="000B265E" w:rsidTr="000B265E">
        <w:trPr>
          <w:trHeight w:val="284"/>
        </w:trPr>
        <w:tc>
          <w:tcPr>
            <w:tcW w:w="10207" w:type="dxa"/>
            <w:gridSpan w:val="2"/>
            <w:shd w:val="clear" w:color="auto" w:fill="auto"/>
          </w:tcPr>
          <w:p w:rsidR="00C21B4F" w:rsidRPr="00B50A0F" w:rsidRDefault="00C21B4F" w:rsidP="00B50A0F">
            <w:pPr>
              <w:pStyle w:val="Podtitul"/>
              <w:keepNext w:val="0"/>
              <w:widowControl w:val="0"/>
              <w:rPr>
                <w:rFonts w:ascii="Georgia" w:hAnsi="Georgia"/>
                <w:b w:val="0"/>
                <w:sz w:val="32"/>
              </w:rPr>
            </w:pPr>
            <w:r w:rsidRPr="00B50A0F">
              <w:rPr>
                <w:rFonts w:ascii="Georgia" w:hAnsi="Georgia"/>
                <w:b w:val="0"/>
                <w:sz w:val="32"/>
              </w:rPr>
              <w:t>OBJEDNÁVKA</w:t>
            </w:r>
            <w:r w:rsidR="008E7FC6">
              <w:rPr>
                <w:rFonts w:ascii="Georgia" w:hAnsi="Georgia"/>
                <w:b w:val="0"/>
                <w:sz w:val="32"/>
              </w:rPr>
              <w:t xml:space="preserve"> č. SE-2017/494</w:t>
            </w:r>
          </w:p>
          <w:p w:rsidR="00FA0205" w:rsidRPr="00B50A0F" w:rsidRDefault="00FA0205" w:rsidP="00B50A0F">
            <w:pPr>
              <w:pStyle w:val="Podtitul"/>
              <w:keepNext w:val="0"/>
              <w:widowControl w:val="0"/>
              <w:rPr>
                <w:rFonts w:ascii="Georgia" w:hAnsi="Georgia"/>
                <w:b w:val="0"/>
                <w:spacing w:val="0"/>
                <w:sz w:val="4"/>
              </w:rPr>
            </w:pPr>
          </w:p>
        </w:tc>
      </w:tr>
      <w:tr w:rsidR="00C21B4F" w:rsidRPr="000B265E" w:rsidTr="000B265E">
        <w:trPr>
          <w:trHeight w:val="2805"/>
        </w:trPr>
        <w:tc>
          <w:tcPr>
            <w:tcW w:w="10207" w:type="dxa"/>
            <w:gridSpan w:val="2"/>
            <w:shd w:val="clear" w:color="auto" w:fill="auto"/>
          </w:tcPr>
          <w:p w:rsidR="00C21B4F" w:rsidRPr="000B265E" w:rsidRDefault="00C21B4F" w:rsidP="007F2DF1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  <w:p w:rsidR="005C4934" w:rsidRPr="000B265E" w:rsidRDefault="005C4934" w:rsidP="005C4934">
            <w:pPr>
              <w:rPr>
                <w:rFonts w:ascii="Georgia" w:hAnsi="Georgia"/>
                <w:sz w:val="24"/>
                <w:szCs w:val="24"/>
              </w:rPr>
            </w:pPr>
          </w:p>
          <w:tbl>
            <w:tblPr>
              <w:tblW w:w="102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40"/>
            </w:tblGrid>
            <w:tr w:rsidR="00B50A0F" w:rsidRPr="00B50A0F" w:rsidTr="00B50A0F">
              <w:trPr>
                <w:trHeight w:val="315"/>
              </w:trPr>
              <w:tc>
                <w:tcPr>
                  <w:tcW w:w="102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0A0F" w:rsidRPr="00B50A0F" w:rsidRDefault="00B50A0F" w:rsidP="00B50A0F">
                  <w:pPr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B50A0F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B50A0F" w:rsidRPr="00B50A0F" w:rsidTr="00B50A0F">
              <w:trPr>
                <w:trHeight w:val="315"/>
              </w:trPr>
              <w:tc>
                <w:tcPr>
                  <w:tcW w:w="102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0A0F" w:rsidRPr="00B50A0F" w:rsidRDefault="00B50A0F" w:rsidP="00B50A0F">
                  <w:pPr>
                    <w:rPr>
                      <w:rFonts w:ascii="Cambria" w:hAnsi="Cambria"/>
                      <w:color w:val="000000"/>
                      <w:sz w:val="24"/>
                      <w:szCs w:val="24"/>
                    </w:rPr>
                  </w:pPr>
                  <w:r w:rsidRPr="00B50A0F">
                    <w:rPr>
                      <w:rFonts w:ascii="Cambria" w:hAnsi="Cambria"/>
                      <w:color w:val="000000"/>
                      <w:sz w:val="24"/>
                      <w:szCs w:val="24"/>
                    </w:rPr>
                    <w:t>Dodavatel</w:t>
                  </w:r>
                </w:p>
              </w:tc>
            </w:tr>
            <w:tr w:rsidR="00B50A0F" w:rsidRPr="00B50A0F" w:rsidTr="00B50A0F">
              <w:trPr>
                <w:trHeight w:val="315"/>
              </w:trPr>
              <w:tc>
                <w:tcPr>
                  <w:tcW w:w="102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0A0F" w:rsidRPr="00B50A0F" w:rsidRDefault="00B50A0F" w:rsidP="00B50A0F">
                  <w:pP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</w:pPr>
                  <w:r w:rsidRPr="00B50A0F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100ProMotion - Šimon Kotek</w:t>
                  </w:r>
                </w:p>
              </w:tc>
            </w:tr>
            <w:tr w:rsidR="00B50A0F" w:rsidRPr="00B50A0F" w:rsidTr="00B50A0F">
              <w:trPr>
                <w:trHeight w:val="315"/>
              </w:trPr>
              <w:tc>
                <w:tcPr>
                  <w:tcW w:w="102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0A0F" w:rsidRPr="00B50A0F" w:rsidRDefault="00B50A0F" w:rsidP="00B50A0F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B50A0F">
                    <w:rPr>
                      <w:rFonts w:ascii="Cambria" w:hAnsi="Cambria"/>
                      <w:sz w:val="24"/>
                      <w:szCs w:val="24"/>
                    </w:rPr>
                    <w:t>V Žabokřiku 641</w:t>
                  </w:r>
                </w:p>
              </w:tc>
            </w:tr>
            <w:tr w:rsidR="00B50A0F" w:rsidRPr="00B50A0F" w:rsidTr="00B50A0F">
              <w:trPr>
                <w:trHeight w:val="315"/>
              </w:trPr>
              <w:tc>
                <w:tcPr>
                  <w:tcW w:w="102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0A0F" w:rsidRPr="00B50A0F" w:rsidRDefault="00B50A0F" w:rsidP="00B50A0F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B50A0F">
                    <w:rPr>
                      <w:rFonts w:ascii="Cambria" w:hAnsi="Cambria"/>
                      <w:sz w:val="24"/>
                      <w:szCs w:val="24"/>
                    </w:rPr>
                    <w:t>190 17 Praha 9 - Vinoř</w:t>
                  </w:r>
                </w:p>
              </w:tc>
            </w:tr>
            <w:tr w:rsidR="00B50A0F" w:rsidRPr="00B50A0F" w:rsidTr="00B50A0F">
              <w:trPr>
                <w:trHeight w:val="315"/>
              </w:trPr>
              <w:tc>
                <w:tcPr>
                  <w:tcW w:w="102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50A0F" w:rsidRPr="00B50A0F" w:rsidRDefault="00B50A0F" w:rsidP="00B50A0F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B50A0F">
                    <w:rPr>
                      <w:rFonts w:ascii="Cambria" w:hAnsi="Cambria"/>
                      <w:sz w:val="24"/>
                      <w:szCs w:val="24"/>
                    </w:rPr>
                    <w:t>IČ: 86581988</w:t>
                  </w:r>
                </w:p>
              </w:tc>
            </w:tr>
            <w:tr w:rsidR="00B50A0F" w:rsidRPr="00B50A0F" w:rsidTr="00B50A0F">
              <w:trPr>
                <w:trHeight w:val="510"/>
              </w:trPr>
              <w:tc>
                <w:tcPr>
                  <w:tcW w:w="10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B50A0F" w:rsidRPr="00B50A0F" w:rsidRDefault="00B50A0F" w:rsidP="00B50A0F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B50A0F">
                    <w:rPr>
                      <w:rFonts w:ascii="Cambria" w:hAnsi="Cambria"/>
                      <w:sz w:val="24"/>
                      <w:szCs w:val="24"/>
                    </w:rPr>
                    <w:t>DIČ: 7805170428</w:t>
                  </w:r>
                </w:p>
              </w:tc>
            </w:tr>
          </w:tbl>
          <w:p w:rsidR="004F3377" w:rsidRPr="000B265E" w:rsidRDefault="004F3377" w:rsidP="000B265E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  <w:p w:rsidR="004F3377" w:rsidRPr="000B265E" w:rsidRDefault="004F3377" w:rsidP="000B265E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  <w:p w:rsidR="008E7FC6" w:rsidRDefault="00581E07" w:rsidP="003349B5">
            <w:pPr>
              <w:widowControl w:val="0"/>
              <w:ind w:right="340"/>
              <w:rPr>
                <w:rFonts w:ascii="Georgia" w:hAnsi="Georgia"/>
                <w:sz w:val="26"/>
              </w:rPr>
            </w:pPr>
            <w:r w:rsidRPr="000B265E">
              <w:rPr>
                <w:rFonts w:ascii="Georgia" w:hAnsi="Georgia"/>
                <w:sz w:val="26"/>
              </w:rPr>
              <w:t xml:space="preserve">Objednáváme </w:t>
            </w:r>
            <w:r w:rsidR="003349B5">
              <w:rPr>
                <w:rFonts w:ascii="Georgia" w:hAnsi="Georgia"/>
                <w:sz w:val="26"/>
              </w:rPr>
              <w:t xml:space="preserve">u Vás </w:t>
            </w:r>
            <w:r w:rsidR="00F76DF4">
              <w:rPr>
                <w:rFonts w:ascii="Georgia" w:hAnsi="Georgia"/>
                <w:sz w:val="26"/>
              </w:rPr>
              <w:t>z</w:t>
            </w:r>
            <w:r w:rsidR="004F4F5D">
              <w:rPr>
                <w:rFonts w:ascii="Georgia" w:hAnsi="Georgia"/>
                <w:sz w:val="26"/>
              </w:rPr>
              <w:t>ajištění zvukové techniky</w:t>
            </w:r>
            <w:r w:rsidR="00197E12">
              <w:rPr>
                <w:rFonts w:ascii="Georgia" w:hAnsi="Georgia"/>
                <w:sz w:val="26"/>
              </w:rPr>
              <w:t xml:space="preserve"> </w:t>
            </w:r>
            <w:r w:rsidR="00DD1ACD">
              <w:rPr>
                <w:rFonts w:ascii="Georgia" w:hAnsi="Georgia"/>
                <w:sz w:val="26"/>
              </w:rPr>
              <w:t xml:space="preserve">a dalšího technického vybavení </w:t>
            </w:r>
            <w:r w:rsidR="00197E12">
              <w:rPr>
                <w:rFonts w:ascii="Georgia" w:hAnsi="Georgia"/>
                <w:sz w:val="26"/>
              </w:rPr>
              <w:t>pro koncert</w:t>
            </w:r>
            <w:r w:rsidR="00B77C4D">
              <w:rPr>
                <w:rFonts w:ascii="Georgia" w:hAnsi="Georgia"/>
                <w:sz w:val="26"/>
              </w:rPr>
              <w:t>y</w:t>
            </w:r>
            <w:r w:rsidR="00F600B5">
              <w:rPr>
                <w:rFonts w:ascii="Georgia" w:hAnsi="Georgia"/>
                <w:sz w:val="26"/>
              </w:rPr>
              <w:t xml:space="preserve"> </w:t>
            </w:r>
            <w:r w:rsidR="00BA7324">
              <w:rPr>
                <w:rFonts w:ascii="Georgia" w:hAnsi="Georgia"/>
                <w:sz w:val="26"/>
              </w:rPr>
              <w:t>České filharmonie</w:t>
            </w:r>
            <w:r w:rsidR="008E7FC6">
              <w:rPr>
                <w:rFonts w:ascii="Georgia" w:hAnsi="Georgia"/>
                <w:sz w:val="26"/>
              </w:rPr>
              <w:t xml:space="preserve"> s názvem </w:t>
            </w:r>
            <w:r w:rsidR="00B77C4D">
              <w:rPr>
                <w:rFonts w:ascii="Georgia" w:hAnsi="Georgia"/>
                <w:sz w:val="26"/>
              </w:rPr>
              <w:t>„</w:t>
            </w:r>
            <w:r w:rsidR="008E7FC6">
              <w:rPr>
                <w:rFonts w:ascii="Georgia" w:hAnsi="Georgia"/>
                <w:sz w:val="26"/>
              </w:rPr>
              <w:t>Kdo se bojí České filharmonie</w:t>
            </w:r>
            <w:r w:rsidR="00B77C4D">
              <w:rPr>
                <w:rFonts w:ascii="Georgia" w:hAnsi="Georgia"/>
                <w:sz w:val="26"/>
              </w:rPr>
              <w:t>?“</w:t>
            </w:r>
            <w:r w:rsidR="00BA7324">
              <w:rPr>
                <w:rFonts w:ascii="Georgia" w:hAnsi="Georgia"/>
                <w:sz w:val="26"/>
              </w:rPr>
              <w:t xml:space="preserve"> </w:t>
            </w:r>
            <w:r w:rsidR="008E7FC6">
              <w:rPr>
                <w:rFonts w:ascii="Georgia" w:hAnsi="Georgia"/>
                <w:sz w:val="26"/>
              </w:rPr>
              <w:t xml:space="preserve">ve </w:t>
            </w:r>
            <w:r w:rsidR="00197E12">
              <w:rPr>
                <w:rFonts w:ascii="Georgia" w:hAnsi="Georgia"/>
                <w:sz w:val="26"/>
              </w:rPr>
              <w:t>dne</w:t>
            </w:r>
            <w:r w:rsidR="008E7FC6">
              <w:rPr>
                <w:rFonts w:ascii="Georgia" w:hAnsi="Georgia"/>
                <w:sz w:val="26"/>
              </w:rPr>
              <w:t>ch</w:t>
            </w:r>
          </w:p>
          <w:p w:rsidR="002A46F6" w:rsidRDefault="00197E12" w:rsidP="003349B5">
            <w:pPr>
              <w:widowControl w:val="0"/>
              <w:ind w:right="340"/>
              <w:rPr>
                <w:rFonts w:ascii="Georgia" w:hAnsi="Georgia"/>
                <w:sz w:val="26"/>
              </w:rPr>
            </w:pPr>
            <w:r w:rsidRPr="008E7FC6">
              <w:rPr>
                <w:rFonts w:ascii="Georgia" w:hAnsi="Georgia"/>
                <w:sz w:val="26"/>
              </w:rPr>
              <w:t>2</w:t>
            </w:r>
            <w:r w:rsidR="008E7FC6" w:rsidRPr="008E7FC6">
              <w:rPr>
                <w:rFonts w:ascii="Georgia" w:hAnsi="Georgia"/>
                <w:sz w:val="26"/>
              </w:rPr>
              <w:t>7</w:t>
            </w:r>
            <w:r w:rsidRPr="008E7FC6">
              <w:rPr>
                <w:rFonts w:ascii="Georgia" w:hAnsi="Georgia"/>
                <w:sz w:val="26"/>
              </w:rPr>
              <w:t>.</w:t>
            </w:r>
            <w:r w:rsidR="008E7FC6" w:rsidRPr="008E7FC6">
              <w:rPr>
                <w:rStyle w:val="nezalamovatgen"/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="008E7FC6" w:rsidRPr="008E7FC6">
              <w:rPr>
                <w:rFonts w:ascii="Georgia" w:hAnsi="Georgia"/>
                <w:sz w:val="26"/>
              </w:rPr>
              <w:t>28</w:t>
            </w:r>
            <w:r w:rsidR="008E7FC6">
              <w:rPr>
                <w:rFonts w:ascii="Georgia" w:hAnsi="Georgia"/>
                <w:sz w:val="26"/>
              </w:rPr>
              <w:t>. </w:t>
            </w:r>
            <w:r w:rsidR="00162213">
              <w:rPr>
                <w:rFonts w:ascii="Georgia" w:hAnsi="Georgia"/>
                <w:sz w:val="26"/>
              </w:rPr>
              <w:t>6. 2017</w:t>
            </w:r>
            <w:r w:rsidR="003F48AC">
              <w:rPr>
                <w:rFonts w:ascii="Georgia" w:hAnsi="Georgia"/>
                <w:sz w:val="26"/>
              </w:rPr>
              <w:t xml:space="preserve"> v</w:t>
            </w:r>
            <w:r w:rsidR="008E7FC6">
              <w:rPr>
                <w:rFonts w:ascii="Georgia" w:hAnsi="Georgia"/>
                <w:sz w:val="26"/>
              </w:rPr>
              <w:t> Rudolfinu se zkouškou 26. 6. 2017 tamtéž</w:t>
            </w:r>
            <w:r w:rsidR="00162213">
              <w:rPr>
                <w:rFonts w:ascii="Georgia" w:hAnsi="Georgia"/>
                <w:sz w:val="26"/>
              </w:rPr>
              <w:t>.</w:t>
            </w:r>
            <w:r w:rsidR="00DD1ACD">
              <w:rPr>
                <w:rFonts w:ascii="Georgia" w:hAnsi="Georgia"/>
                <w:sz w:val="26"/>
              </w:rPr>
              <w:t xml:space="preserve"> Dále pro </w:t>
            </w:r>
            <w:r w:rsidR="00B77C4D">
              <w:rPr>
                <w:rFonts w:ascii="Georgia" w:hAnsi="Georgia"/>
                <w:sz w:val="26"/>
              </w:rPr>
              <w:t>tyto</w:t>
            </w:r>
            <w:r w:rsidR="00F458CA">
              <w:rPr>
                <w:rFonts w:ascii="Georgia" w:hAnsi="Georgia"/>
                <w:sz w:val="26"/>
              </w:rPr>
              <w:t xml:space="preserve"> koncert</w:t>
            </w:r>
            <w:r w:rsidR="00B77C4D">
              <w:rPr>
                <w:rFonts w:ascii="Georgia" w:hAnsi="Georgia"/>
                <w:sz w:val="26"/>
              </w:rPr>
              <w:t>y</w:t>
            </w:r>
            <w:r w:rsidR="00DD1ACD">
              <w:rPr>
                <w:rFonts w:ascii="Georgia" w:hAnsi="Georgia"/>
                <w:sz w:val="26"/>
              </w:rPr>
              <w:t xml:space="preserve"> </w:t>
            </w:r>
            <w:r w:rsidR="008E7FC6">
              <w:rPr>
                <w:rFonts w:ascii="Georgia" w:hAnsi="Georgia"/>
                <w:sz w:val="26"/>
              </w:rPr>
              <w:t xml:space="preserve">a zkoušku </w:t>
            </w:r>
            <w:r w:rsidR="00DD1ACD">
              <w:rPr>
                <w:rFonts w:ascii="Georgia" w:hAnsi="Georgia"/>
                <w:sz w:val="26"/>
              </w:rPr>
              <w:t xml:space="preserve">objednáváme </w:t>
            </w:r>
            <w:r w:rsidR="00EB3140">
              <w:rPr>
                <w:rFonts w:ascii="Georgia" w:hAnsi="Georgia"/>
                <w:sz w:val="26"/>
              </w:rPr>
              <w:t>obsluhu zvukové techniky a technického vybavení</w:t>
            </w:r>
            <w:r w:rsidR="00DD1ACD">
              <w:rPr>
                <w:rFonts w:ascii="Georgia" w:hAnsi="Georgia"/>
                <w:sz w:val="26"/>
              </w:rPr>
              <w:t>.</w:t>
            </w:r>
          </w:p>
          <w:p w:rsidR="003349B5" w:rsidRDefault="003349B5" w:rsidP="003349B5">
            <w:pPr>
              <w:widowControl w:val="0"/>
              <w:ind w:right="340"/>
              <w:rPr>
                <w:rFonts w:ascii="Georgia" w:hAnsi="Georgia"/>
                <w:sz w:val="26"/>
              </w:rPr>
            </w:pPr>
            <w:r>
              <w:rPr>
                <w:rFonts w:ascii="Georgia" w:hAnsi="Georgia"/>
                <w:sz w:val="26"/>
              </w:rPr>
              <w:t xml:space="preserve">Cena za služby by neměla přesáhnout částku </w:t>
            </w:r>
            <w:r w:rsidR="00F458CA">
              <w:rPr>
                <w:rFonts w:ascii="Georgia" w:hAnsi="Georgia"/>
                <w:sz w:val="26"/>
              </w:rPr>
              <w:t>5</w:t>
            </w:r>
            <w:r w:rsidR="008E7FC6">
              <w:rPr>
                <w:rFonts w:ascii="Georgia" w:hAnsi="Georgia"/>
                <w:sz w:val="26"/>
              </w:rPr>
              <w:t>4</w:t>
            </w:r>
            <w:r w:rsidR="00F458CA">
              <w:rPr>
                <w:rFonts w:ascii="Georgia" w:hAnsi="Georgia"/>
                <w:sz w:val="26"/>
              </w:rPr>
              <w:t xml:space="preserve"> </w:t>
            </w:r>
            <w:r w:rsidR="008E7FC6">
              <w:rPr>
                <w:rFonts w:ascii="Georgia" w:hAnsi="Georgia"/>
                <w:sz w:val="26"/>
              </w:rPr>
              <w:t>980</w:t>
            </w:r>
            <w:r w:rsidR="00162213">
              <w:rPr>
                <w:rFonts w:ascii="Georgia" w:hAnsi="Georgia"/>
                <w:sz w:val="26"/>
              </w:rPr>
              <w:t>,- Kč + 21% DPH.</w:t>
            </w:r>
          </w:p>
          <w:p w:rsidR="003349B5" w:rsidRPr="000B265E" w:rsidRDefault="003349B5" w:rsidP="003349B5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C46B4C" w:rsidRPr="000B265E" w:rsidTr="00C46B4C">
        <w:trPr>
          <w:trHeight w:val="230"/>
        </w:trPr>
        <w:tc>
          <w:tcPr>
            <w:tcW w:w="5246" w:type="dxa"/>
            <w:shd w:val="clear" w:color="auto" w:fill="auto"/>
          </w:tcPr>
          <w:p w:rsidR="00C46B4C" w:rsidRPr="000B265E" w:rsidRDefault="00C46B4C" w:rsidP="00C46B4C">
            <w:pPr>
              <w:widowControl w:val="0"/>
              <w:rPr>
                <w:rFonts w:ascii="Georgia" w:hAnsi="Georgia"/>
                <w:b/>
                <w:sz w:val="22"/>
                <w:szCs w:val="22"/>
              </w:rPr>
            </w:pPr>
            <w:r w:rsidRPr="000B265E">
              <w:rPr>
                <w:rFonts w:ascii="Georgia" w:hAnsi="Georgia"/>
                <w:b/>
                <w:sz w:val="22"/>
                <w:szCs w:val="22"/>
              </w:rPr>
              <w:t xml:space="preserve">TERMÍN 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A MÍSTO </w:t>
            </w:r>
            <w:r w:rsidRPr="000B265E">
              <w:rPr>
                <w:rFonts w:ascii="Georgia" w:hAnsi="Georgia"/>
                <w:b/>
                <w:sz w:val="22"/>
                <w:szCs w:val="22"/>
              </w:rPr>
              <w:t>DODÁNÍ:</w:t>
            </w:r>
          </w:p>
          <w:p w:rsidR="00C46B4C" w:rsidRPr="000B265E" w:rsidRDefault="00F458CA" w:rsidP="008E7FC6">
            <w:pPr>
              <w:widowControl w:val="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</w:t>
            </w:r>
            <w:r w:rsidR="008E7FC6" w:rsidRPr="008E7FC6">
              <w:rPr>
                <w:rFonts w:ascii="Georgia" w:hAnsi="Georgia"/>
                <w:b/>
                <w:sz w:val="22"/>
                <w:szCs w:val="22"/>
              </w:rPr>
              <w:t>6</w:t>
            </w:r>
            <w:r w:rsidRPr="008E7FC6">
              <w:rPr>
                <w:rFonts w:ascii="Georgia" w:hAnsi="Georgia"/>
                <w:b/>
                <w:sz w:val="22"/>
                <w:szCs w:val="22"/>
              </w:rPr>
              <w:t>.</w:t>
            </w:r>
            <w:r w:rsidR="008E7FC6" w:rsidRPr="008E7FC6">
              <w:rPr>
                <w:rStyle w:val="nezalamovatgen"/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="008E7FC6" w:rsidRPr="008E7FC6">
              <w:rPr>
                <w:rFonts w:ascii="Georgia" w:hAnsi="Georgia"/>
                <w:b/>
                <w:sz w:val="22"/>
                <w:szCs w:val="22"/>
              </w:rPr>
              <w:t>2</w:t>
            </w:r>
            <w:r w:rsidR="008E7FC6">
              <w:rPr>
                <w:rFonts w:ascii="Georgia" w:hAnsi="Georgia"/>
                <w:b/>
                <w:sz w:val="22"/>
                <w:szCs w:val="22"/>
              </w:rPr>
              <w:t xml:space="preserve">8. </w:t>
            </w:r>
            <w:r w:rsidR="00C46B4C">
              <w:rPr>
                <w:rFonts w:ascii="Georgia" w:hAnsi="Georgia"/>
                <w:b/>
                <w:sz w:val="22"/>
                <w:szCs w:val="22"/>
              </w:rPr>
              <w:t xml:space="preserve">6. 2017, </w:t>
            </w:r>
            <w:r w:rsidR="008E7FC6">
              <w:rPr>
                <w:rFonts w:ascii="Georgia" w:hAnsi="Georgia"/>
                <w:b/>
                <w:sz w:val="22"/>
                <w:szCs w:val="22"/>
              </w:rPr>
              <w:t>Rudolfinum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, </w:t>
            </w:r>
            <w:r w:rsidR="008E7FC6">
              <w:rPr>
                <w:rFonts w:ascii="Georgia" w:hAnsi="Georgia"/>
                <w:b/>
                <w:sz w:val="22"/>
                <w:szCs w:val="22"/>
              </w:rPr>
              <w:t>Praha</w:t>
            </w:r>
          </w:p>
        </w:tc>
        <w:tc>
          <w:tcPr>
            <w:tcW w:w="4961" w:type="dxa"/>
            <w:shd w:val="clear" w:color="auto" w:fill="auto"/>
          </w:tcPr>
          <w:p w:rsidR="00C46B4C" w:rsidRDefault="004F4F5D" w:rsidP="00C46B4C">
            <w:pPr>
              <w:widowControl w:val="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Soupis dodávané techniky</w:t>
            </w:r>
            <w:r w:rsidR="00757CCA">
              <w:rPr>
                <w:rFonts w:ascii="Georgia" w:hAnsi="Georgia"/>
                <w:b/>
                <w:sz w:val="22"/>
                <w:szCs w:val="22"/>
              </w:rPr>
              <w:t xml:space="preserve"> a obsluhy</w:t>
            </w:r>
            <w:r w:rsidR="00C46B4C">
              <w:rPr>
                <w:rFonts w:ascii="Georgia" w:hAnsi="Georgia"/>
                <w:b/>
                <w:sz w:val="22"/>
                <w:szCs w:val="22"/>
              </w:rPr>
              <w:t xml:space="preserve">: </w:t>
            </w:r>
          </w:p>
          <w:p w:rsidR="00C46B4C" w:rsidRDefault="00C46B4C" w:rsidP="00C46B4C">
            <w:pPr>
              <w:widowControl w:val="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Viz příloha</w:t>
            </w:r>
          </w:p>
          <w:p w:rsidR="00C46B4C" w:rsidRPr="000B265E" w:rsidRDefault="00C46B4C" w:rsidP="00C46B4C">
            <w:pPr>
              <w:widowControl w:val="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</w:tr>
      <w:tr w:rsidR="00C21B4F" w:rsidRPr="000B265E" w:rsidTr="00D90835">
        <w:trPr>
          <w:trHeight w:val="1143"/>
        </w:trPr>
        <w:tc>
          <w:tcPr>
            <w:tcW w:w="10207" w:type="dxa"/>
            <w:gridSpan w:val="2"/>
            <w:shd w:val="clear" w:color="auto" w:fill="auto"/>
          </w:tcPr>
          <w:p w:rsidR="00C21B4F" w:rsidRPr="000B265E" w:rsidRDefault="00C21B4F" w:rsidP="000B265E">
            <w:pPr>
              <w:pStyle w:val="Nadpis1"/>
              <w:keepNext w:val="0"/>
              <w:rPr>
                <w:rFonts w:ascii="Georgia" w:hAnsi="Georgia"/>
              </w:rPr>
            </w:pPr>
          </w:p>
          <w:p w:rsidR="00C21B4F" w:rsidRPr="000B265E" w:rsidRDefault="000803D1" w:rsidP="000B265E">
            <w:pPr>
              <w:pStyle w:val="Nadpis1"/>
              <w:keepNext w:val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Vyřizuje:</w:t>
            </w:r>
            <w:r w:rsidR="00F458CA">
              <w:rPr>
                <w:rFonts w:ascii="Georgia" w:hAnsi="Georgia"/>
              </w:rPr>
              <w:t xml:space="preserve"> Xxxxx Xxxxxxx</w:t>
            </w:r>
          </w:p>
          <w:p w:rsidR="00150D30" w:rsidRPr="000B265E" w:rsidRDefault="00012825" w:rsidP="000B265E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0B265E">
              <w:rPr>
                <w:rFonts w:ascii="Georgia" w:hAnsi="Georgia"/>
                <w:i/>
              </w:rPr>
              <w:t xml:space="preserve">tel: </w:t>
            </w:r>
            <w:r w:rsidR="00F458CA">
              <w:rPr>
                <w:rFonts w:ascii="Georgia" w:hAnsi="Georgia"/>
                <w:i/>
              </w:rPr>
              <w:t>XXX XXX XXX</w:t>
            </w:r>
            <w:r w:rsidR="00F458CA" w:rsidRPr="000B265E">
              <w:rPr>
                <w:rFonts w:ascii="Georgia" w:hAnsi="Georgia"/>
                <w:i/>
              </w:rPr>
              <w:t xml:space="preserve"> </w:t>
            </w:r>
            <w:r w:rsidR="00C21B4F" w:rsidRPr="000B265E">
              <w:rPr>
                <w:rFonts w:ascii="Georgia" w:hAnsi="Georgia"/>
                <w:i/>
              </w:rPr>
              <w:br/>
              <w:t xml:space="preserve"> e-mail: </w:t>
            </w:r>
            <w:hyperlink r:id="rId5" w:history="1">
              <w:r w:rsidR="00D90835" w:rsidRPr="00DF756A">
                <w:rPr>
                  <w:rStyle w:val="Hypertextovodkaz"/>
                  <w:rFonts w:ascii="Georgia" w:hAnsi="Georgia"/>
                  <w:i/>
                </w:rPr>
                <w:t>xxxxxxxxxxxxxxx@ceskafilharmonie.cz</w:t>
              </w:r>
            </w:hyperlink>
            <w:r w:rsidR="009B2B8D">
              <w:rPr>
                <w:rFonts w:ascii="Georgia" w:hAnsi="Georgia"/>
                <w:i/>
              </w:rPr>
              <w:t xml:space="preserve"> </w:t>
            </w:r>
            <w:hyperlink r:id="rId6" w:history="1"/>
          </w:p>
          <w:p w:rsidR="00291018" w:rsidRPr="000B265E" w:rsidRDefault="00291018" w:rsidP="000B265E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2A46F6" w:rsidRPr="000B265E" w:rsidTr="000B265E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gridSpan w:val="2"/>
            <w:shd w:val="clear" w:color="auto" w:fill="auto"/>
            <w:hideMark/>
          </w:tcPr>
          <w:p w:rsidR="002A46F6" w:rsidRPr="000B265E" w:rsidRDefault="002A46F6" w:rsidP="000B265E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0B265E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0B265E">
              <w:rPr>
                <w:rFonts w:ascii="Georgia" w:hAnsi="Georgia"/>
                <w:b/>
                <w:sz w:val="26"/>
              </w:rPr>
              <w:br/>
              <w:t xml:space="preserve">u </w:t>
            </w:r>
            <w:r w:rsidR="005F7749" w:rsidRPr="000B265E">
              <w:rPr>
                <w:rFonts w:ascii="Georgia" w:hAnsi="Georgia"/>
                <w:b/>
                <w:sz w:val="26"/>
              </w:rPr>
              <w:t xml:space="preserve">ČNB, </w:t>
            </w:r>
            <w:r w:rsidRPr="000B265E">
              <w:rPr>
                <w:rFonts w:ascii="Georgia" w:hAnsi="Georgia"/>
                <w:b/>
                <w:sz w:val="26"/>
              </w:rPr>
              <w:t xml:space="preserve">číslo účtu </w:t>
            </w:r>
            <w:r w:rsidR="005F7749" w:rsidRPr="000B265E">
              <w:rPr>
                <w:rFonts w:ascii="Georgia" w:hAnsi="Georgia"/>
                <w:b/>
                <w:sz w:val="26"/>
              </w:rPr>
              <w:t>12934011/0710</w:t>
            </w:r>
          </w:p>
        </w:tc>
      </w:tr>
      <w:tr w:rsidR="002A46F6" w:rsidRPr="000B265E" w:rsidTr="000B265E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gridSpan w:val="2"/>
            <w:shd w:val="clear" w:color="auto" w:fill="auto"/>
            <w:hideMark/>
          </w:tcPr>
          <w:p w:rsidR="005F7749" w:rsidRPr="000B265E" w:rsidRDefault="005F7749" w:rsidP="000B265E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:rsidR="002A46F6" w:rsidRPr="000B265E" w:rsidRDefault="00DA1D02" w:rsidP="000B265E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V Praze </w:t>
            </w:r>
            <w:r w:rsidR="003277E4">
              <w:rPr>
                <w:rFonts w:ascii="Georgia" w:hAnsi="Georgia"/>
                <w:b/>
                <w:sz w:val="26"/>
              </w:rPr>
              <w:t>2</w:t>
            </w:r>
            <w:r w:rsidR="00B77C4D">
              <w:rPr>
                <w:rFonts w:ascii="Georgia" w:hAnsi="Georgia"/>
                <w:b/>
                <w:sz w:val="26"/>
              </w:rPr>
              <w:t>3</w:t>
            </w:r>
            <w:r w:rsidR="00D463C9">
              <w:rPr>
                <w:rFonts w:ascii="Georgia" w:hAnsi="Georgia"/>
                <w:b/>
                <w:sz w:val="26"/>
              </w:rPr>
              <w:t>.</w:t>
            </w:r>
            <w:r w:rsidR="003277E4">
              <w:rPr>
                <w:rFonts w:ascii="Georgia" w:hAnsi="Georgia"/>
                <w:b/>
                <w:sz w:val="26"/>
              </w:rPr>
              <w:t xml:space="preserve"> června</w:t>
            </w:r>
            <w:r w:rsidR="009B2B8D">
              <w:rPr>
                <w:rFonts w:ascii="Georgia" w:hAnsi="Georgia"/>
                <w:b/>
                <w:sz w:val="26"/>
              </w:rPr>
              <w:t xml:space="preserve"> </w:t>
            </w:r>
            <w:r w:rsidR="002E4943">
              <w:rPr>
                <w:rFonts w:ascii="Georgia" w:hAnsi="Georgia"/>
                <w:b/>
                <w:sz w:val="26"/>
              </w:rPr>
              <w:t>2017</w:t>
            </w:r>
          </w:p>
          <w:p w:rsidR="002A46F6" w:rsidRPr="000B265E" w:rsidRDefault="002A46F6" w:rsidP="000B265E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0B265E">
              <w:rPr>
                <w:rFonts w:ascii="Georgia" w:hAnsi="Georgia"/>
                <w:b/>
                <w:sz w:val="26"/>
              </w:rPr>
              <w:t xml:space="preserve">Objednal: </w:t>
            </w:r>
            <w:r w:rsidR="00FF3E6E">
              <w:rPr>
                <w:rFonts w:ascii="Georgia" w:hAnsi="Georgia"/>
                <w:b/>
                <w:sz w:val="26"/>
              </w:rPr>
              <w:t>X. Xxxxxxx</w:t>
            </w:r>
          </w:p>
          <w:p w:rsidR="002A46F6" w:rsidRPr="000B265E" w:rsidRDefault="000803D1" w:rsidP="000B265E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Příkazce operace: </w:t>
            </w:r>
            <w:r w:rsidR="00FF3E6E">
              <w:rPr>
                <w:rFonts w:ascii="Georgia" w:hAnsi="Georgia"/>
                <w:b/>
                <w:sz w:val="26"/>
              </w:rPr>
              <w:t>X. Xxxxxx</w:t>
            </w:r>
          </w:p>
          <w:p w:rsidR="002A46F6" w:rsidRPr="000B265E" w:rsidRDefault="000803D1" w:rsidP="00FF3E6E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Správce rozpočtu: </w:t>
            </w:r>
            <w:r w:rsidR="00FF3E6E">
              <w:rPr>
                <w:rFonts w:ascii="Georgia" w:hAnsi="Georgia"/>
                <w:b/>
                <w:sz w:val="26"/>
              </w:rPr>
              <w:t>X. Xxxxxx</w:t>
            </w:r>
          </w:p>
        </w:tc>
      </w:tr>
    </w:tbl>
    <w:p w:rsidR="00C21B4F" w:rsidRDefault="00C21B4F" w:rsidP="00DA1D02">
      <w:pPr>
        <w:widowControl w:val="0"/>
        <w:rPr>
          <w:rFonts w:ascii="Georgia" w:hAnsi="Georgia"/>
          <w:sz w:val="26"/>
        </w:rPr>
      </w:pPr>
    </w:p>
    <w:p w:rsidR="00CA53F4" w:rsidRDefault="00C46B4C" w:rsidP="00CA53F4">
      <w:pPr>
        <w:widowControl w:val="0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br w:type="page"/>
      </w:r>
      <w:r w:rsidR="00CA53F4">
        <w:rPr>
          <w:rFonts w:ascii="Georgia" w:hAnsi="Georgia"/>
          <w:sz w:val="26"/>
        </w:rPr>
        <w:lastRenderedPageBreak/>
        <w:t>Příloha k objednávce:</w:t>
      </w:r>
    </w:p>
    <w:p w:rsidR="00197E12" w:rsidRDefault="00197E12" w:rsidP="00DA1D02">
      <w:pPr>
        <w:widowControl w:val="0"/>
        <w:rPr>
          <w:rFonts w:ascii="Georgia" w:hAnsi="Georgia"/>
          <w:sz w:val="22"/>
          <w:szCs w:val="22"/>
        </w:rPr>
      </w:pPr>
    </w:p>
    <w:p w:rsidR="00CA53F4" w:rsidRPr="00243B8D" w:rsidRDefault="00CA53F4" w:rsidP="00CA53F4">
      <w:pPr>
        <w:widowControl w:val="0"/>
        <w:rPr>
          <w:rFonts w:ascii="Georgia" w:hAnsi="Georgia"/>
          <w:sz w:val="22"/>
          <w:szCs w:val="22"/>
        </w:rPr>
      </w:pPr>
      <w:r w:rsidRPr="00243B8D">
        <w:rPr>
          <w:rFonts w:ascii="Georgia" w:hAnsi="Georgia"/>
          <w:sz w:val="22"/>
          <w:szCs w:val="22"/>
        </w:rPr>
        <w:t xml:space="preserve">Soupis dodávané techniky a </w:t>
      </w:r>
      <w:r w:rsidR="00757CCA" w:rsidRPr="00243B8D">
        <w:rPr>
          <w:rFonts w:ascii="Georgia" w:hAnsi="Georgia"/>
          <w:sz w:val="22"/>
          <w:szCs w:val="22"/>
        </w:rPr>
        <w:t>obsluhy</w:t>
      </w:r>
      <w:r w:rsidRPr="00243B8D">
        <w:rPr>
          <w:rFonts w:ascii="Georgia" w:hAnsi="Georgia"/>
          <w:sz w:val="22"/>
          <w:szCs w:val="22"/>
        </w:rPr>
        <w:t>: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-Bold"/>
          <w:b/>
          <w:bCs/>
          <w:sz w:val="22"/>
          <w:szCs w:val="22"/>
        </w:rPr>
      </w:pPr>
    </w:p>
    <w:p w:rsidR="00243B8D" w:rsidRDefault="00243B8D" w:rsidP="00243B8D">
      <w:pPr>
        <w:autoSpaceDE w:val="0"/>
        <w:autoSpaceDN w:val="0"/>
        <w:adjustRightInd w:val="0"/>
        <w:rPr>
          <w:rFonts w:ascii="Georgia" w:hAnsi="Georgia" w:cs="Tahoma-Bold"/>
          <w:b/>
          <w:bCs/>
          <w:sz w:val="22"/>
          <w:szCs w:val="22"/>
        </w:rPr>
      </w:pPr>
      <w:r w:rsidRPr="00243B8D">
        <w:rPr>
          <w:rFonts w:ascii="Georgia" w:hAnsi="Georgia" w:cs="Tahoma-Bold"/>
          <w:b/>
          <w:bCs/>
          <w:sz w:val="22"/>
          <w:szCs w:val="22"/>
        </w:rPr>
        <w:t>ZVUK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 xml:space="preserve">KV2audio / ESR2.15 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 xml:space="preserve">KV2audio ERAK VHD 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-Bold"/>
          <w:bCs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 xml:space="preserve">KV2 audio - 12" EX12 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KV2 audio - 10" EX10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FOH režie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EQ rack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32 PARAK 50m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MIC SET - wireless, handka/hlava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MIC SET – dynamic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MIC SET – AKG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STANDS K&amp;M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STANDS PA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STANDS PA – balkon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XLR SET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DELAY</w:t>
      </w:r>
    </w:p>
    <w:p w:rsidR="00243B8D" w:rsidRPr="00243B8D" w:rsidRDefault="00287E02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-Bold"/>
          <w:bCs/>
          <w:sz w:val="22"/>
          <w:szCs w:val="22"/>
        </w:rPr>
        <w:t>ROZVADĚ</w:t>
      </w:r>
      <w:bookmarkStart w:id="0" w:name="_GoBack"/>
      <w:bookmarkEnd w:id="0"/>
      <w:r>
        <w:rPr>
          <w:rFonts w:ascii="Georgia" w:hAnsi="Georgia" w:cs="Tahoma-Bold"/>
          <w:bCs/>
          <w:sz w:val="22"/>
          <w:szCs w:val="22"/>
        </w:rPr>
        <w:t>Č</w:t>
      </w:r>
    </w:p>
    <w:p w:rsidR="00243B8D" w:rsidRDefault="00243B8D" w:rsidP="00243B8D">
      <w:pPr>
        <w:autoSpaceDE w:val="0"/>
        <w:autoSpaceDN w:val="0"/>
        <w:adjustRightInd w:val="0"/>
        <w:rPr>
          <w:rFonts w:ascii="Georgia" w:hAnsi="Georgia" w:cs="Tahoma-Bold"/>
          <w:b/>
          <w:bCs/>
          <w:sz w:val="22"/>
          <w:szCs w:val="22"/>
        </w:rPr>
      </w:pP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-Bold"/>
          <w:b/>
          <w:bCs/>
          <w:sz w:val="22"/>
          <w:szCs w:val="22"/>
        </w:rPr>
      </w:pPr>
      <w:r w:rsidRPr="00243B8D">
        <w:rPr>
          <w:rFonts w:ascii="Georgia" w:hAnsi="Georgia" w:cs="Tahoma-Bold"/>
          <w:b/>
          <w:bCs/>
          <w:sz w:val="22"/>
          <w:szCs w:val="22"/>
        </w:rPr>
        <w:t>OBSLUHA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zvukař FOH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technik</w:t>
      </w:r>
    </w:p>
    <w:p w:rsidR="00243B8D" w:rsidRPr="00243B8D" w:rsidRDefault="00243B8D" w:rsidP="00243B8D">
      <w:pPr>
        <w:autoSpaceDE w:val="0"/>
        <w:autoSpaceDN w:val="0"/>
        <w:adjustRightInd w:val="0"/>
        <w:rPr>
          <w:rFonts w:ascii="Georgia" w:hAnsi="Georgia" w:cs="Tahoma"/>
          <w:sz w:val="22"/>
          <w:szCs w:val="22"/>
        </w:rPr>
      </w:pPr>
      <w:r w:rsidRPr="00243B8D">
        <w:rPr>
          <w:rFonts w:ascii="Georgia" w:hAnsi="Georgia" w:cs="Tahoma-Bold"/>
          <w:bCs/>
          <w:sz w:val="22"/>
          <w:szCs w:val="22"/>
        </w:rPr>
        <w:t>instalace/deinstalace</w:t>
      </w:r>
    </w:p>
    <w:sectPr w:rsidR="00243B8D" w:rsidRPr="00243B8D" w:rsidSect="00DA1D02">
      <w:pgSz w:w="11906" w:h="16838"/>
      <w:pgMar w:top="851" w:right="1417" w:bottom="156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00E17"/>
    <w:multiLevelType w:val="hybridMultilevel"/>
    <w:tmpl w:val="0DAAADA0"/>
    <w:lvl w:ilvl="0" w:tplc="ABF429E2">
      <w:start w:val="2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A2D3C"/>
    <w:multiLevelType w:val="hybridMultilevel"/>
    <w:tmpl w:val="3B9EA0BE"/>
    <w:lvl w:ilvl="0" w:tplc="119A845C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F1"/>
    <w:rsid w:val="00001836"/>
    <w:rsid w:val="00012825"/>
    <w:rsid w:val="00014D34"/>
    <w:rsid w:val="0001621D"/>
    <w:rsid w:val="000168DA"/>
    <w:rsid w:val="00046CC0"/>
    <w:rsid w:val="000532D9"/>
    <w:rsid w:val="00057857"/>
    <w:rsid w:val="00073F9B"/>
    <w:rsid w:val="000803D1"/>
    <w:rsid w:val="0009418A"/>
    <w:rsid w:val="000B0016"/>
    <w:rsid w:val="000B1230"/>
    <w:rsid w:val="000B265E"/>
    <w:rsid w:val="000E68A3"/>
    <w:rsid w:val="0010309A"/>
    <w:rsid w:val="001274B4"/>
    <w:rsid w:val="001333DD"/>
    <w:rsid w:val="00134BD1"/>
    <w:rsid w:val="001366E7"/>
    <w:rsid w:val="00141D46"/>
    <w:rsid w:val="001421D2"/>
    <w:rsid w:val="00142FD6"/>
    <w:rsid w:val="00150D30"/>
    <w:rsid w:val="0015140E"/>
    <w:rsid w:val="00160CA0"/>
    <w:rsid w:val="00162213"/>
    <w:rsid w:val="00165E83"/>
    <w:rsid w:val="00197E12"/>
    <w:rsid w:val="001A1CF1"/>
    <w:rsid w:val="001D7FFD"/>
    <w:rsid w:val="001E0003"/>
    <w:rsid w:val="001F10AF"/>
    <w:rsid w:val="001F14A7"/>
    <w:rsid w:val="002027DE"/>
    <w:rsid w:val="00224475"/>
    <w:rsid w:val="00224DC3"/>
    <w:rsid w:val="00243B8D"/>
    <w:rsid w:val="002622A3"/>
    <w:rsid w:val="00265238"/>
    <w:rsid w:val="00287E02"/>
    <w:rsid w:val="00291018"/>
    <w:rsid w:val="00292DBA"/>
    <w:rsid w:val="00296A27"/>
    <w:rsid w:val="002A46F6"/>
    <w:rsid w:val="002A554D"/>
    <w:rsid w:val="002D2821"/>
    <w:rsid w:val="002D59FE"/>
    <w:rsid w:val="002D6144"/>
    <w:rsid w:val="002E067F"/>
    <w:rsid w:val="002E1037"/>
    <w:rsid w:val="002E3DF8"/>
    <w:rsid w:val="002E4943"/>
    <w:rsid w:val="002E6FEB"/>
    <w:rsid w:val="00303FBE"/>
    <w:rsid w:val="00315F57"/>
    <w:rsid w:val="003238CD"/>
    <w:rsid w:val="00324282"/>
    <w:rsid w:val="003277E4"/>
    <w:rsid w:val="0033037C"/>
    <w:rsid w:val="003349B5"/>
    <w:rsid w:val="00343179"/>
    <w:rsid w:val="00344C2A"/>
    <w:rsid w:val="0036213D"/>
    <w:rsid w:val="00362A41"/>
    <w:rsid w:val="003717BD"/>
    <w:rsid w:val="00386795"/>
    <w:rsid w:val="003A1E3B"/>
    <w:rsid w:val="003B3374"/>
    <w:rsid w:val="003B7516"/>
    <w:rsid w:val="003C251F"/>
    <w:rsid w:val="003C540D"/>
    <w:rsid w:val="003D45E9"/>
    <w:rsid w:val="003E259B"/>
    <w:rsid w:val="003E296A"/>
    <w:rsid w:val="003E5BE7"/>
    <w:rsid w:val="003F2E9F"/>
    <w:rsid w:val="003F48AC"/>
    <w:rsid w:val="00432FDD"/>
    <w:rsid w:val="00434A82"/>
    <w:rsid w:val="0044245F"/>
    <w:rsid w:val="00445B65"/>
    <w:rsid w:val="00451CEF"/>
    <w:rsid w:val="00454B9F"/>
    <w:rsid w:val="00456680"/>
    <w:rsid w:val="00456937"/>
    <w:rsid w:val="00463E63"/>
    <w:rsid w:val="00467C31"/>
    <w:rsid w:val="00475E2C"/>
    <w:rsid w:val="004A4EED"/>
    <w:rsid w:val="004B4CAA"/>
    <w:rsid w:val="004E7FAA"/>
    <w:rsid w:val="004F3377"/>
    <w:rsid w:val="004F4F5D"/>
    <w:rsid w:val="004F6050"/>
    <w:rsid w:val="005070CB"/>
    <w:rsid w:val="00510FF7"/>
    <w:rsid w:val="005122DB"/>
    <w:rsid w:val="005138CC"/>
    <w:rsid w:val="00527AFC"/>
    <w:rsid w:val="00545F03"/>
    <w:rsid w:val="005732DB"/>
    <w:rsid w:val="0057449C"/>
    <w:rsid w:val="00577F81"/>
    <w:rsid w:val="00580D3A"/>
    <w:rsid w:val="00581E07"/>
    <w:rsid w:val="005852D0"/>
    <w:rsid w:val="00592029"/>
    <w:rsid w:val="005C4934"/>
    <w:rsid w:val="005D2152"/>
    <w:rsid w:val="005E48FD"/>
    <w:rsid w:val="005F6474"/>
    <w:rsid w:val="005F7749"/>
    <w:rsid w:val="00615DE7"/>
    <w:rsid w:val="00616903"/>
    <w:rsid w:val="00620A41"/>
    <w:rsid w:val="0062151E"/>
    <w:rsid w:val="00631108"/>
    <w:rsid w:val="0063535A"/>
    <w:rsid w:val="00635988"/>
    <w:rsid w:val="00636935"/>
    <w:rsid w:val="0064419C"/>
    <w:rsid w:val="00645C1C"/>
    <w:rsid w:val="006501D4"/>
    <w:rsid w:val="006733E0"/>
    <w:rsid w:val="006823CE"/>
    <w:rsid w:val="00694BBC"/>
    <w:rsid w:val="0069532E"/>
    <w:rsid w:val="006A47D3"/>
    <w:rsid w:val="006A4FEA"/>
    <w:rsid w:val="006B6BC0"/>
    <w:rsid w:val="006D58F7"/>
    <w:rsid w:val="006D7199"/>
    <w:rsid w:val="006F36C4"/>
    <w:rsid w:val="006F7C53"/>
    <w:rsid w:val="007023A6"/>
    <w:rsid w:val="007028FE"/>
    <w:rsid w:val="0070743F"/>
    <w:rsid w:val="00717199"/>
    <w:rsid w:val="007209A5"/>
    <w:rsid w:val="00721934"/>
    <w:rsid w:val="00725A11"/>
    <w:rsid w:val="007368E1"/>
    <w:rsid w:val="0075285C"/>
    <w:rsid w:val="00756BC8"/>
    <w:rsid w:val="00757CCA"/>
    <w:rsid w:val="007653A0"/>
    <w:rsid w:val="007815E4"/>
    <w:rsid w:val="0078540A"/>
    <w:rsid w:val="0079316D"/>
    <w:rsid w:val="007C049C"/>
    <w:rsid w:val="007D45B5"/>
    <w:rsid w:val="007F0815"/>
    <w:rsid w:val="007F2DF1"/>
    <w:rsid w:val="00817AA7"/>
    <w:rsid w:val="008255B5"/>
    <w:rsid w:val="00841228"/>
    <w:rsid w:val="008500CD"/>
    <w:rsid w:val="008577F5"/>
    <w:rsid w:val="00894A03"/>
    <w:rsid w:val="008A432B"/>
    <w:rsid w:val="008A7890"/>
    <w:rsid w:val="008B2AB7"/>
    <w:rsid w:val="008B30A9"/>
    <w:rsid w:val="008C1A8F"/>
    <w:rsid w:val="008D3983"/>
    <w:rsid w:val="008D5F0C"/>
    <w:rsid w:val="008E15B8"/>
    <w:rsid w:val="008E5859"/>
    <w:rsid w:val="008E7FC6"/>
    <w:rsid w:val="008F0B4E"/>
    <w:rsid w:val="008F5918"/>
    <w:rsid w:val="00900564"/>
    <w:rsid w:val="00903143"/>
    <w:rsid w:val="00904145"/>
    <w:rsid w:val="00905FBE"/>
    <w:rsid w:val="009374EB"/>
    <w:rsid w:val="00941B34"/>
    <w:rsid w:val="009450F1"/>
    <w:rsid w:val="009543EA"/>
    <w:rsid w:val="009632CD"/>
    <w:rsid w:val="00980EC9"/>
    <w:rsid w:val="00981ED2"/>
    <w:rsid w:val="009846E8"/>
    <w:rsid w:val="009B2B8D"/>
    <w:rsid w:val="009C4EE7"/>
    <w:rsid w:val="00A00C4B"/>
    <w:rsid w:val="00A3492A"/>
    <w:rsid w:val="00A43DC4"/>
    <w:rsid w:val="00A5788B"/>
    <w:rsid w:val="00A770FD"/>
    <w:rsid w:val="00A849C1"/>
    <w:rsid w:val="00A93A02"/>
    <w:rsid w:val="00AA21E4"/>
    <w:rsid w:val="00AB3A47"/>
    <w:rsid w:val="00AB423F"/>
    <w:rsid w:val="00AB5C51"/>
    <w:rsid w:val="00AD552E"/>
    <w:rsid w:val="00B000D5"/>
    <w:rsid w:val="00B06358"/>
    <w:rsid w:val="00B12035"/>
    <w:rsid w:val="00B15D3F"/>
    <w:rsid w:val="00B25D5D"/>
    <w:rsid w:val="00B35DF3"/>
    <w:rsid w:val="00B40C85"/>
    <w:rsid w:val="00B50A0F"/>
    <w:rsid w:val="00B55C50"/>
    <w:rsid w:val="00B77C4D"/>
    <w:rsid w:val="00B84328"/>
    <w:rsid w:val="00B91C22"/>
    <w:rsid w:val="00B921A6"/>
    <w:rsid w:val="00BA7324"/>
    <w:rsid w:val="00BE5F12"/>
    <w:rsid w:val="00BF2C55"/>
    <w:rsid w:val="00BF413E"/>
    <w:rsid w:val="00C153EB"/>
    <w:rsid w:val="00C21B4F"/>
    <w:rsid w:val="00C22FE2"/>
    <w:rsid w:val="00C30D93"/>
    <w:rsid w:val="00C31A57"/>
    <w:rsid w:val="00C32DC5"/>
    <w:rsid w:val="00C46B4C"/>
    <w:rsid w:val="00C53C9A"/>
    <w:rsid w:val="00C63AA9"/>
    <w:rsid w:val="00C63DFF"/>
    <w:rsid w:val="00C8146A"/>
    <w:rsid w:val="00C821BC"/>
    <w:rsid w:val="00CA4EAB"/>
    <w:rsid w:val="00CA53F4"/>
    <w:rsid w:val="00CC4465"/>
    <w:rsid w:val="00CE6E08"/>
    <w:rsid w:val="00CF7593"/>
    <w:rsid w:val="00D1019F"/>
    <w:rsid w:val="00D15C9E"/>
    <w:rsid w:val="00D212D4"/>
    <w:rsid w:val="00D463C9"/>
    <w:rsid w:val="00D540E2"/>
    <w:rsid w:val="00D6505E"/>
    <w:rsid w:val="00D829A7"/>
    <w:rsid w:val="00D85E04"/>
    <w:rsid w:val="00D90835"/>
    <w:rsid w:val="00D91633"/>
    <w:rsid w:val="00D92109"/>
    <w:rsid w:val="00DA1D02"/>
    <w:rsid w:val="00DB67E0"/>
    <w:rsid w:val="00DD096E"/>
    <w:rsid w:val="00DD1ACD"/>
    <w:rsid w:val="00DE1ECB"/>
    <w:rsid w:val="00DE5151"/>
    <w:rsid w:val="00DF1BB1"/>
    <w:rsid w:val="00E15267"/>
    <w:rsid w:val="00E27A15"/>
    <w:rsid w:val="00E36F52"/>
    <w:rsid w:val="00E44FBB"/>
    <w:rsid w:val="00E5018D"/>
    <w:rsid w:val="00E5180F"/>
    <w:rsid w:val="00E534C6"/>
    <w:rsid w:val="00E55916"/>
    <w:rsid w:val="00E60E8C"/>
    <w:rsid w:val="00E72607"/>
    <w:rsid w:val="00E748E5"/>
    <w:rsid w:val="00E75C3A"/>
    <w:rsid w:val="00E834B7"/>
    <w:rsid w:val="00EA1BD7"/>
    <w:rsid w:val="00EB1F59"/>
    <w:rsid w:val="00EB3140"/>
    <w:rsid w:val="00EC173C"/>
    <w:rsid w:val="00ED580A"/>
    <w:rsid w:val="00EF18EB"/>
    <w:rsid w:val="00EF520B"/>
    <w:rsid w:val="00EF5C53"/>
    <w:rsid w:val="00EF755B"/>
    <w:rsid w:val="00F036DD"/>
    <w:rsid w:val="00F22D80"/>
    <w:rsid w:val="00F27ED4"/>
    <w:rsid w:val="00F43210"/>
    <w:rsid w:val="00F43888"/>
    <w:rsid w:val="00F458CA"/>
    <w:rsid w:val="00F600B5"/>
    <w:rsid w:val="00F63EFD"/>
    <w:rsid w:val="00F6714E"/>
    <w:rsid w:val="00F74FB1"/>
    <w:rsid w:val="00F76DF4"/>
    <w:rsid w:val="00FA0205"/>
    <w:rsid w:val="00FA1A4C"/>
    <w:rsid w:val="00FB05B7"/>
    <w:rsid w:val="00FB38C2"/>
    <w:rsid w:val="00FD280A"/>
    <w:rsid w:val="00FD3762"/>
    <w:rsid w:val="00FE0507"/>
    <w:rsid w:val="00FF3E6E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BE1F8-582E-4C5C-81EC-A09C61D9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gramy">
    <w:name w:val="programy"/>
    <w:basedOn w:val="Normln"/>
    <w:pPr>
      <w:widowControl w:val="0"/>
      <w:jc w:val="both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sz w:val="34"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qFormat/>
    <w:pPr>
      <w:keepNext/>
      <w:spacing w:before="120"/>
      <w:jc w:val="center"/>
    </w:pPr>
    <w:rPr>
      <w:rFonts w:ascii="CG Omega" w:hAnsi="CG Omega"/>
      <w:b/>
      <w:spacing w:val="150"/>
      <w:sz w:val="34"/>
    </w:rPr>
  </w:style>
  <w:style w:type="paragraph" w:styleId="Textvbloku">
    <w:name w:val="Block Text"/>
    <w:basedOn w:val="Normln"/>
    <w:pPr>
      <w:ind w:left="340" w:right="340"/>
    </w:pPr>
    <w:rPr>
      <w:sz w:val="28"/>
    </w:rPr>
  </w:style>
  <w:style w:type="character" w:customStyle="1" w:styleId="apple-tab-span">
    <w:name w:val="apple-tab-span"/>
    <w:rsid w:val="005C4934"/>
  </w:style>
  <w:style w:type="table" w:styleId="Barevntabulka3">
    <w:name w:val="Table Colorful 3"/>
    <w:basedOn w:val="Normlntabulka"/>
    <w:rsid w:val="002A46F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rsid w:val="002A46F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rsid w:val="002E49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E494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841228"/>
    <w:rPr>
      <w:rFonts w:ascii="Calibri" w:hAnsi="Calibri"/>
      <w:sz w:val="22"/>
      <w:szCs w:val="21"/>
    </w:rPr>
  </w:style>
  <w:style w:type="character" w:customStyle="1" w:styleId="ProsttextChar">
    <w:name w:val="Prostý text Char"/>
    <w:link w:val="Prosttext"/>
    <w:uiPriority w:val="99"/>
    <w:rsid w:val="00841228"/>
    <w:rPr>
      <w:rFonts w:ascii="Calibri" w:hAnsi="Calibri"/>
      <w:sz w:val="22"/>
      <w:szCs w:val="21"/>
    </w:rPr>
  </w:style>
  <w:style w:type="character" w:customStyle="1" w:styleId="nezalamovatgen">
    <w:name w:val="nezalamovatgen"/>
    <w:rsid w:val="008E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moravcova@ceskafilharmonie.cz" TargetMode="External"/><Relationship Id="rId5" Type="http://schemas.openxmlformats.org/officeDocument/2006/relationships/hyperlink" Target="mailto:xxxxxxxxxxxxxxx@ceskafilharmoni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FILHARMONIE</vt:lpstr>
    </vt:vector>
  </TitlesOfParts>
  <Company>Česká filharmonie</Company>
  <LinksUpToDate>false</LinksUpToDate>
  <CharactersWithSpaces>1559</CharactersWithSpaces>
  <SharedDoc>false</SharedDoc>
  <HLinks>
    <vt:vector size="12" baseType="variant">
      <vt:variant>
        <vt:i4>7864328</vt:i4>
      </vt:variant>
      <vt:variant>
        <vt:i4>3</vt:i4>
      </vt:variant>
      <vt:variant>
        <vt:i4>0</vt:i4>
      </vt:variant>
      <vt:variant>
        <vt:i4>5</vt:i4>
      </vt:variant>
      <vt:variant>
        <vt:lpwstr>mailto:anna.moravcova@ceskafilharmonie.cz</vt:lpwstr>
      </vt:variant>
      <vt:variant>
        <vt:lpwstr/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mailto:xxxxxxxxxxxxxxx@ceskafilharmonie.cz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FILHARMONIE</dc:title>
  <dc:subject/>
  <dc:creator>straubova</dc:creator>
  <cp:keywords/>
  <dc:description/>
  <cp:lastModifiedBy>Bártová Jitka</cp:lastModifiedBy>
  <cp:revision>4</cp:revision>
  <cp:lastPrinted>2017-05-24T10:38:00Z</cp:lastPrinted>
  <dcterms:created xsi:type="dcterms:W3CDTF">2017-07-12T12:55:00Z</dcterms:created>
  <dcterms:modified xsi:type="dcterms:W3CDTF">2017-07-12T13:04:00Z</dcterms:modified>
</cp:coreProperties>
</file>