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75C2" w14:textId="2AC20801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25EFE">
        <w:rPr>
          <w:rFonts w:ascii="Palatino Linotype" w:hAnsi="Palatino Linotype"/>
          <w:b/>
          <w:bCs/>
          <w:smallCaps/>
          <w:sz w:val="18"/>
          <w:szCs w:val="18"/>
        </w:rPr>
        <w:t>674/2024</w:t>
      </w:r>
    </w:p>
    <w:p w14:paraId="71F379C0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492B8A2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2BC1D853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694A7D7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F7CC14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05D0776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BF41ECC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F4E455D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18C7BEAE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41EACE09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7EF0B48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211E17C" w14:textId="77777777" w:rsidR="00225EFE" w:rsidRDefault="00225EFE" w:rsidP="000B0D90">
      <w:pPr>
        <w:rPr>
          <w:rFonts w:ascii="Palatino Linotype" w:hAnsi="Palatino Linotype"/>
          <w:b/>
          <w:sz w:val="18"/>
          <w:szCs w:val="18"/>
        </w:rPr>
      </w:pPr>
      <w:r w:rsidRPr="00225EFE">
        <w:rPr>
          <w:rFonts w:ascii="Palatino Linotype" w:hAnsi="Palatino Linotype"/>
          <w:b/>
          <w:sz w:val="18"/>
          <w:szCs w:val="18"/>
        </w:rPr>
        <w:t>ANKONA s.r.o.</w:t>
      </w:r>
    </w:p>
    <w:p w14:paraId="6BD33E6A" w14:textId="23D70E4F" w:rsidR="00225EFE" w:rsidRDefault="00225EFE" w:rsidP="000B0D90">
      <w:pPr>
        <w:rPr>
          <w:rFonts w:ascii="Palatino Linotype" w:hAnsi="Palatino Linotype"/>
          <w:sz w:val="18"/>
          <w:szCs w:val="18"/>
        </w:rPr>
      </w:pPr>
      <w:r w:rsidRPr="00225EFE">
        <w:rPr>
          <w:rFonts w:ascii="Palatino Linotype" w:hAnsi="Palatino Linotype"/>
          <w:sz w:val="18"/>
          <w:szCs w:val="18"/>
        </w:rPr>
        <w:t>Gotthardská 7/25</w:t>
      </w:r>
      <w:r>
        <w:rPr>
          <w:rFonts w:ascii="Palatino Linotype" w:hAnsi="Palatino Linotype"/>
          <w:sz w:val="18"/>
          <w:szCs w:val="18"/>
        </w:rPr>
        <w:t>, 160 00 Praha 6</w:t>
      </w:r>
    </w:p>
    <w:p w14:paraId="4EAF5F07" w14:textId="643FA8A5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4B57AC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225EFE" w:rsidRPr="004B57AC">
        <w:rPr>
          <w:rFonts w:ascii="Palatino Linotype" w:hAnsi="Palatino Linotype"/>
          <w:sz w:val="18"/>
          <w:szCs w:val="18"/>
        </w:rPr>
        <w:t>Mgr. Michaelem Heresem</w:t>
      </w:r>
      <w:r w:rsidRPr="004B57AC">
        <w:rPr>
          <w:rFonts w:ascii="Palatino Linotype" w:hAnsi="Palatino Linotype"/>
          <w:sz w:val="18"/>
          <w:szCs w:val="18"/>
        </w:rPr>
        <w:t xml:space="preserve">, </w:t>
      </w:r>
      <w:r w:rsidR="004B57AC" w:rsidRPr="004B57AC">
        <w:rPr>
          <w:rFonts w:ascii="Palatino Linotype" w:hAnsi="Palatino Linotype"/>
          <w:sz w:val="18"/>
          <w:szCs w:val="18"/>
        </w:rPr>
        <w:t>jednatelem</w:t>
      </w:r>
    </w:p>
    <w:p w14:paraId="38DD6842" w14:textId="3AB6E37B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4B57AC" w:rsidRPr="004B57AC">
        <w:rPr>
          <w:rFonts w:ascii="Palatino Linotype" w:hAnsi="Palatino Linotype"/>
          <w:sz w:val="18"/>
          <w:szCs w:val="18"/>
        </w:rPr>
        <w:t>48027405</w:t>
      </w:r>
    </w:p>
    <w:p w14:paraId="20F58837" w14:textId="5F281598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DIČ: </w:t>
      </w:r>
      <w:r w:rsidR="004B57AC" w:rsidRPr="004B57AC">
        <w:rPr>
          <w:rFonts w:ascii="Palatino Linotype" w:hAnsi="Palatino Linotype"/>
          <w:sz w:val="18"/>
          <w:szCs w:val="18"/>
        </w:rPr>
        <w:t>CZ48027405</w:t>
      </w:r>
    </w:p>
    <w:p w14:paraId="06777077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F222779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C51272C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60589122" w14:textId="77777777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</w:t>
      </w:r>
      <w:r w:rsidRPr="00225EFE">
        <w:rPr>
          <w:rFonts w:ascii="Palatino Linotype" w:hAnsi="Palatino Linotype"/>
          <w:sz w:val="18"/>
          <w:szCs w:val="18"/>
        </w:rPr>
        <w:t>seznamu o 1 listu</w:t>
      </w:r>
      <w:r w:rsidR="006C78DB" w:rsidRPr="00225EFE">
        <w:rPr>
          <w:rFonts w:ascii="Palatino Linotype" w:hAnsi="Palatino Linotype"/>
          <w:sz w:val="18"/>
          <w:szCs w:val="18"/>
        </w:rPr>
        <w:t xml:space="preserve"> celkem</w:t>
      </w:r>
      <w:r w:rsidRPr="00225EFE">
        <w:rPr>
          <w:rFonts w:ascii="Palatino Linotype" w:hAnsi="Palatino Linotype"/>
          <w:sz w:val="18"/>
          <w:szCs w:val="18"/>
        </w:rPr>
        <w:t>, který je</w:t>
      </w:r>
      <w:r w:rsidRPr="001D381F">
        <w:rPr>
          <w:rFonts w:ascii="Palatino Linotype" w:hAnsi="Palatino Linotype"/>
          <w:sz w:val="18"/>
          <w:szCs w:val="18"/>
        </w:rPr>
        <w:t xml:space="preserve">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40C4B080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54B3EE99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5D54418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31A1FE66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EA952F1" w14:textId="722D56E9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46130F">
        <w:rPr>
          <w:rFonts w:ascii="Palatino Linotype" w:hAnsi="Palatino Linotype"/>
          <w:snapToGrid/>
          <w:sz w:val="18"/>
          <w:szCs w:val="18"/>
        </w:rPr>
        <w:t>.</w:t>
      </w:r>
    </w:p>
    <w:p w14:paraId="30DFB0C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08CC7B7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3D664AB" w14:textId="2E8B32D4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Smluvní strany se dohodly, že předmět výpůjčky bude pojištěn na transporty tam i zpět</w:t>
      </w:r>
      <w:r w:rsidR="0046130F" w:rsidRPr="0046130F">
        <w:rPr>
          <w:rFonts w:ascii="Palatino Linotype" w:hAnsi="Palatino Linotype"/>
          <w:sz w:val="18"/>
          <w:szCs w:val="18"/>
        </w:rPr>
        <w:t xml:space="preserve"> </w:t>
      </w:r>
      <w:r w:rsidR="0046130F">
        <w:rPr>
          <w:rFonts w:ascii="Palatino Linotype" w:hAnsi="Palatino Linotype"/>
          <w:sz w:val="18"/>
          <w:szCs w:val="18"/>
        </w:rPr>
        <w:t>a celou dobu pobytu v kapli (tzv. „hřebík – hřebík“),</w:t>
      </w:r>
      <w:r w:rsidRPr="001D381F">
        <w:rPr>
          <w:rFonts w:ascii="Palatino Linotype" w:hAnsi="Palatino Linotype"/>
          <w:sz w:val="18"/>
          <w:szCs w:val="18"/>
        </w:rPr>
        <w:t xml:space="preserve">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52E0958A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CD5A96D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7BD16959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2BC388B9" w14:textId="2485B098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 xml:space="preserve">, a to za podmínek, jež jsou specifikovány </w:t>
      </w:r>
      <w:r w:rsidR="0046130F">
        <w:rPr>
          <w:rFonts w:ascii="Palatino Linotype" w:hAnsi="Palatino Linotype"/>
          <w:sz w:val="18"/>
          <w:szCs w:val="18"/>
        </w:rPr>
        <w:t>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0760F1C2" w14:textId="32F28F7B" w:rsidR="00611D17" w:rsidRPr="0046130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 v klimatizovaném prostoru při te</w:t>
      </w:r>
      <w:r w:rsidRPr="0046130F">
        <w:rPr>
          <w:rFonts w:ascii="Palatino Linotype" w:hAnsi="Palatino Linotype"/>
          <w:sz w:val="18"/>
          <w:szCs w:val="18"/>
        </w:rPr>
        <w:t>plotě 20°C,</w:t>
      </w:r>
      <w:r w:rsidRPr="001D381F">
        <w:rPr>
          <w:rFonts w:ascii="Palatino Linotype" w:hAnsi="Palatino Linotype"/>
          <w:sz w:val="18"/>
          <w:szCs w:val="18"/>
        </w:rPr>
        <w:t xml:space="preserve"> odpruženým vozem speciálně upraveným pro přepravu uměleckých děl, v balení do </w:t>
      </w:r>
      <w:r w:rsidRPr="0046130F">
        <w:rPr>
          <w:rFonts w:ascii="Palatino Linotype" w:hAnsi="Palatino Linotype"/>
          <w:sz w:val="18"/>
          <w:szCs w:val="18"/>
        </w:rPr>
        <w:t>hedvábného papíru v první vrstvě a měkkého materiálu – bublinové folie.</w:t>
      </w:r>
      <w:r w:rsidRPr="0046130F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2865314C" w14:textId="77777777" w:rsidR="0046130F" w:rsidRPr="002C1D94" w:rsidRDefault="0046130F" w:rsidP="0046130F">
      <w:pPr>
        <w:pStyle w:val="jNormln"/>
        <w:numPr>
          <w:ilvl w:val="0"/>
          <w:numId w:val="23"/>
        </w:numPr>
        <w:ind w:hanging="294"/>
        <w:rPr>
          <w:rFonts w:ascii="Palatino Linotype" w:hAnsi="Palatino Linotype"/>
          <w:sz w:val="18"/>
          <w:szCs w:val="18"/>
        </w:rPr>
      </w:pPr>
      <w:r w:rsidRPr="002C1D94">
        <w:rPr>
          <w:rFonts w:ascii="Palatino Linotype" w:hAnsi="Palatino Linotype"/>
          <w:sz w:val="18"/>
          <w:szCs w:val="18"/>
        </w:rPr>
        <w:t>Balení, transport a vyložení předmětu výpůjčky musí dozorovat restaurátor se specializací na umělecká sochařská díla z kamene</w:t>
      </w:r>
      <w:r>
        <w:rPr>
          <w:rFonts w:ascii="Palatino Linotype" w:hAnsi="Palatino Linotype"/>
          <w:sz w:val="18"/>
          <w:szCs w:val="18"/>
        </w:rPr>
        <w:t xml:space="preserve"> pověřený P</w:t>
      </w:r>
      <w:r w:rsidRPr="002C1D94">
        <w:rPr>
          <w:rFonts w:ascii="Palatino Linotype" w:hAnsi="Palatino Linotype"/>
          <w:sz w:val="18"/>
          <w:szCs w:val="18"/>
        </w:rPr>
        <w:t>ůjčitelem.</w:t>
      </w:r>
    </w:p>
    <w:p w14:paraId="156EC7EE" w14:textId="77777777" w:rsidR="0046130F" w:rsidRPr="001D381F" w:rsidRDefault="0046130F" w:rsidP="0046130F">
      <w:pPr>
        <w:pStyle w:val="jNormln"/>
        <w:ind w:left="709"/>
        <w:rPr>
          <w:rFonts w:ascii="Palatino Linotype" w:hAnsi="Palatino Linotype"/>
          <w:sz w:val="18"/>
          <w:szCs w:val="18"/>
        </w:rPr>
      </w:pPr>
    </w:p>
    <w:p w14:paraId="2D275D12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5A2A3ADA" w14:textId="5545D773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  <w:r w:rsidR="0046130F">
        <w:rPr>
          <w:rFonts w:ascii="Palatino Linotype" w:hAnsi="Palatino Linotype"/>
          <w:sz w:val="18"/>
          <w:szCs w:val="18"/>
        </w:rPr>
        <w:t xml:space="preserve"> </w:t>
      </w:r>
      <w:r w:rsidR="0046130F" w:rsidRPr="0046130F">
        <w:rPr>
          <w:rFonts w:ascii="Palatino Linotype" w:hAnsi="Palatino Linotype"/>
          <w:sz w:val="18"/>
          <w:szCs w:val="18"/>
        </w:rPr>
        <w:t>Předmět výpůjčky je již na místě instalován na základě předchozí smlouvy o výpůjčce č. j. NG</w:t>
      </w:r>
      <w:r w:rsidR="0046130F">
        <w:rPr>
          <w:rFonts w:ascii="Palatino Linotype" w:hAnsi="Palatino Linotype"/>
          <w:sz w:val="18"/>
          <w:szCs w:val="18"/>
        </w:rPr>
        <w:t xml:space="preserve"> 683/2020.</w:t>
      </w:r>
    </w:p>
    <w:p w14:paraId="2120A9B2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D1AC5BC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0720C6B8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0F74396B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78CB76AA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30944BD3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442D9F11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4181EF5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3C688C46" w14:textId="57B04E87" w:rsidR="007B463C" w:rsidRPr="001D381F" w:rsidRDefault="00225EFE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</w:t>
      </w:r>
      <w:r w:rsidR="000666EC" w:rsidRPr="001D381F">
        <w:rPr>
          <w:rFonts w:ascii="Palatino Linotype" w:hAnsi="Palatino Linotype"/>
          <w:sz w:val="18"/>
          <w:szCs w:val="18"/>
        </w:rPr>
        <w:t>íla budou vystavována v</w:t>
      </w:r>
      <w:r w:rsidR="00645362">
        <w:rPr>
          <w:rFonts w:ascii="Palatino Linotype" w:hAnsi="Palatino Linotype"/>
          <w:sz w:val="18"/>
          <w:szCs w:val="18"/>
        </w:rPr>
        <w:t>e</w:t>
      </w:r>
      <w:r w:rsidR="000666EC" w:rsidRPr="001D381F">
        <w:rPr>
          <w:rFonts w:ascii="Palatino Linotype" w:hAnsi="Palatino Linotype"/>
          <w:sz w:val="18"/>
          <w:szCs w:val="18"/>
        </w:rPr>
        <w:t> stabilních klimatických podmínkách</w:t>
      </w:r>
      <w:r>
        <w:rPr>
          <w:rFonts w:ascii="Palatino Linotype" w:hAnsi="Palatino Linotype"/>
          <w:sz w:val="18"/>
          <w:szCs w:val="18"/>
        </w:rPr>
        <w:t>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969A132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459E7CF" w14:textId="663869DC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</w:t>
      </w:r>
      <w:r w:rsidR="0046130F" w:rsidRPr="002C1D94">
        <w:rPr>
          <w:rFonts w:ascii="Palatino Linotype" w:hAnsi="Palatino Linotype"/>
          <w:sz w:val="18"/>
          <w:szCs w:val="18"/>
        </w:rPr>
        <w:t xml:space="preserve"> zejména denní a noční ostrahu, mj. kamerovým systémem</w:t>
      </w:r>
      <w:r w:rsidR="0046130F">
        <w:rPr>
          <w:rFonts w:ascii="Palatino Linotype" w:hAnsi="Palatino Linotype"/>
          <w:sz w:val="18"/>
          <w:szCs w:val="18"/>
        </w:rPr>
        <w:t xml:space="preserve">, </w:t>
      </w:r>
      <w:r w:rsidRPr="001D381F">
        <w:rPr>
          <w:rFonts w:ascii="Palatino Linotype" w:hAnsi="Palatino Linotype"/>
          <w:sz w:val="18"/>
          <w:szCs w:val="18"/>
        </w:rPr>
        <w:t>bezpečné upevnění exponátů a dodržení klimatických podmínek instalace uměleckých děl.</w:t>
      </w:r>
    </w:p>
    <w:p w14:paraId="681ED8B9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026D19F6" w14:textId="1A5EA74E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2E89A34C" w14:textId="77777777" w:rsidR="00526F63" w:rsidRPr="00225EFE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225EFE">
        <w:rPr>
          <w:rFonts w:ascii="Palatino Linotype" w:hAnsi="Palatino Linotype"/>
          <w:sz w:val="18"/>
          <w:szCs w:val="18"/>
        </w:rPr>
        <w:t>Uveřejnění Smlouvy v registru smluv</w:t>
      </w:r>
    </w:p>
    <w:p w14:paraId="714A658A" w14:textId="77777777" w:rsidR="002D5827" w:rsidRPr="00225EFE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225EFE">
        <w:rPr>
          <w:rFonts w:ascii="Palatino Linotype" w:hAnsi="Palatino Linotype"/>
          <w:sz w:val="18"/>
          <w:szCs w:val="18"/>
        </w:rPr>
        <w:t xml:space="preserve">Tuto </w:t>
      </w:r>
      <w:r w:rsidR="0058488F" w:rsidRPr="00225EFE">
        <w:rPr>
          <w:rFonts w:ascii="Palatino Linotype" w:hAnsi="Palatino Linotype"/>
          <w:sz w:val="18"/>
          <w:szCs w:val="18"/>
        </w:rPr>
        <w:t>S</w:t>
      </w:r>
      <w:r w:rsidRPr="00225EFE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225EFE">
        <w:rPr>
          <w:rFonts w:ascii="Palatino Linotype" w:hAnsi="Palatino Linotype"/>
          <w:sz w:val="18"/>
          <w:szCs w:val="18"/>
        </w:rPr>
        <w:t>Půjčitel. Příloha č. 1 této S</w:t>
      </w:r>
      <w:r w:rsidRPr="00225EFE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225EFE">
        <w:rPr>
          <w:rFonts w:ascii="Palatino Linotype" w:hAnsi="Palatino Linotype"/>
          <w:sz w:val="18"/>
          <w:szCs w:val="18"/>
        </w:rPr>
        <w:t>ědictví a sbírek P</w:t>
      </w:r>
      <w:r w:rsidRPr="00225EFE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225EFE">
        <w:rPr>
          <w:rFonts w:ascii="Palatino Linotype" w:hAnsi="Palatino Linotype"/>
          <w:sz w:val="18"/>
          <w:szCs w:val="18"/>
        </w:rPr>
        <w:t>P</w:t>
      </w:r>
      <w:r w:rsidRPr="00225EFE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225EFE">
        <w:rPr>
          <w:rFonts w:ascii="Palatino Linotype" w:hAnsi="Palatino Linotype"/>
          <w:sz w:val="18"/>
          <w:szCs w:val="18"/>
        </w:rPr>
        <w:t>S</w:t>
      </w:r>
      <w:r w:rsidRPr="00225EFE">
        <w:rPr>
          <w:rFonts w:ascii="Palatino Linotype" w:hAnsi="Palatino Linotype"/>
          <w:sz w:val="18"/>
          <w:szCs w:val="18"/>
        </w:rPr>
        <w:t xml:space="preserve">mlouvy </w:t>
      </w:r>
      <w:r w:rsidR="0058488F" w:rsidRPr="00225EFE">
        <w:rPr>
          <w:rFonts w:ascii="Palatino Linotype" w:hAnsi="Palatino Linotype"/>
          <w:sz w:val="18"/>
          <w:szCs w:val="18"/>
        </w:rPr>
        <w:t>V</w:t>
      </w:r>
      <w:r w:rsidRPr="00225EFE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225EFE">
        <w:rPr>
          <w:rFonts w:ascii="Palatino Linotype" w:hAnsi="Palatino Linotype"/>
          <w:sz w:val="18"/>
          <w:szCs w:val="18"/>
        </w:rPr>
        <w:t>P</w:t>
      </w:r>
      <w:r w:rsidRPr="00225EFE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225EFE">
        <w:rPr>
          <w:rFonts w:ascii="Palatino Linotype" w:hAnsi="Palatino Linotype"/>
          <w:sz w:val="18"/>
          <w:szCs w:val="18"/>
        </w:rPr>
        <w:t>P</w:t>
      </w:r>
      <w:r w:rsidRPr="00225EFE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225EFE">
        <w:rPr>
          <w:rFonts w:ascii="Palatino Linotype" w:hAnsi="Palatino Linotype"/>
          <w:sz w:val="18"/>
          <w:szCs w:val="18"/>
        </w:rPr>
        <w:t>P</w:t>
      </w:r>
      <w:r w:rsidRPr="00225EFE">
        <w:rPr>
          <w:rFonts w:ascii="Palatino Linotype" w:hAnsi="Palatino Linotype"/>
          <w:sz w:val="18"/>
          <w:szCs w:val="18"/>
        </w:rPr>
        <w:t>ůj</w:t>
      </w:r>
      <w:r w:rsidR="0058488F" w:rsidRPr="00225EFE">
        <w:rPr>
          <w:rFonts w:ascii="Palatino Linotype" w:hAnsi="Palatino Linotype"/>
          <w:sz w:val="18"/>
          <w:szCs w:val="18"/>
        </w:rPr>
        <w:t>čitel je dále oprávněn od této S</w:t>
      </w:r>
      <w:r w:rsidRPr="00225EFE">
        <w:rPr>
          <w:rFonts w:ascii="Palatino Linotype" w:hAnsi="Palatino Linotype"/>
          <w:sz w:val="18"/>
          <w:szCs w:val="18"/>
        </w:rPr>
        <w:t>mlouvy odstoupit.</w:t>
      </w:r>
      <w:r w:rsidR="003C4538" w:rsidRPr="00225EFE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225EFE">
        <w:rPr>
          <w:rFonts w:ascii="Palatino Linotype" w:hAnsi="Palatino Linotype"/>
          <w:sz w:val="18"/>
          <w:szCs w:val="18"/>
        </w:rPr>
        <w:t>S</w:t>
      </w:r>
      <w:r w:rsidR="003C4538" w:rsidRPr="00225EFE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225EFE">
        <w:rPr>
          <w:rFonts w:ascii="Palatino Linotype" w:hAnsi="Palatino Linotype"/>
          <w:sz w:val="18"/>
          <w:szCs w:val="18"/>
        </w:rPr>
        <w:t>S</w:t>
      </w:r>
      <w:r w:rsidR="003C4538" w:rsidRPr="00225EFE">
        <w:rPr>
          <w:rFonts w:ascii="Palatino Linotype" w:hAnsi="Palatino Linotype"/>
          <w:sz w:val="18"/>
          <w:szCs w:val="18"/>
        </w:rPr>
        <w:t>mlouvy písemně upozornit.</w:t>
      </w:r>
    </w:p>
    <w:p w14:paraId="4E264230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2CC60A60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488BDAC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CE13D2F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77F51BC6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113763C2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225EFE">
        <w:rPr>
          <w:rFonts w:ascii="Palatino Linotype" w:hAnsi="Palatino Linotype"/>
          <w:sz w:val="18"/>
          <w:szCs w:val="18"/>
        </w:rPr>
        <w:t xml:space="preserve">dnem jejího podpisu </w:t>
      </w:r>
      <w:r w:rsidRPr="00225EFE">
        <w:rPr>
          <w:rFonts w:ascii="Palatino Linotype" w:hAnsi="Palatino Linotype"/>
          <w:sz w:val="18"/>
          <w:szCs w:val="18"/>
        </w:rPr>
        <w:t>a účinnosti dnem uveřejnění v</w:t>
      </w:r>
      <w:r w:rsidRPr="001D381F">
        <w:rPr>
          <w:rFonts w:ascii="Palatino Linotype" w:hAnsi="Palatino Linotype"/>
          <w:sz w:val="18"/>
          <w:szCs w:val="18"/>
        </w:rPr>
        <w:t> registru smluv.</w:t>
      </w:r>
    </w:p>
    <w:p w14:paraId="14FAC173" w14:textId="5C47F097" w:rsidR="00BE3DAB" w:rsidRPr="00225EFE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225EFE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225EFE" w:rsidRPr="00225EFE">
        <w:rPr>
          <w:rFonts w:ascii="Palatino Linotype" w:hAnsi="Palatino Linotype"/>
          <w:sz w:val="18"/>
          <w:szCs w:val="18"/>
        </w:rPr>
        <w:t>683/2020</w:t>
      </w:r>
      <w:r w:rsidRPr="00225EFE">
        <w:rPr>
          <w:rFonts w:ascii="Palatino Linotype" w:hAnsi="Palatino Linotype"/>
          <w:sz w:val="18"/>
          <w:szCs w:val="18"/>
        </w:rPr>
        <w:t xml:space="preserve"> ze dne 2</w:t>
      </w:r>
      <w:r w:rsidR="00225EFE" w:rsidRPr="00225EFE">
        <w:rPr>
          <w:rFonts w:ascii="Palatino Linotype" w:hAnsi="Palatino Linotype"/>
          <w:sz w:val="18"/>
          <w:szCs w:val="18"/>
        </w:rPr>
        <w:t>7</w:t>
      </w:r>
      <w:r w:rsidRPr="00225EFE">
        <w:rPr>
          <w:rFonts w:ascii="Palatino Linotype" w:hAnsi="Palatino Linotype"/>
          <w:sz w:val="18"/>
          <w:szCs w:val="18"/>
        </w:rPr>
        <w:t xml:space="preserve">. </w:t>
      </w:r>
      <w:r w:rsidR="00225EFE" w:rsidRPr="00225EFE">
        <w:rPr>
          <w:rFonts w:ascii="Palatino Linotype" w:hAnsi="Palatino Linotype"/>
          <w:sz w:val="18"/>
          <w:szCs w:val="18"/>
        </w:rPr>
        <w:t>května</w:t>
      </w:r>
      <w:r w:rsidRPr="00225EFE">
        <w:rPr>
          <w:rFonts w:ascii="Palatino Linotype" w:hAnsi="Palatino Linotype"/>
          <w:sz w:val="18"/>
          <w:szCs w:val="18"/>
        </w:rPr>
        <w:t xml:space="preserve"> </w:t>
      </w:r>
      <w:r w:rsidR="00225EFE" w:rsidRPr="00225EFE">
        <w:rPr>
          <w:rFonts w:ascii="Palatino Linotype" w:hAnsi="Palatino Linotype"/>
          <w:sz w:val="18"/>
          <w:szCs w:val="18"/>
        </w:rPr>
        <w:t>2020</w:t>
      </w:r>
      <w:r w:rsidRPr="00225EFE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72DC268D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02BFDDE5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5B0589C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94417EA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456422D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C358DD7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D8F549C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EADC6E7" w14:textId="29B0401B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225EFE">
        <w:rPr>
          <w:rFonts w:ascii="Palatino Linotype" w:hAnsi="Palatino Linotype"/>
          <w:snapToGrid w:val="0"/>
          <w:sz w:val="18"/>
          <w:szCs w:val="18"/>
        </w:rPr>
        <w:t>Mgr. Michael Heres</w:t>
      </w:r>
    </w:p>
    <w:p w14:paraId="4BB46AC7" w14:textId="21AC061D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E63BA">
        <w:rPr>
          <w:rFonts w:ascii="Palatino Linotype" w:hAnsi="Palatino Linotype"/>
          <w:snapToGrid w:val="0"/>
          <w:sz w:val="18"/>
          <w:szCs w:val="18"/>
        </w:rPr>
        <w:t xml:space="preserve">jednatel </w:t>
      </w:r>
    </w:p>
    <w:p w14:paraId="63712C7B" w14:textId="55D69A5F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4E63BA" w:rsidRPr="004E63BA">
        <w:rPr>
          <w:rFonts w:ascii="Palatino Linotype" w:hAnsi="Palatino Linotype"/>
          <w:snapToGrid w:val="0"/>
          <w:sz w:val="18"/>
          <w:szCs w:val="18"/>
        </w:rPr>
        <w:t>ANKONA s.r.o.</w:t>
      </w:r>
    </w:p>
    <w:p w14:paraId="07C462DF" w14:textId="0941CED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25EFE">
        <w:rPr>
          <w:rFonts w:ascii="Palatino Linotype" w:hAnsi="Palatino Linotype"/>
          <w:snapToGrid w:val="0"/>
          <w:sz w:val="18"/>
          <w:szCs w:val="18"/>
        </w:rPr>
        <w:tab/>
        <w:t>V</w:t>
      </w:r>
      <w:r w:rsidR="00225EFE" w:rsidRPr="001D381F">
        <w:rPr>
          <w:rFonts w:ascii="Palatino Linotype" w:hAnsi="Palatino Linotype"/>
          <w:snapToGrid w:val="0"/>
          <w:sz w:val="18"/>
          <w:szCs w:val="18"/>
        </w:rPr>
        <w:t>ypůjčitel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1411C5FA" w14:textId="77777777" w:rsidR="001B3337" w:rsidRPr="001D381F" w:rsidRDefault="001B3337" w:rsidP="002062FB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8E4CDCF" w14:textId="77777777" w:rsidR="001B3337" w:rsidRPr="001D381F" w:rsidRDefault="001B3337" w:rsidP="001B3337">
      <w:pPr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3BB1979F" w14:textId="54062819" w:rsidR="001D381F" w:rsidRPr="00225EFE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25EFE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225EFE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8F88" w14:textId="77777777" w:rsidR="00EB73AE" w:rsidRDefault="00EB73AE" w:rsidP="007013F0">
      <w:r>
        <w:separator/>
      </w:r>
    </w:p>
  </w:endnote>
  <w:endnote w:type="continuationSeparator" w:id="0">
    <w:p w14:paraId="20062404" w14:textId="77777777" w:rsidR="00EB73AE" w:rsidRDefault="00EB73AE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1CAA" w14:textId="77777777" w:rsidR="007C29AE" w:rsidRDefault="007C29AE">
    <w:pPr>
      <w:pStyle w:val="Zpat"/>
    </w:pPr>
  </w:p>
  <w:p w14:paraId="45D79EB2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B1CC" w14:textId="024437BC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4593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FC04" w14:textId="5438536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4593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00FA" w14:textId="3D058831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4593C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B0C8" w14:textId="77777777" w:rsidR="00EB73AE" w:rsidRDefault="00EB73AE" w:rsidP="007013F0">
      <w:r>
        <w:separator/>
      </w:r>
    </w:p>
  </w:footnote>
  <w:footnote w:type="continuationSeparator" w:id="0">
    <w:p w14:paraId="7FDD9E69" w14:textId="77777777" w:rsidR="00EB73AE" w:rsidRDefault="00EB73AE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AA32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1F67C470" wp14:editId="6AE7C24B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905A0" w14:textId="77777777" w:rsidR="00264377" w:rsidRDefault="00264377" w:rsidP="001D381F">
    <w:pPr>
      <w:pStyle w:val="Zhlav"/>
    </w:pPr>
  </w:p>
  <w:p w14:paraId="6DB98D36" w14:textId="77777777" w:rsidR="001D381F" w:rsidRDefault="001D381F" w:rsidP="001D381F">
    <w:pPr>
      <w:pStyle w:val="Zhlav"/>
    </w:pPr>
  </w:p>
  <w:p w14:paraId="026B3267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735379">
    <w:abstractNumId w:val="0"/>
  </w:num>
  <w:num w:numId="2" w16cid:durableId="1533806685">
    <w:abstractNumId w:val="3"/>
  </w:num>
  <w:num w:numId="3" w16cid:durableId="1439329921">
    <w:abstractNumId w:val="9"/>
  </w:num>
  <w:num w:numId="4" w16cid:durableId="1041855459">
    <w:abstractNumId w:val="5"/>
  </w:num>
  <w:num w:numId="5" w16cid:durableId="1220822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015650">
    <w:abstractNumId w:val="8"/>
  </w:num>
  <w:num w:numId="7" w16cid:durableId="330959328">
    <w:abstractNumId w:val="8"/>
    <w:lvlOverride w:ilvl="0">
      <w:startOverride w:val="1"/>
    </w:lvlOverride>
  </w:num>
  <w:num w:numId="8" w16cid:durableId="1262759290">
    <w:abstractNumId w:val="8"/>
    <w:lvlOverride w:ilvl="0">
      <w:startOverride w:val="1"/>
    </w:lvlOverride>
  </w:num>
  <w:num w:numId="9" w16cid:durableId="160631547">
    <w:abstractNumId w:val="8"/>
    <w:lvlOverride w:ilvl="0">
      <w:startOverride w:val="1"/>
    </w:lvlOverride>
  </w:num>
  <w:num w:numId="10" w16cid:durableId="1203515868">
    <w:abstractNumId w:val="8"/>
    <w:lvlOverride w:ilvl="0">
      <w:startOverride w:val="1"/>
    </w:lvlOverride>
  </w:num>
  <w:num w:numId="11" w16cid:durableId="1778058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51669">
    <w:abstractNumId w:val="4"/>
  </w:num>
  <w:num w:numId="13" w16cid:durableId="1754012146">
    <w:abstractNumId w:val="3"/>
  </w:num>
  <w:num w:numId="14" w16cid:durableId="2066637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9459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5588295">
    <w:abstractNumId w:val="8"/>
    <w:lvlOverride w:ilvl="0">
      <w:startOverride w:val="1"/>
    </w:lvlOverride>
  </w:num>
  <w:num w:numId="17" w16cid:durableId="1080905394">
    <w:abstractNumId w:val="8"/>
    <w:lvlOverride w:ilvl="0">
      <w:startOverride w:val="1"/>
    </w:lvlOverride>
  </w:num>
  <w:num w:numId="18" w16cid:durableId="84885808">
    <w:abstractNumId w:val="8"/>
    <w:lvlOverride w:ilvl="0">
      <w:startOverride w:val="1"/>
    </w:lvlOverride>
  </w:num>
  <w:num w:numId="19" w16cid:durableId="32652638">
    <w:abstractNumId w:val="8"/>
    <w:lvlOverride w:ilvl="0">
      <w:startOverride w:val="1"/>
    </w:lvlOverride>
  </w:num>
  <w:num w:numId="20" w16cid:durableId="391270399">
    <w:abstractNumId w:val="8"/>
    <w:lvlOverride w:ilvl="0">
      <w:startOverride w:val="1"/>
    </w:lvlOverride>
  </w:num>
  <w:num w:numId="21" w16cid:durableId="1083062820">
    <w:abstractNumId w:val="8"/>
    <w:lvlOverride w:ilvl="0">
      <w:startOverride w:val="1"/>
    </w:lvlOverride>
  </w:num>
  <w:num w:numId="22" w16cid:durableId="627392574">
    <w:abstractNumId w:val="10"/>
  </w:num>
  <w:num w:numId="23" w16cid:durableId="941180750">
    <w:abstractNumId w:val="1"/>
  </w:num>
  <w:num w:numId="24" w16cid:durableId="174662147">
    <w:abstractNumId w:val="6"/>
  </w:num>
  <w:num w:numId="25" w16cid:durableId="1831100007">
    <w:abstractNumId w:val="7"/>
  </w:num>
  <w:num w:numId="26" w16cid:durableId="39794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106E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5EFE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1970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130F"/>
    <w:rsid w:val="00462014"/>
    <w:rsid w:val="0046591D"/>
    <w:rsid w:val="00473D66"/>
    <w:rsid w:val="00481107"/>
    <w:rsid w:val="004A3C4E"/>
    <w:rsid w:val="004A7DD2"/>
    <w:rsid w:val="004B57AC"/>
    <w:rsid w:val="004B76BC"/>
    <w:rsid w:val="004C2CE5"/>
    <w:rsid w:val="004D43FF"/>
    <w:rsid w:val="004D539D"/>
    <w:rsid w:val="004D5819"/>
    <w:rsid w:val="004E63BA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4593C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362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A7D0B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D5966"/>
    <w:rsid w:val="007D6726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733B5"/>
    <w:rsid w:val="00E80C7B"/>
    <w:rsid w:val="00E8272E"/>
    <w:rsid w:val="00E86A0F"/>
    <w:rsid w:val="00E91203"/>
    <w:rsid w:val="00E92268"/>
    <w:rsid w:val="00E94C22"/>
    <w:rsid w:val="00E97CF5"/>
    <w:rsid w:val="00EA1EA8"/>
    <w:rsid w:val="00EB73AE"/>
    <w:rsid w:val="00EC638F"/>
    <w:rsid w:val="00ED6265"/>
    <w:rsid w:val="00ED6DAE"/>
    <w:rsid w:val="00ED7FAF"/>
    <w:rsid w:val="00EE1D39"/>
    <w:rsid w:val="00EE446D"/>
    <w:rsid w:val="00EE6E3D"/>
    <w:rsid w:val="00EE7AA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56F55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2F964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2024-06-06T11:07:00Z</cp:lastPrinted>
  <dcterms:created xsi:type="dcterms:W3CDTF">2024-06-21T07:32:00Z</dcterms:created>
  <dcterms:modified xsi:type="dcterms:W3CDTF">2024-06-21T07:32:00Z</dcterms:modified>
</cp:coreProperties>
</file>