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4BA0" w14:textId="77777777" w:rsidR="00053D71" w:rsidRDefault="00053D71" w:rsidP="00053D71">
      <w:pPr>
        <w:shd w:val="clear" w:color="auto" w:fill="FBD4B4"/>
        <w:jc w:val="center"/>
        <w:rPr>
          <w:sz w:val="28"/>
        </w:rPr>
      </w:pPr>
      <w:r>
        <w:rPr>
          <w:sz w:val="28"/>
        </w:rPr>
        <w:t>O B J E D N Á V K A č. 2024/048</w:t>
      </w:r>
      <w:r>
        <w:rPr>
          <w:i/>
          <w:sz w:val="22"/>
        </w:rPr>
        <w:t xml:space="preserve">                                                        </w:t>
      </w:r>
    </w:p>
    <w:p w14:paraId="1F6C282C" w14:textId="77777777" w:rsidR="00846216" w:rsidRDefault="00846216">
      <w:pPr>
        <w:tabs>
          <w:tab w:val="clear" w:pos="2552"/>
          <w:tab w:val="left" w:pos="5676"/>
        </w:tabs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</w:t>
      </w:r>
      <w:r>
        <w:rPr>
          <w:i/>
          <w:sz w:val="24"/>
        </w:rPr>
        <w:tab/>
      </w:r>
    </w:p>
    <w:tbl>
      <w:tblPr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947"/>
      </w:tblGrid>
      <w:tr w:rsidR="00E3564A" w:rsidRPr="0015464D" w14:paraId="19990F97" w14:textId="77777777" w:rsidTr="00860EE5">
        <w:trPr>
          <w:trHeight w:val="311"/>
        </w:trPr>
        <w:tc>
          <w:tcPr>
            <w:tcW w:w="5019" w:type="dxa"/>
            <w:shd w:val="clear" w:color="auto" w:fill="F2F2F2"/>
          </w:tcPr>
          <w:p w14:paraId="134DDAF5" w14:textId="77777777" w:rsidR="00E3564A" w:rsidRPr="0015464D" w:rsidRDefault="00E3564A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  <w:r w:rsidRPr="0015464D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14:paraId="2CD59A9C" w14:textId="77777777" w:rsidR="00E3564A" w:rsidRPr="0015464D" w:rsidRDefault="00E3564A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</w:t>
            </w:r>
            <w:r w:rsidRPr="0015464D">
              <w:rPr>
                <w:sz w:val="24"/>
                <w:szCs w:val="24"/>
              </w:rPr>
              <w:t>tel:</w:t>
            </w:r>
          </w:p>
        </w:tc>
      </w:tr>
      <w:tr w:rsidR="00E3564A" w:rsidRPr="0015464D" w14:paraId="05CD8923" w14:textId="77777777" w:rsidTr="00860EE5">
        <w:trPr>
          <w:trHeight w:val="1254"/>
        </w:trPr>
        <w:tc>
          <w:tcPr>
            <w:tcW w:w="5019" w:type="dxa"/>
            <w:shd w:val="clear" w:color="auto" w:fill="auto"/>
          </w:tcPr>
          <w:p w14:paraId="1FF7E12F" w14:textId="77777777" w:rsidR="00E3564A" w:rsidRDefault="00053D71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Most, Zdeňka Štěpánka 2912 příspěvková organizace</w:t>
            </w:r>
            <w:r w:rsidR="00E3564A" w:rsidRPr="002F3DF6">
              <w:rPr>
                <w:sz w:val="24"/>
                <w:szCs w:val="24"/>
              </w:rPr>
              <w:tab/>
            </w:r>
          </w:p>
          <w:p w14:paraId="03868CF0" w14:textId="77777777" w:rsidR="00053D71" w:rsidRDefault="00053D71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Zděňka Štěpánka 2912</w:t>
            </w:r>
          </w:p>
          <w:p w14:paraId="5BD983E4" w14:textId="77777777" w:rsidR="00053D71" w:rsidRDefault="00053D71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01 Most</w:t>
            </w:r>
          </w:p>
          <w:p w14:paraId="42A59E37" w14:textId="77777777" w:rsidR="00053D71" w:rsidRPr="002F3DF6" w:rsidRDefault="00053D71" w:rsidP="00E3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IČ:47326239</w:t>
            </w:r>
          </w:p>
        </w:tc>
        <w:tc>
          <w:tcPr>
            <w:tcW w:w="5947" w:type="dxa"/>
          </w:tcPr>
          <w:p w14:paraId="66B37C65" w14:textId="77777777" w:rsidR="0019510C" w:rsidRPr="0019510C" w:rsidRDefault="0019510C" w:rsidP="0019510C">
            <w:pPr>
              <w:jc w:val="left"/>
              <w:rPr>
                <w:sz w:val="24"/>
                <w:szCs w:val="24"/>
              </w:rPr>
            </w:pPr>
            <w:r w:rsidRPr="0019510C">
              <w:rPr>
                <w:sz w:val="24"/>
                <w:szCs w:val="24"/>
              </w:rPr>
              <w:t>PODLAHY PP s.r.o.</w:t>
            </w:r>
          </w:p>
          <w:p w14:paraId="0EB8156C" w14:textId="77777777" w:rsidR="0019510C" w:rsidRPr="0019510C" w:rsidRDefault="0019510C" w:rsidP="0019510C">
            <w:pPr>
              <w:jc w:val="left"/>
              <w:rPr>
                <w:sz w:val="24"/>
                <w:szCs w:val="24"/>
              </w:rPr>
            </w:pPr>
            <w:r w:rsidRPr="0019510C">
              <w:rPr>
                <w:sz w:val="24"/>
                <w:szCs w:val="24"/>
              </w:rPr>
              <w:t>Vítězslava Nezvala 2477/2</w:t>
            </w:r>
          </w:p>
          <w:p w14:paraId="471A84D5" w14:textId="77777777" w:rsidR="0019510C" w:rsidRPr="0019510C" w:rsidRDefault="0019510C" w:rsidP="0019510C">
            <w:pPr>
              <w:jc w:val="left"/>
              <w:rPr>
                <w:sz w:val="24"/>
                <w:szCs w:val="24"/>
              </w:rPr>
            </w:pPr>
            <w:r w:rsidRPr="0019510C">
              <w:rPr>
                <w:sz w:val="24"/>
                <w:szCs w:val="24"/>
              </w:rPr>
              <w:t>434 01, Most</w:t>
            </w:r>
          </w:p>
          <w:p w14:paraId="5F66CCD9" w14:textId="77777777" w:rsidR="00E3564A" w:rsidRPr="002F3DF6" w:rsidRDefault="0019510C" w:rsidP="0019510C">
            <w:pPr>
              <w:jc w:val="left"/>
              <w:rPr>
                <w:sz w:val="24"/>
                <w:szCs w:val="24"/>
              </w:rPr>
            </w:pPr>
            <w:r w:rsidRPr="0019510C">
              <w:rPr>
                <w:sz w:val="24"/>
                <w:szCs w:val="24"/>
              </w:rPr>
              <w:t>IČO: 27310094</w:t>
            </w:r>
          </w:p>
        </w:tc>
      </w:tr>
    </w:tbl>
    <w:p w14:paraId="3912B132" w14:textId="77777777" w:rsidR="00F83FD1" w:rsidRDefault="00FF02C3" w:rsidP="006476E5">
      <w:pPr>
        <w:spacing w:before="120"/>
        <w:jc w:val="both"/>
        <w:rPr>
          <w:rFonts w:ascii="Arial" w:eastAsia="Arial Unicode MS" w:hAnsi="Arial" w:cs="Arial"/>
          <w:b w:val="0"/>
          <w:kern w:val="1"/>
          <w:sz w:val="20"/>
          <w:lang/>
        </w:rPr>
      </w:pPr>
      <w:r w:rsidRPr="00E3564A">
        <w:rPr>
          <w:rFonts w:ascii="Arial" w:eastAsia="Calibri" w:hAnsi="Arial" w:cs="Arial"/>
          <w:sz w:val="20"/>
          <w:lang w:eastAsia="en-US"/>
        </w:rPr>
        <w:t>Objednáváme u Vás</w:t>
      </w:r>
      <w:r w:rsidR="00866138" w:rsidRPr="00E3564A">
        <w:rPr>
          <w:rFonts w:ascii="Arial" w:eastAsia="Calibri" w:hAnsi="Arial" w:cs="Arial"/>
          <w:b w:val="0"/>
          <w:snapToGrid w:val="0"/>
          <w:sz w:val="20"/>
          <w:lang w:eastAsia="en-US"/>
        </w:rPr>
        <w:t xml:space="preserve"> </w:t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/>
        </w:rPr>
        <w:t>provedení výměny podlahových krytin v objekt</w:t>
      </w:r>
      <w:r w:rsidR="006C37CD">
        <w:rPr>
          <w:rFonts w:ascii="Arial" w:eastAsia="Arial Unicode MS" w:hAnsi="Arial" w:cs="Arial"/>
          <w:b w:val="0"/>
          <w:kern w:val="1"/>
          <w:sz w:val="20"/>
          <w:lang/>
        </w:rPr>
        <w:t>u</w:t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/>
        </w:rPr>
        <w:t xml:space="preserve"> </w:t>
      </w:r>
      <w:r w:rsidR="006C37CD" w:rsidRPr="006C37CD">
        <w:rPr>
          <w:rFonts w:ascii="Arial" w:eastAsia="Arial Unicode MS" w:hAnsi="Arial" w:cs="Arial"/>
          <w:b w:val="0"/>
          <w:kern w:val="1"/>
          <w:sz w:val="20"/>
          <w:lang/>
        </w:rPr>
        <w:t>Základní škol</w:t>
      </w:r>
      <w:r w:rsidR="006C37CD">
        <w:rPr>
          <w:rFonts w:ascii="Arial" w:eastAsia="Arial Unicode MS" w:hAnsi="Arial" w:cs="Arial"/>
          <w:b w:val="0"/>
          <w:kern w:val="1"/>
          <w:sz w:val="20"/>
          <w:lang/>
        </w:rPr>
        <w:t>y</w:t>
      </w:r>
      <w:r w:rsidR="006C37CD" w:rsidRPr="006C37CD">
        <w:rPr>
          <w:rFonts w:ascii="Arial" w:eastAsia="Arial Unicode MS" w:hAnsi="Arial" w:cs="Arial"/>
          <w:b w:val="0"/>
          <w:kern w:val="1"/>
          <w:sz w:val="20"/>
          <w:lang/>
        </w:rPr>
        <w:t xml:space="preserve">, Most, </w:t>
      </w:r>
      <w:r w:rsidR="00F41984" w:rsidRPr="00F41984">
        <w:rPr>
          <w:rFonts w:ascii="Arial" w:eastAsia="Arial Unicode MS" w:hAnsi="Arial" w:cs="Arial"/>
          <w:b w:val="0"/>
          <w:kern w:val="1"/>
          <w:sz w:val="20"/>
          <w:lang/>
        </w:rPr>
        <w:t>Zdeňka Štěpánka 2912</w:t>
      </w:r>
      <w:r w:rsidR="006C37CD" w:rsidRPr="006C37CD">
        <w:rPr>
          <w:rFonts w:ascii="Arial" w:eastAsia="Arial Unicode MS" w:hAnsi="Arial" w:cs="Arial"/>
          <w:b w:val="0"/>
          <w:kern w:val="1"/>
          <w:sz w:val="20"/>
          <w:lang/>
        </w:rPr>
        <w:t>, příspěvkov</w:t>
      </w:r>
      <w:r w:rsidR="0019510C">
        <w:rPr>
          <w:rFonts w:ascii="Arial" w:eastAsia="Arial Unicode MS" w:hAnsi="Arial" w:cs="Arial"/>
          <w:b w:val="0"/>
          <w:kern w:val="1"/>
          <w:sz w:val="20"/>
          <w:lang/>
        </w:rPr>
        <w:t>é</w:t>
      </w:r>
      <w:r w:rsidR="006C37CD" w:rsidRPr="006C37CD">
        <w:rPr>
          <w:rFonts w:ascii="Arial" w:eastAsia="Arial Unicode MS" w:hAnsi="Arial" w:cs="Arial"/>
          <w:b w:val="0"/>
          <w:kern w:val="1"/>
          <w:sz w:val="20"/>
          <w:lang/>
        </w:rPr>
        <w:t xml:space="preserve"> organizace</w:t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/>
        </w:rPr>
        <w:t xml:space="preserve">. </w:t>
      </w:r>
    </w:p>
    <w:p w14:paraId="1D24AED2" w14:textId="77777777" w:rsidR="000974D1" w:rsidRPr="00E3564A" w:rsidRDefault="00B27E1B" w:rsidP="006476E5">
      <w:pPr>
        <w:spacing w:before="120"/>
        <w:jc w:val="both"/>
        <w:rPr>
          <w:rFonts w:ascii="Arial" w:eastAsia="Arial Unicode MS" w:hAnsi="Arial" w:cs="Arial"/>
          <w:b w:val="0"/>
          <w:kern w:val="1"/>
          <w:sz w:val="20"/>
          <w:lang/>
        </w:rPr>
      </w:pPr>
      <w:r w:rsidRPr="00E3564A">
        <w:rPr>
          <w:rFonts w:ascii="Arial" w:eastAsia="Arial Unicode MS" w:hAnsi="Arial" w:cs="Arial"/>
          <w:b w:val="0"/>
          <w:kern w:val="1"/>
          <w:sz w:val="20"/>
          <w:lang/>
        </w:rPr>
        <w:t xml:space="preserve">Přesná </w:t>
      </w:r>
      <w:r w:rsidR="000974D1" w:rsidRPr="00E3564A">
        <w:rPr>
          <w:rFonts w:ascii="Arial" w:eastAsia="Arial Unicode MS" w:hAnsi="Arial" w:cs="Arial"/>
          <w:b w:val="0"/>
          <w:kern w:val="1"/>
          <w:sz w:val="20"/>
          <w:lang/>
        </w:rPr>
        <w:t xml:space="preserve">specifikace </w:t>
      </w:r>
      <w:r w:rsidR="00D34F98">
        <w:rPr>
          <w:rFonts w:ascii="Arial" w:eastAsia="Arial Unicode MS" w:hAnsi="Arial" w:cs="Arial"/>
          <w:b w:val="0"/>
          <w:kern w:val="1"/>
          <w:sz w:val="20"/>
          <w:lang/>
        </w:rPr>
        <w:t xml:space="preserve">prací </w:t>
      </w:r>
      <w:r w:rsidRPr="00E3564A">
        <w:rPr>
          <w:rFonts w:ascii="Arial" w:eastAsia="Arial Unicode MS" w:hAnsi="Arial" w:cs="Arial"/>
          <w:b w:val="0"/>
          <w:kern w:val="1"/>
          <w:sz w:val="20"/>
          <w:lang/>
        </w:rPr>
        <w:t>je uvedena</w:t>
      </w:r>
      <w:r w:rsidR="000974D1" w:rsidRPr="00E3564A">
        <w:rPr>
          <w:rFonts w:ascii="Arial" w:eastAsia="Arial Unicode MS" w:hAnsi="Arial" w:cs="Arial"/>
          <w:b w:val="0"/>
          <w:kern w:val="1"/>
          <w:sz w:val="20"/>
          <w:lang/>
        </w:rPr>
        <w:t xml:space="preserve"> v příloze č. </w:t>
      </w:r>
      <w:r w:rsidR="00860EE5">
        <w:rPr>
          <w:rFonts w:ascii="Arial" w:eastAsia="Arial Unicode MS" w:hAnsi="Arial" w:cs="Arial"/>
          <w:b w:val="0"/>
          <w:kern w:val="1"/>
          <w:sz w:val="20"/>
          <w:lang/>
        </w:rPr>
        <w:t>1</w:t>
      </w:r>
      <w:r w:rsidR="000974D1" w:rsidRPr="00E3564A">
        <w:rPr>
          <w:rFonts w:ascii="Arial" w:eastAsia="Arial Unicode MS" w:hAnsi="Arial" w:cs="Arial"/>
          <w:b w:val="0"/>
          <w:kern w:val="1"/>
          <w:sz w:val="20"/>
          <w:lang/>
        </w:rPr>
        <w:t xml:space="preserve"> – rozpočet.</w:t>
      </w:r>
    </w:p>
    <w:p w14:paraId="23537818" w14:textId="77777777" w:rsidR="000974D1" w:rsidRPr="00E3564A" w:rsidRDefault="000974D1" w:rsidP="000974D1">
      <w:pPr>
        <w:widowControl w:val="0"/>
        <w:tabs>
          <w:tab w:val="clear" w:pos="2552"/>
        </w:tabs>
        <w:suppressAutoHyphens/>
        <w:jc w:val="both"/>
        <w:rPr>
          <w:rFonts w:ascii="Arial" w:eastAsia="Arial Unicode MS" w:hAnsi="Arial" w:cs="Arial"/>
          <w:b w:val="0"/>
          <w:kern w:val="1"/>
          <w:sz w:val="20"/>
          <w:lang/>
        </w:rPr>
      </w:pPr>
    </w:p>
    <w:p w14:paraId="54330756" w14:textId="77777777" w:rsidR="00E3564A" w:rsidRPr="00E3564A" w:rsidRDefault="00E3564A" w:rsidP="00E3564A">
      <w:pPr>
        <w:widowControl w:val="0"/>
        <w:tabs>
          <w:tab w:val="clear" w:pos="2552"/>
        </w:tabs>
        <w:suppressAutoHyphens/>
        <w:jc w:val="both"/>
        <w:rPr>
          <w:rFonts w:ascii="Arial" w:eastAsia="Arial Unicode MS" w:hAnsi="Arial" w:cs="Arial"/>
          <w:snapToGrid w:val="0"/>
          <w:kern w:val="1"/>
          <w:sz w:val="20"/>
          <w:u w:val="single"/>
          <w:lang w:eastAsia="hi-IN" w:bidi="hi-IN"/>
        </w:rPr>
      </w:pPr>
      <w:r w:rsidRPr="00E3564A">
        <w:rPr>
          <w:rFonts w:ascii="Arial" w:eastAsia="Arial Unicode MS" w:hAnsi="Arial" w:cs="Arial"/>
          <w:snapToGrid w:val="0"/>
          <w:kern w:val="1"/>
          <w:sz w:val="20"/>
          <w:u w:val="single"/>
          <w:lang w:eastAsia="hi-IN" w:bidi="hi-IN"/>
        </w:rPr>
        <w:t>Předmětem veřejné zakázky je rovněž:</w:t>
      </w:r>
    </w:p>
    <w:p w14:paraId="44AD472F" w14:textId="77777777" w:rsidR="00E3564A" w:rsidRPr="00E3564A" w:rsidRDefault="00E3564A" w:rsidP="00E3564A">
      <w:pPr>
        <w:widowControl w:val="0"/>
        <w:numPr>
          <w:ilvl w:val="0"/>
          <w:numId w:val="15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předání všech potřebných dokladů, rozhodnutí, prohlášení o shodě na použité materiály, revizí, osvědčení, atestů,</w:t>
      </w:r>
    </w:p>
    <w:p w14:paraId="4690A0DA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zaškolení personálu objednatele z údržby podlahové krytiny,</w:t>
      </w:r>
    </w:p>
    <w:p w14:paraId="3577AFAD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zajištění zařízení staveniště a skládky, vč. úhrady provozu zařízení staveniště, jeho vyklizení a uvedení příslušných ploch do původního stavu,</w:t>
      </w:r>
    </w:p>
    <w:p w14:paraId="4B9B4994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zajišťování potřebných rozhodnutí – povolení ke zvláštnímu užívání komunikací, souhlas se zásahem do zeleně, povolení záboru veřejného prostranství apod.,</w:t>
      </w:r>
    </w:p>
    <w:p w14:paraId="1F62826B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fotodokumentaci stavby,</w:t>
      </w:r>
    </w:p>
    <w:p w14:paraId="2131F992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provádění úhrady veškerých poplatků, skládkového, dopravy odpadu na skládku a úhrady potřebných médií,</w:t>
      </w:r>
    </w:p>
    <w:p w14:paraId="15402072" w14:textId="77777777" w:rsidR="00E3564A" w:rsidRPr="00E3564A" w:rsidRDefault="00E3564A" w:rsidP="00E3564A">
      <w:pPr>
        <w:widowControl w:val="0"/>
        <w:numPr>
          <w:ilvl w:val="0"/>
          <w:numId w:val="14"/>
        </w:numPr>
        <w:tabs>
          <w:tab w:val="clear" w:pos="2552"/>
        </w:tabs>
        <w:suppressAutoHyphens/>
        <w:ind w:left="426" w:hanging="284"/>
        <w:jc w:val="both"/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</w:pPr>
      <w:r w:rsidRPr="00E3564A">
        <w:rPr>
          <w:rFonts w:ascii="Arial" w:eastAsia="Arial Unicode MS" w:hAnsi="Arial" w:cs="Arial"/>
          <w:b w:val="0"/>
          <w:snapToGrid w:val="0"/>
          <w:kern w:val="1"/>
          <w:sz w:val="20"/>
          <w:lang w:eastAsia="hi-IN" w:bidi="hi-IN"/>
        </w:rPr>
        <w:t>zajišťování dopravních opatření nutných k provedení díla včetně zajištění stanovení dopravně inženýrských opatření.</w:t>
      </w:r>
    </w:p>
    <w:p w14:paraId="5829770D" w14:textId="77777777" w:rsidR="005A77F2" w:rsidRPr="00E3564A" w:rsidRDefault="005A77F2" w:rsidP="00F04B34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Práce budou prováděny dle ČSN s dodržením všech technologických postupů výrobce s vynaložením odborné péče za dodržení všech bezpečnostních předpisů pro prováděné práce. Zhotovitel po skončení zakázky předá zadavateli veškeré certifikáty a atesty použitých materiálů a výrobků a doklad o uložení odpadu.</w:t>
      </w:r>
    </w:p>
    <w:p w14:paraId="49C90C0F" w14:textId="77777777" w:rsidR="00FF02C3" w:rsidRPr="00E3564A" w:rsidRDefault="00FF02C3" w:rsidP="00A75F16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sz w:val="20"/>
          <w:lang w:eastAsia="en-US"/>
        </w:rPr>
        <w:t>Dodávka určená pro: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 xml:space="preserve"> 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6C37CD" w:rsidRPr="006C37CD">
        <w:rPr>
          <w:rFonts w:ascii="Arial" w:eastAsia="Calibri" w:hAnsi="Arial" w:cs="Arial"/>
          <w:b w:val="0"/>
          <w:sz w:val="20"/>
          <w:lang w:eastAsia="en-US"/>
        </w:rPr>
        <w:t xml:space="preserve">Základní škola, Most, </w:t>
      </w:r>
      <w:r w:rsidR="00F41984" w:rsidRPr="00F41984">
        <w:rPr>
          <w:rFonts w:ascii="Arial" w:eastAsia="Calibri" w:hAnsi="Arial" w:cs="Arial"/>
          <w:b w:val="0"/>
          <w:sz w:val="20"/>
          <w:lang w:eastAsia="en-US"/>
        </w:rPr>
        <w:t>Zdeňka Štěpánka 2912</w:t>
      </w:r>
      <w:r w:rsidR="006C37CD" w:rsidRPr="006C37CD">
        <w:rPr>
          <w:rFonts w:ascii="Arial" w:eastAsia="Calibri" w:hAnsi="Arial" w:cs="Arial"/>
          <w:b w:val="0"/>
          <w:sz w:val="20"/>
          <w:lang w:eastAsia="en-US"/>
        </w:rPr>
        <w:t>, příspěvková organizace</w:t>
      </w:r>
      <w:r w:rsidR="00A75F16" w:rsidRPr="00A75F16">
        <w:rPr>
          <w:rFonts w:ascii="Arial" w:eastAsia="Calibri" w:hAnsi="Arial" w:cs="Arial"/>
          <w:b w:val="0"/>
          <w:sz w:val="20"/>
          <w:lang w:eastAsia="en-US"/>
        </w:rPr>
        <w:tab/>
      </w:r>
      <w:r w:rsidR="00A75F16" w:rsidRPr="00A75F16">
        <w:rPr>
          <w:rFonts w:ascii="Arial" w:eastAsia="Calibri" w:hAnsi="Arial" w:cs="Arial"/>
          <w:b w:val="0"/>
          <w:sz w:val="20"/>
          <w:lang w:eastAsia="en-US"/>
        </w:rPr>
        <w:tab/>
      </w:r>
      <w:r w:rsidR="00A75F16" w:rsidRPr="00A75F16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</w:p>
    <w:p w14:paraId="40E0693A" w14:textId="77777777" w:rsidR="00A07FCD" w:rsidRDefault="00A07FCD" w:rsidP="00F83FD1">
      <w:pPr>
        <w:tabs>
          <w:tab w:val="clear" w:pos="2552"/>
        </w:tabs>
        <w:autoSpaceDE w:val="0"/>
        <w:autoSpaceDN w:val="0"/>
        <w:adjustRightInd w:val="0"/>
        <w:jc w:val="left"/>
        <w:rPr>
          <w:rFonts w:ascii="Arial" w:eastAsia="Calibri" w:hAnsi="Arial" w:cs="Arial"/>
          <w:b w:val="0"/>
          <w:sz w:val="20"/>
          <w:lang w:eastAsia="en-US"/>
        </w:rPr>
      </w:pPr>
      <w:r w:rsidRPr="00A07FCD">
        <w:rPr>
          <w:rFonts w:ascii="Arial" w:hAnsi="Arial" w:cs="Arial"/>
          <w:color w:val="000000"/>
          <w:sz w:val="20"/>
          <w:lang w:eastAsia="hi-IN" w:bidi="hi-IN"/>
        </w:rPr>
        <w:t>Termíny plnění</w:t>
      </w:r>
      <w:r w:rsidR="00F83FD1" w:rsidRPr="00A07FCD">
        <w:rPr>
          <w:rFonts w:ascii="Arial" w:hAnsi="Arial" w:cs="Arial"/>
          <w:color w:val="000000"/>
          <w:sz w:val="20"/>
          <w:lang w:eastAsia="hi-IN" w:bidi="hi-IN"/>
        </w:rPr>
        <w:t>: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 w:rsidR="00F41984" w:rsidRPr="00F41984">
        <w:rPr>
          <w:rFonts w:ascii="Arial" w:eastAsia="Calibri" w:hAnsi="Arial" w:cs="Arial"/>
          <w:b w:val="0"/>
          <w:sz w:val="20"/>
          <w:lang w:eastAsia="en-US"/>
        </w:rPr>
        <w:t>od 24.6.2024 do 31.7.2024</w:t>
      </w:r>
      <w:r w:rsidR="006C37CD">
        <w:rPr>
          <w:rFonts w:ascii="Arial" w:eastAsia="Calibri" w:hAnsi="Arial" w:cs="Arial"/>
          <w:b w:val="0"/>
          <w:sz w:val="20"/>
          <w:lang w:eastAsia="en-US"/>
        </w:rPr>
        <w:t xml:space="preserve"> - </w:t>
      </w:r>
      <w:r w:rsidR="006C37CD" w:rsidRPr="006C37CD">
        <w:rPr>
          <w:rFonts w:ascii="Arial" w:eastAsia="Calibri" w:hAnsi="Arial" w:cs="Arial"/>
          <w:b w:val="0"/>
          <w:sz w:val="20"/>
          <w:lang w:eastAsia="en-US"/>
        </w:rPr>
        <w:t>Termíny mohou být upraveny s ohledem na provoz zařízení</w:t>
      </w:r>
      <w:r w:rsidR="006C37CD">
        <w:rPr>
          <w:rFonts w:ascii="Arial" w:eastAsia="Calibri" w:hAnsi="Arial" w:cs="Arial"/>
          <w:b w:val="0"/>
          <w:sz w:val="20"/>
          <w:lang w:eastAsia="en-US"/>
        </w:rPr>
        <w:t>.</w:t>
      </w:r>
    </w:p>
    <w:p w14:paraId="7C319E5F" w14:textId="77777777" w:rsidR="00F83FD1" w:rsidRPr="00F83FD1" w:rsidRDefault="00F83FD1" w:rsidP="00F83FD1">
      <w:pPr>
        <w:tabs>
          <w:tab w:val="clear" w:pos="2552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color w:val="000000"/>
          <w:sz w:val="20"/>
          <w:lang w:eastAsia="hi-IN" w:bidi="hi-IN"/>
        </w:rPr>
      </w:pPr>
    </w:p>
    <w:p w14:paraId="1695AD95" w14:textId="77777777" w:rsidR="00F83FD1" w:rsidRPr="00F83FD1" w:rsidRDefault="004F7FA6" w:rsidP="00F83FD1">
      <w:pPr>
        <w:widowControl w:val="0"/>
        <w:tabs>
          <w:tab w:val="clear" w:pos="2552"/>
        </w:tabs>
        <w:suppressAutoHyphens/>
        <w:jc w:val="both"/>
        <w:rPr>
          <w:rFonts w:ascii="Arial" w:eastAsia="Calibri" w:hAnsi="Arial" w:cs="Arial"/>
          <w:b w:val="0"/>
          <w:snapToGrid w:val="0"/>
          <w:sz w:val="20"/>
          <w:lang w:eastAsia="en-US"/>
        </w:rPr>
      </w:pPr>
      <w:r>
        <w:rPr>
          <w:rFonts w:ascii="Arial" w:eastAsia="Arial Unicode MS" w:hAnsi="Arial" w:cs="Arial"/>
          <w:kern w:val="1"/>
          <w:sz w:val="20"/>
          <w:lang w:eastAsia="hi-IN" w:bidi="hi-IN"/>
        </w:rPr>
        <w:t>Místo</w:t>
      </w:r>
      <w:r w:rsidR="00F83FD1" w:rsidRPr="00F83FD1">
        <w:rPr>
          <w:rFonts w:ascii="Arial" w:eastAsia="Arial Unicode MS" w:hAnsi="Arial" w:cs="Arial"/>
          <w:kern w:val="1"/>
          <w:sz w:val="20"/>
          <w:lang w:eastAsia="hi-IN" w:bidi="hi-IN"/>
        </w:rPr>
        <w:t xml:space="preserve"> plnění:</w:t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 w:eastAsia="hi-IN" w:bidi="hi-IN"/>
        </w:rPr>
        <w:t xml:space="preserve"> </w:t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 w:eastAsia="hi-IN" w:bidi="hi-IN"/>
        </w:rPr>
        <w:tab/>
      </w:r>
      <w:r w:rsidR="003B0ABF">
        <w:rPr>
          <w:rFonts w:ascii="Arial" w:eastAsia="Arial Unicode MS" w:hAnsi="Arial" w:cs="Arial"/>
          <w:b w:val="0"/>
          <w:kern w:val="1"/>
          <w:sz w:val="20"/>
          <w:lang w:eastAsia="hi-IN" w:bidi="hi-IN"/>
        </w:rPr>
        <w:tab/>
      </w:r>
      <w:r w:rsidR="00F83FD1" w:rsidRPr="00F83FD1">
        <w:rPr>
          <w:rFonts w:ascii="Arial" w:eastAsia="Arial Unicode MS" w:hAnsi="Arial" w:cs="Arial"/>
          <w:b w:val="0"/>
          <w:kern w:val="1"/>
          <w:sz w:val="20"/>
          <w:lang w:eastAsia="hi-IN" w:bidi="hi-IN"/>
        </w:rPr>
        <w:t>b</w:t>
      </w:r>
      <w:r w:rsidR="00F83FD1" w:rsidRPr="00F83FD1">
        <w:rPr>
          <w:rFonts w:ascii="Arial" w:eastAsia="Calibri" w:hAnsi="Arial" w:cs="Arial"/>
          <w:b w:val="0"/>
          <w:snapToGrid w:val="0"/>
          <w:sz w:val="20"/>
          <w:lang w:eastAsia="en-US"/>
        </w:rPr>
        <w:t>udov</w:t>
      </w:r>
      <w:r w:rsidR="006C37CD">
        <w:rPr>
          <w:rFonts w:ascii="Arial" w:eastAsia="Calibri" w:hAnsi="Arial" w:cs="Arial"/>
          <w:b w:val="0"/>
          <w:snapToGrid w:val="0"/>
          <w:sz w:val="20"/>
          <w:lang w:eastAsia="en-US"/>
        </w:rPr>
        <w:t>a</w:t>
      </w:r>
      <w:r w:rsidR="00F83FD1" w:rsidRPr="00F83FD1">
        <w:rPr>
          <w:rFonts w:ascii="Arial" w:eastAsia="Calibri" w:hAnsi="Arial" w:cs="Arial"/>
          <w:b w:val="0"/>
          <w:snapToGrid w:val="0"/>
          <w:sz w:val="20"/>
          <w:lang w:eastAsia="en-US"/>
        </w:rPr>
        <w:t xml:space="preserve"> </w:t>
      </w:r>
      <w:r w:rsidR="006C37CD" w:rsidRPr="006C37CD">
        <w:rPr>
          <w:rFonts w:ascii="Arial" w:eastAsia="Calibri" w:hAnsi="Arial" w:cs="Arial"/>
          <w:b w:val="0"/>
          <w:snapToGrid w:val="0"/>
          <w:sz w:val="20"/>
          <w:lang w:eastAsia="en-US"/>
        </w:rPr>
        <w:t>Základní škol</w:t>
      </w:r>
      <w:r w:rsidR="006C37CD">
        <w:rPr>
          <w:rFonts w:ascii="Arial" w:eastAsia="Calibri" w:hAnsi="Arial" w:cs="Arial"/>
          <w:b w:val="0"/>
          <w:snapToGrid w:val="0"/>
          <w:sz w:val="20"/>
          <w:lang w:eastAsia="en-US"/>
        </w:rPr>
        <w:t>y</w:t>
      </w:r>
      <w:r w:rsidR="006C37CD" w:rsidRPr="006C37CD">
        <w:rPr>
          <w:rFonts w:ascii="Arial" w:eastAsia="Calibri" w:hAnsi="Arial" w:cs="Arial"/>
          <w:b w:val="0"/>
          <w:snapToGrid w:val="0"/>
          <w:sz w:val="20"/>
          <w:lang w:eastAsia="en-US"/>
        </w:rPr>
        <w:t xml:space="preserve">, Most, </w:t>
      </w:r>
      <w:r w:rsidR="00F41984" w:rsidRPr="00F41984">
        <w:rPr>
          <w:rFonts w:ascii="Arial" w:eastAsia="Calibri" w:hAnsi="Arial" w:cs="Arial"/>
          <w:b w:val="0"/>
          <w:snapToGrid w:val="0"/>
          <w:sz w:val="20"/>
          <w:lang w:eastAsia="en-US"/>
        </w:rPr>
        <w:t>Zdeňka Štěpánka 2912</w:t>
      </w:r>
      <w:r w:rsidR="006C37CD" w:rsidRPr="006C37CD">
        <w:rPr>
          <w:rFonts w:ascii="Arial" w:eastAsia="Calibri" w:hAnsi="Arial" w:cs="Arial"/>
          <w:b w:val="0"/>
          <w:snapToGrid w:val="0"/>
          <w:sz w:val="20"/>
          <w:lang w:eastAsia="en-US"/>
        </w:rPr>
        <w:t>, příspěvkov</w:t>
      </w:r>
      <w:r w:rsidR="006C37CD">
        <w:rPr>
          <w:rFonts w:ascii="Arial" w:eastAsia="Calibri" w:hAnsi="Arial" w:cs="Arial"/>
          <w:b w:val="0"/>
          <w:snapToGrid w:val="0"/>
          <w:sz w:val="20"/>
          <w:lang w:eastAsia="en-US"/>
        </w:rPr>
        <w:t>é</w:t>
      </w:r>
      <w:r w:rsidR="006C37CD" w:rsidRPr="006C37CD">
        <w:rPr>
          <w:rFonts w:ascii="Arial" w:eastAsia="Calibri" w:hAnsi="Arial" w:cs="Arial"/>
          <w:b w:val="0"/>
          <w:snapToGrid w:val="0"/>
          <w:sz w:val="20"/>
          <w:lang w:eastAsia="en-US"/>
        </w:rPr>
        <w:t xml:space="preserve"> organizace</w:t>
      </w:r>
    </w:p>
    <w:p w14:paraId="0730E567" w14:textId="77777777" w:rsidR="00E3564A" w:rsidRPr="00E3564A" w:rsidRDefault="00E3564A" w:rsidP="00B417E7">
      <w:pPr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79DD63B3" w14:textId="77777777" w:rsidR="00FF02C3" w:rsidRPr="0019510C" w:rsidRDefault="00FF02C3" w:rsidP="00377F4E">
      <w:pPr>
        <w:shd w:val="clear" w:color="auto" w:fill="DDD9C3"/>
        <w:tabs>
          <w:tab w:val="clear" w:pos="2552"/>
        </w:tabs>
        <w:spacing w:before="120"/>
        <w:jc w:val="both"/>
        <w:rPr>
          <w:rFonts w:ascii="Arial" w:eastAsia="Calibri" w:hAnsi="Arial" w:cs="Arial"/>
          <w:sz w:val="20"/>
          <w:lang w:eastAsia="en-US"/>
        </w:rPr>
      </w:pPr>
      <w:r w:rsidRPr="0019510C">
        <w:rPr>
          <w:rFonts w:ascii="Arial" w:eastAsia="Calibri" w:hAnsi="Arial" w:cs="Arial"/>
          <w:sz w:val="20"/>
          <w:lang w:eastAsia="en-US"/>
        </w:rPr>
        <w:t xml:space="preserve">Cena </w:t>
      </w:r>
      <w:r w:rsidR="00F83FD1" w:rsidRPr="0019510C">
        <w:rPr>
          <w:rFonts w:ascii="Arial" w:eastAsia="Calibri" w:hAnsi="Arial" w:cs="Arial"/>
          <w:sz w:val="20"/>
          <w:lang w:eastAsia="en-US"/>
        </w:rPr>
        <w:t xml:space="preserve">celkem </w:t>
      </w:r>
      <w:r w:rsidRPr="0019510C">
        <w:rPr>
          <w:rFonts w:ascii="Arial" w:eastAsia="Calibri" w:hAnsi="Arial" w:cs="Arial"/>
          <w:sz w:val="20"/>
          <w:lang w:eastAsia="en-US"/>
        </w:rPr>
        <w:t xml:space="preserve">bez DPH: </w:t>
      </w:r>
      <w:r w:rsidRPr="0019510C">
        <w:rPr>
          <w:rFonts w:ascii="Arial" w:eastAsia="Calibri" w:hAnsi="Arial" w:cs="Arial"/>
          <w:sz w:val="20"/>
          <w:lang w:eastAsia="en-US"/>
        </w:rPr>
        <w:tab/>
      </w:r>
      <w:r w:rsidRPr="0019510C">
        <w:rPr>
          <w:rFonts w:ascii="Arial" w:eastAsia="Calibri" w:hAnsi="Arial" w:cs="Arial"/>
          <w:sz w:val="20"/>
          <w:lang w:eastAsia="en-US"/>
        </w:rPr>
        <w:tab/>
      </w:r>
      <w:r w:rsidR="00F41984">
        <w:rPr>
          <w:rFonts w:ascii="Arial" w:eastAsia="Calibri" w:hAnsi="Arial" w:cs="Arial"/>
          <w:sz w:val="20"/>
          <w:lang w:eastAsia="en-US"/>
        </w:rPr>
        <w:t>126 772</w:t>
      </w:r>
      <w:r w:rsidR="0019510C" w:rsidRPr="0019510C">
        <w:rPr>
          <w:rFonts w:ascii="Arial" w:eastAsia="Calibri" w:hAnsi="Arial" w:cs="Arial"/>
          <w:sz w:val="20"/>
          <w:lang w:eastAsia="en-US"/>
        </w:rPr>
        <w:t>,00</w:t>
      </w:r>
      <w:r w:rsidR="00026FE3" w:rsidRPr="0019510C">
        <w:rPr>
          <w:rFonts w:ascii="Arial" w:eastAsia="Calibri" w:hAnsi="Arial" w:cs="Arial"/>
          <w:sz w:val="20"/>
          <w:lang w:eastAsia="en-US"/>
        </w:rPr>
        <w:t xml:space="preserve"> </w:t>
      </w:r>
      <w:r w:rsidRPr="0019510C">
        <w:rPr>
          <w:rFonts w:ascii="Arial" w:eastAsia="Calibri" w:hAnsi="Arial" w:cs="Arial"/>
          <w:sz w:val="20"/>
          <w:lang w:eastAsia="en-US"/>
        </w:rPr>
        <w:t xml:space="preserve">Kč </w:t>
      </w:r>
    </w:p>
    <w:p w14:paraId="3D46CE93" w14:textId="77777777" w:rsidR="0092783B" w:rsidRPr="00E3564A" w:rsidRDefault="0092783B" w:rsidP="0092783B">
      <w:pPr>
        <w:tabs>
          <w:tab w:val="clear" w:pos="2552"/>
        </w:tabs>
        <w:jc w:val="both"/>
        <w:rPr>
          <w:rFonts w:ascii="Arial" w:eastAsia="Calibri" w:hAnsi="Arial" w:cs="Arial"/>
          <w:sz w:val="20"/>
          <w:lang w:eastAsia="en-US"/>
        </w:rPr>
      </w:pPr>
    </w:p>
    <w:p w14:paraId="606FC3AE" w14:textId="77777777" w:rsidR="00FF02C3" w:rsidRPr="0019510C" w:rsidRDefault="00FF02C3" w:rsidP="00377F4E">
      <w:pPr>
        <w:shd w:val="clear" w:color="auto" w:fill="FDE9D9"/>
        <w:tabs>
          <w:tab w:val="clear" w:pos="2552"/>
        </w:tabs>
        <w:jc w:val="both"/>
        <w:rPr>
          <w:rFonts w:ascii="Arial" w:eastAsia="Calibri" w:hAnsi="Arial" w:cs="Arial"/>
          <w:sz w:val="20"/>
          <w:lang w:eastAsia="en-US"/>
        </w:rPr>
      </w:pPr>
      <w:r w:rsidRPr="0019510C">
        <w:rPr>
          <w:rFonts w:ascii="Arial" w:eastAsia="Calibri" w:hAnsi="Arial" w:cs="Arial"/>
          <w:sz w:val="20"/>
          <w:lang w:eastAsia="en-US"/>
        </w:rPr>
        <w:t xml:space="preserve">Cena </w:t>
      </w:r>
      <w:r w:rsidR="00F83FD1" w:rsidRPr="0019510C">
        <w:rPr>
          <w:rFonts w:ascii="Arial" w:eastAsia="Calibri" w:hAnsi="Arial" w:cs="Arial"/>
          <w:sz w:val="20"/>
          <w:lang w:eastAsia="en-US"/>
        </w:rPr>
        <w:t xml:space="preserve">celkem </w:t>
      </w:r>
      <w:r w:rsidRPr="0019510C">
        <w:rPr>
          <w:rFonts w:ascii="Arial" w:eastAsia="Calibri" w:hAnsi="Arial" w:cs="Arial"/>
          <w:sz w:val="20"/>
          <w:lang w:eastAsia="en-US"/>
        </w:rPr>
        <w:t xml:space="preserve">vč. DPH: </w:t>
      </w:r>
      <w:r w:rsidRPr="0019510C">
        <w:rPr>
          <w:rFonts w:ascii="Arial" w:eastAsia="Calibri" w:hAnsi="Arial" w:cs="Arial"/>
          <w:sz w:val="20"/>
          <w:lang w:eastAsia="en-US"/>
        </w:rPr>
        <w:tab/>
      </w:r>
      <w:r w:rsidRPr="0019510C">
        <w:rPr>
          <w:rFonts w:ascii="Arial" w:eastAsia="Calibri" w:hAnsi="Arial" w:cs="Arial"/>
          <w:sz w:val="20"/>
          <w:lang w:eastAsia="en-US"/>
        </w:rPr>
        <w:tab/>
      </w:r>
      <w:r w:rsidR="00F41984">
        <w:rPr>
          <w:rFonts w:ascii="Arial" w:eastAsia="Calibri" w:hAnsi="Arial" w:cs="Arial"/>
          <w:sz w:val="20"/>
          <w:lang w:eastAsia="en-US"/>
        </w:rPr>
        <w:t>153 394,12</w:t>
      </w:r>
      <w:r w:rsidR="00866138" w:rsidRPr="0019510C">
        <w:rPr>
          <w:rFonts w:ascii="Arial" w:eastAsia="Calibri" w:hAnsi="Arial" w:cs="Arial"/>
          <w:sz w:val="20"/>
          <w:lang w:eastAsia="en-US"/>
        </w:rPr>
        <w:t xml:space="preserve"> </w:t>
      </w:r>
      <w:r w:rsidRPr="0019510C">
        <w:rPr>
          <w:rFonts w:ascii="Arial" w:eastAsia="Calibri" w:hAnsi="Arial" w:cs="Arial"/>
          <w:sz w:val="20"/>
          <w:lang w:eastAsia="en-US"/>
        </w:rPr>
        <w:t xml:space="preserve">Kč </w:t>
      </w:r>
    </w:p>
    <w:p w14:paraId="3AB2C1BA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sz w:val="20"/>
          <w:lang w:eastAsia="en-US"/>
        </w:rPr>
      </w:pPr>
      <w:r w:rsidRPr="00E3564A">
        <w:rPr>
          <w:rFonts w:ascii="Arial" w:eastAsia="Calibri" w:hAnsi="Arial" w:cs="Arial"/>
          <w:sz w:val="20"/>
          <w:lang w:eastAsia="en-US"/>
        </w:rPr>
        <w:t>Smluvní podmínky objednávky:</w:t>
      </w:r>
    </w:p>
    <w:p w14:paraId="76BEDC67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Smluvní strany výslovně souhlasí s tím, aby tato objednávka byla vedena v evidenci vedené statutárním městem Most, která bude přístupná dle zákona č. 106/1999 Sb., o svobodném přístupu k informacím, ve znění pozdějších předpisů, a která obsahuje údaje o smluvních stranách, předmětu plnění, číselné označení tohoto smluvního vztahu a datum jeho uzavření. Údaji o smluvních stranách se u fyzických osob rozumí zejména údaj o jménu, příjmení, datu narození a místě trvalého pobytu.</w:t>
      </w:r>
    </w:p>
    <w:p w14:paraId="131A4179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Obě strany se zavazují, že veškeré případné spory, do nichž se při plnění této objednávky dostanou, budou řešeny v prvé řadě dohodou. Zástupci smluvních stran se sejdou na základě písemné výzvy v dohodnutém termínu a místě nejpozději do 10 dnů ode dne doručení výzvy.</w:t>
      </w:r>
    </w:p>
    <w:p w14:paraId="714E81B7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Sjednává se, že smluvní strany považují povinnost doručit písemnost do vlastních rukou za splněnou i v případě, že adresát zásilku, odeslanou na jeho v této objednávce uvedenou či naposledy písemně oznámenou adresu pro doručování, odmítne převzít, její doručení zmaří nebo si ji v odběrní lhůtě nevyzvedne, a to desátým dnem ode dne vypravení písemnosti.</w:t>
      </w:r>
    </w:p>
    <w:p w14:paraId="6BD3439C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</w:t>
      </w:r>
    </w:p>
    <w:p w14:paraId="22D5BAE0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340"/>
        </w:tabs>
        <w:spacing w:before="160"/>
        <w:ind w:left="0" w:firstLine="0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Smluvní vztah se řídí občanským zákoníkem.</w:t>
      </w:r>
    </w:p>
    <w:p w14:paraId="7C6ED8F2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34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Dodavatel se zavazuje, že v případě nesplnění termínu plnění zaplatí objednateli smluvní pokutu ve výši denně 1000,- Kč vč. DPH za každý započatý den prodlení. Smluvní pokutu může objednatel zhotoviteli (dodavateli) odečíst z fakturované částky.</w:t>
      </w:r>
    </w:p>
    <w:p w14:paraId="4385B73F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14:paraId="7BD3C51F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objednatele.</w:t>
      </w:r>
    </w:p>
    <w:p w14:paraId="063E4348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Objednatel si vyhrazuje právo proplatit fakturu 30 dnů ode dne doručení, pokud bude obsahovat veškeré náležitosti, zadavatel nepřipouští zálohovou platbu.</w:t>
      </w:r>
    </w:p>
    <w:p w14:paraId="1DA7CEF1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Neodstraní-li dodavatel vady v přiměřené době, určené objednatelem, je objednatel oprávněn odstranit vady na náklady dodavatele.</w:t>
      </w:r>
    </w:p>
    <w:p w14:paraId="49BAA65A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Smluvní pokuta za prodlení s odstraňováním vad činí částku rovnající se 1.000,- Kč z ceny plnění, za každý den prodlení s odstraňováním vad.</w:t>
      </w:r>
    </w:p>
    <w:p w14:paraId="188CAA62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 xml:space="preserve">Záruční doba na věcné plnění se sjednává </w:t>
      </w:r>
      <w:r w:rsidRPr="001051A0">
        <w:rPr>
          <w:rFonts w:ascii="Arial" w:hAnsi="Arial" w:cs="Arial"/>
          <w:bCs/>
          <w:sz w:val="18"/>
          <w:szCs w:val="18"/>
        </w:rPr>
        <w:t xml:space="preserve">v délce 60 měsíců. </w:t>
      </w:r>
    </w:p>
    <w:p w14:paraId="6771235A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Tato objednávka podléhá uveřejnění v registru smluv dle zákona č. 340/2015 Sb., o zvláštních podmínkách účinnosti některých smluv, uveřejňování těchto smluv a o registru smluv (zákon o registru smluv), ve znění pozdějších předpisů. Smluvní strany se dohodly, že objednávku v souladu s tímto zákonem uveřejní objednatel, a to nejpozději do 30 dnů od podpisu objednávky. V případě nesplnění tohoto ujednání může uveřejnit objednávku v registru dodavatel.</w:t>
      </w:r>
    </w:p>
    <w:p w14:paraId="7A6624E9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Po uveřejnění v registru smluv obdrží dodavatel elektronickou poštou od objednatele potvrzení z registru smluv. Potvrzení obsahuje metadata, je ve formátu</w:t>
      </w:r>
      <w:r w:rsidR="00053D71">
        <w:rPr>
          <w:rFonts w:ascii="Arial" w:hAnsi="Arial" w:cs="Arial"/>
          <w:b w:val="0"/>
          <w:sz w:val="18"/>
          <w:szCs w:val="18"/>
        </w:rPr>
        <w:t xml:space="preserve"> PDF</w:t>
      </w:r>
      <w:r w:rsidRPr="001051A0">
        <w:rPr>
          <w:rFonts w:ascii="Arial" w:hAnsi="Arial" w:cs="Arial"/>
          <w:b w:val="0"/>
          <w:sz w:val="18"/>
          <w:szCs w:val="18"/>
        </w:rPr>
        <w:t xml:space="preserve">, označeno uznávanou elektronickou značkou a opatřeno kvalifikovaným časovým razítkem. </w:t>
      </w:r>
      <w:r w:rsidRPr="001051A0">
        <w:rPr>
          <w:rFonts w:ascii="Arial" w:hAnsi="Arial" w:cs="Arial"/>
          <w:b w:val="0"/>
          <w:sz w:val="18"/>
          <w:szCs w:val="18"/>
        </w:rPr>
        <w:lastRenderedPageBreak/>
        <w:t>Smluvní strany se dohodly, že poskytovatel nebude, kromě potvrzení o uveřejnění smluvního vztahu v registru smluv, nijak dále o této skutečnosti informován.</w:t>
      </w:r>
    </w:p>
    <w:p w14:paraId="3BA2EA18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Dodavatel se tímto zavazuje dodržovat Nařízení Evropského parlamentu a Rady (EU) 2016/679, o ochraně fyzických osob v souvislosti se zpracováním osobních údajů a o volném pohybu těchto údajů a o zrušení směrnice 95/46/ES (obecné nařízení o ochraně osobních údajů), dále jen "nařízení" a zákonem č. 110/2019 Sb., o zpracování osobních údajů, ve znění pozdějších předpisů.</w:t>
      </w:r>
    </w:p>
    <w:p w14:paraId="73FB6079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Dodavatel je povinen zachovávat mlčenlivost o všech důvěrných informacích a osobních údajích, se kterými v souvislosti s plněním této objednávky přijde do styku. Dodavatel se zavazuje, že důvěrné informace a osobní údaje nepoužije v rozporu s touto objednávkou a/nebo nad rámec této objednávky pro své potřeby, ve prospěch třetích osob, či k újmě druhé smluvní strany. Povinnost zachovávat mlčenlivost o důvěrných informacích a osobních údajích dle tohoto odstavce objednávky trvá i po ukončení platnosti této objednávky. Náklady spojené s ochranou důvěrných informací a osobních údajů nese dodavatel</w:t>
      </w:r>
      <w:r w:rsidRPr="001051A0">
        <w:rPr>
          <w:rFonts w:ascii="Arial" w:hAnsi="Arial" w:cs="Arial"/>
          <w:b w:val="0"/>
          <w:bCs/>
          <w:sz w:val="18"/>
          <w:szCs w:val="18"/>
        </w:rPr>
        <w:t>.</w:t>
      </w:r>
    </w:p>
    <w:p w14:paraId="0DB10649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6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Dodavatel je odpovědný za škodu způsobenou objednateli, která vznikla na základě, v důsledku nebo v souvislosti s porušením jakékoliv shora uvedené povinnosti, nebo porušením zákonných ustanovení či nařízení. Ze škody se nevylučuje ušlý zisk a škoda jmenovitě zahrnuje i veškeré náklady vynaložené na případné soudní vymáhání úhrady škody a sankce uložené objednateli z důvodu porušení povinností dle nařízení dodavatelem.</w:t>
      </w:r>
    </w:p>
    <w:p w14:paraId="5B4AC99A" w14:textId="77777777" w:rsidR="001051A0" w:rsidRPr="001051A0" w:rsidRDefault="001051A0" w:rsidP="001051A0">
      <w:pPr>
        <w:tabs>
          <w:tab w:val="clear" w:pos="2552"/>
          <w:tab w:val="left" w:pos="510"/>
        </w:tabs>
        <w:spacing w:before="160" w:after="6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>Dodavatel se při případném porušení shora uvedených podmínek zavazuje s objednatelem plně spolupracovat ve snaze minimalizovat škodlivý následek takovým porušením způsobený nebo hrozící.</w:t>
      </w:r>
    </w:p>
    <w:p w14:paraId="5F2503CB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  <w:tab w:val="left" w:pos="510"/>
        </w:tabs>
        <w:spacing w:before="100"/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color w:val="212121"/>
          <w:sz w:val="18"/>
          <w:szCs w:val="18"/>
          <w:shd w:val="clear" w:color="auto" w:fill="FFFFFF"/>
        </w:rPr>
        <w:t>Měnit nebo doplňovat text této objednávky je možné jen formou písemných dodatků nebo změnových listů, které musí být řádně potvrzené a podepsané oprávněnými zástupci smluvních stran.</w:t>
      </w:r>
    </w:p>
    <w:p w14:paraId="2A0F5D56" w14:textId="77777777" w:rsidR="001051A0" w:rsidRPr="001051A0" w:rsidRDefault="001051A0" w:rsidP="001051A0">
      <w:pPr>
        <w:widowControl w:val="0"/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bCs/>
          <w:sz w:val="18"/>
          <w:szCs w:val="18"/>
        </w:rPr>
        <w:t xml:space="preserve">Dodavatel prohlašuje, že neporušuje etické principy, principy společenské odpovědnosti ani základní lidská práva, </w:t>
      </w:r>
      <w:r w:rsidRPr="001051A0">
        <w:rPr>
          <w:rFonts w:ascii="Arial" w:hAnsi="Arial" w:cs="Arial"/>
          <w:b w:val="0"/>
          <w:sz w:val="18"/>
          <w:szCs w:val="18"/>
        </w:rPr>
        <w:t>dodavatel je povinen zajistit splnění tohoto požadavku zadavatele i u svých poddodavatelů.</w:t>
      </w:r>
    </w:p>
    <w:p w14:paraId="2A7C76DF" w14:textId="77777777" w:rsidR="001051A0" w:rsidRPr="001051A0" w:rsidRDefault="001051A0" w:rsidP="001051A0">
      <w:pPr>
        <w:widowControl w:val="0"/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 xml:space="preserve">Dodavatel </w:t>
      </w:r>
      <w:r w:rsidRPr="001051A0">
        <w:rPr>
          <w:rFonts w:ascii="Arial" w:hAnsi="Arial" w:cs="Arial"/>
          <w:b w:val="0"/>
          <w:snapToGrid w:val="0"/>
          <w:sz w:val="18"/>
          <w:szCs w:val="18"/>
        </w:rPr>
        <w:t>odpovídá za čistotu a pořádek v místě plnění. Dodavatel odstraní na vlastní náklady odpady, které jsou výsledkem jeho činnosti do 3 dnů od jejich vzniku.</w:t>
      </w:r>
    </w:p>
    <w:p w14:paraId="03E91F8F" w14:textId="77777777" w:rsidR="001051A0" w:rsidRPr="001051A0" w:rsidRDefault="001051A0" w:rsidP="001051A0">
      <w:pPr>
        <w:widowControl w:val="0"/>
        <w:numPr>
          <w:ilvl w:val="0"/>
          <w:numId w:val="16"/>
        </w:numPr>
        <w:tabs>
          <w:tab w:val="clear" w:pos="2552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 w:rsidRPr="001051A0">
        <w:rPr>
          <w:rFonts w:ascii="Arial" w:hAnsi="Arial" w:cs="Arial"/>
          <w:b w:val="0"/>
          <w:sz w:val="18"/>
          <w:szCs w:val="18"/>
        </w:rPr>
        <w:t>Tato objednávka nabývá účinnosti dnem uveřejnění v registru smluv.</w:t>
      </w:r>
    </w:p>
    <w:p w14:paraId="216C5C8F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>Společnost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5527A8D9" w14:textId="77777777" w:rsidR="001051A0" w:rsidRPr="001051A0" w:rsidRDefault="001051A0" w:rsidP="001051A0">
      <w:pPr>
        <w:numPr>
          <w:ilvl w:val="1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>jakémukoli ruskému státnímu příslušníkovi, fyzické či právnické osobě nebo subjektu či orgánu se sídlem v Rusku,</w:t>
      </w:r>
    </w:p>
    <w:p w14:paraId="6D8570EF" w14:textId="77777777" w:rsidR="001051A0" w:rsidRPr="001051A0" w:rsidRDefault="001051A0" w:rsidP="001051A0">
      <w:pPr>
        <w:numPr>
          <w:ilvl w:val="1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>právnické osobě, subjektu nebo orgánu, které jsou z více než 50 % přímo či nepřímo vlastněny některým ze subjektů uvedených v písmeni a) tohoto odstavce, nebo</w:t>
      </w:r>
    </w:p>
    <w:p w14:paraId="334A7471" w14:textId="77777777" w:rsidR="001051A0" w:rsidRPr="001051A0" w:rsidRDefault="001051A0" w:rsidP="001051A0">
      <w:pPr>
        <w:numPr>
          <w:ilvl w:val="1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>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14:paraId="4A61D104" w14:textId="77777777" w:rsidR="001051A0" w:rsidRPr="001051A0" w:rsidRDefault="001051A0" w:rsidP="001051A0">
      <w:pPr>
        <w:tabs>
          <w:tab w:val="clear" w:pos="2552"/>
        </w:tabs>
        <w:contextualSpacing/>
        <w:jc w:val="left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 xml:space="preserve">Společnost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7" w:history="1">
        <w:r w:rsidRPr="001051A0">
          <w:rPr>
            <w:rFonts w:ascii="Arial" w:hAnsi="Arial" w:cs="Arial"/>
            <w:b w:val="0"/>
            <w:snapToGrid w:val="0"/>
            <w:color w:val="0000FF"/>
            <w:sz w:val="18"/>
            <w:szCs w:val="18"/>
            <w:u w:val="single"/>
          </w:rPr>
          <w:t>https://www.financnianalytickyurad.cz/files/20220412-ukr-blr.xlsx</w:t>
        </w:r>
      </w:hyperlink>
      <w:r w:rsidRPr="001051A0">
        <w:rPr>
          <w:rFonts w:ascii="Arial" w:hAnsi="Arial" w:cs="Arial"/>
          <w:b w:val="0"/>
          <w:snapToGrid w:val="0"/>
          <w:sz w:val="18"/>
          <w:szCs w:val="18"/>
        </w:rPr>
        <w:t xml:space="preserve">  </w:t>
      </w:r>
    </w:p>
    <w:p w14:paraId="259C689C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>Společnost je povinna neprodleně informovat klienta v případě, že se v jeho obchodní společnosti případně u některého subdodavatele vyskytnou okolnosti, které by byly v rozporu s podmínkami stanovenými v odst. 22, či v rozporu s platnými právními předpisy ČR či předpisy Evropské unie, které upravují výše uvedenou problematiku (tedy zejména problematiku střetu zájmů a opatření související s válkou na Ukrajině).</w:t>
      </w:r>
    </w:p>
    <w:p w14:paraId="7C66008F" w14:textId="77777777" w:rsidR="001051A0" w:rsidRPr="001051A0" w:rsidRDefault="001051A0" w:rsidP="001051A0">
      <w:pPr>
        <w:numPr>
          <w:ilvl w:val="0"/>
          <w:numId w:val="16"/>
        </w:numPr>
        <w:tabs>
          <w:tab w:val="clear" w:pos="2552"/>
        </w:tabs>
        <w:spacing w:before="120"/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 w:rsidRPr="001051A0">
        <w:rPr>
          <w:rFonts w:ascii="Arial" w:hAnsi="Arial" w:cs="Arial"/>
          <w:b w:val="0"/>
          <w:snapToGrid w:val="0"/>
          <w:sz w:val="18"/>
          <w:szCs w:val="18"/>
        </w:rPr>
        <w:t xml:space="preserve">V případě, že se ukáže, že prohlášení zhotovitele dle odst. 22 této přílohy je v rozporu s realitou (tedy zhotovitel uvede nepravdivé údaje), případně zhotovitel neprodleně (nejpozději do 5 pracovních dnů od doby co se informaci dozvěděl) nesdělí změnu okolností dle odst. 23 této přílohy, tak je objednatel oprávněn požadovat po zhotoviteli smluvní pokutu ve výši 20.000,- Kč za každé takové jednotlivé pochybení.  </w:t>
      </w:r>
    </w:p>
    <w:p w14:paraId="7030709F" w14:textId="77777777" w:rsidR="00FF02C3" w:rsidRPr="00E3564A" w:rsidRDefault="00FF02C3" w:rsidP="00026FE3">
      <w:pPr>
        <w:tabs>
          <w:tab w:val="clear" w:pos="2552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JEDNO POTVRZENÉ VYHOTOVENÍ OBJEDNÁVKY VRAŤTE OBRATEM ZPĚT.</w:t>
      </w:r>
    </w:p>
    <w:p w14:paraId="0D5D7B93" w14:textId="77777777" w:rsidR="00FF02C3" w:rsidRPr="00E3564A" w:rsidRDefault="00FF02C3" w:rsidP="00026FE3">
      <w:pPr>
        <w:tabs>
          <w:tab w:val="clear" w:pos="2552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NA FAKTUŘE UVÁDĚJTE ČÍSLO NAŠÍ OBJEDNÁVKY.</w:t>
      </w:r>
    </w:p>
    <w:p w14:paraId="565A7AF6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Smluvní strany prohlašují, že se s obsahem objednávky před podpisem podrobně seznámily, a že tato odpovídá jejich svobodné vůli. Na důkaz toho připojují své podpisy.</w:t>
      </w:r>
    </w:p>
    <w:p w14:paraId="682C10EC" w14:textId="77777777" w:rsidR="000F2B7D" w:rsidRPr="00E3564A" w:rsidRDefault="000F2B7D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7D921A9A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PODPISY SMLUVNÍCH STRAN</w:t>
      </w:r>
    </w:p>
    <w:p w14:paraId="69138339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I.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  <w:t xml:space="preserve">OBJEDNATEL: 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  <w:t>II.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C82328" w:rsidRPr="00E3564A">
        <w:rPr>
          <w:rFonts w:ascii="Arial" w:eastAsia="Calibri" w:hAnsi="Arial" w:cs="Arial"/>
          <w:b w:val="0"/>
          <w:sz w:val="20"/>
          <w:lang w:eastAsia="en-US"/>
        </w:rPr>
        <w:t>ZHOTOVI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>TEL:</w:t>
      </w:r>
    </w:p>
    <w:p w14:paraId="2C9E1686" w14:textId="77777777" w:rsidR="00FF02C3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47D2CCF9" w14:textId="77777777" w:rsidR="00053D71" w:rsidRDefault="00053D71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7D0E526E" w14:textId="77777777" w:rsidR="00053D71" w:rsidRDefault="00053D71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297D4E55" w14:textId="77777777" w:rsidR="00053D71" w:rsidRPr="00E3564A" w:rsidRDefault="00053D71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4732DCD5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>……………………………………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  <w:t xml:space="preserve"> ...............................................................</w:t>
      </w:r>
    </w:p>
    <w:p w14:paraId="054EBBF0" w14:textId="77777777" w:rsidR="00FF02C3" w:rsidRPr="00E3564A" w:rsidRDefault="00E3564A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Arial Unicode MS" w:hAnsi="Arial" w:cs="Arial"/>
          <w:b w:val="0"/>
          <w:kern w:val="1"/>
          <w:sz w:val="20"/>
        </w:rPr>
        <w:t>Razítko a podpis objednatele</w:t>
      </w:r>
      <w:r w:rsidR="00AC6690" w:rsidRPr="00E3564A">
        <w:rPr>
          <w:rFonts w:ascii="Arial" w:eastAsia="Calibri" w:hAnsi="Arial" w:cs="Arial"/>
          <w:b w:val="0"/>
          <w:sz w:val="20"/>
          <w:lang w:eastAsia="en-US"/>
        </w:rPr>
        <w:t xml:space="preserve">   </w:t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92783B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2F3DF6" w:rsidRPr="00E3564A">
        <w:rPr>
          <w:rFonts w:ascii="Arial" w:eastAsia="Calibri" w:hAnsi="Arial" w:cs="Arial"/>
          <w:b w:val="0"/>
          <w:sz w:val="20"/>
          <w:lang w:eastAsia="en-US"/>
        </w:rPr>
        <w:t xml:space="preserve">      </w:t>
      </w:r>
      <w:r w:rsidR="00026FE3" w:rsidRPr="00E3564A">
        <w:rPr>
          <w:rFonts w:ascii="Arial" w:eastAsia="Calibri" w:hAnsi="Arial" w:cs="Arial"/>
          <w:b w:val="0"/>
          <w:sz w:val="20"/>
          <w:lang w:eastAsia="en-US"/>
        </w:rPr>
        <w:t>Razítko a podpis zhotovitele</w:t>
      </w:r>
    </w:p>
    <w:p w14:paraId="388C9086" w14:textId="77777777" w:rsidR="00053D71" w:rsidRDefault="00053D71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03913036" w14:textId="77777777" w:rsidR="00053D71" w:rsidRDefault="00053D71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73F33EB0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ab/>
        <w:t xml:space="preserve">    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</w:p>
    <w:p w14:paraId="55B8D32F" w14:textId="77777777" w:rsidR="00FF02C3" w:rsidRPr="00E3564A" w:rsidRDefault="00FF02C3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2E8A859F" w14:textId="77777777" w:rsidR="00F04B34" w:rsidRPr="00E3564A" w:rsidRDefault="00762D2C" w:rsidP="00FF02C3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E3564A">
        <w:rPr>
          <w:rFonts w:ascii="Arial" w:eastAsia="Calibri" w:hAnsi="Arial" w:cs="Arial"/>
          <w:b w:val="0"/>
          <w:sz w:val="20"/>
          <w:lang w:eastAsia="en-US"/>
        </w:rPr>
        <w:t xml:space="preserve">Dne: </w:t>
      </w:r>
      <w:r w:rsidR="00026FE3" w:rsidRPr="00E3564A">
        <w:rPr>
          <w:rFonts w:ascii="Arial" w:eastAsia="Calibri" w:hAnsi="Arial" w:cs="Arial"/>
          <w:b w:val="0"/>
          <w:sz w:val="20"/>
          <w:lang w:eastAsia="en-US"/>
        </w:rPr>
        <w:t>………………….</w:t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 xml:space="preserve"> </w:t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Pr="00E3564A">
        <w:rPr>
          <w:rFonts w:ascii="Arial" w:eastAsia="Calibri" w:hAnsi="Arial" w:cs="Arial"/>
          <w:b w:val="0"/>
          <w:sz w:val="20"/>
          <w:lang w:eastAsia="en-US"/>
        </w:rPr>
        <w:tab/>
      </w:r>
      <w:r w:rsidR="00FF02C3" w:rsidRPr="00E3564A">
        <w:rPr>
          <w:rFonts w:ascii="Arial" w:eastAsia="Calibri" w:hAnsi="Arial" w:cs="Arial"/>
          <w:b w:val="0"/>
          <w:sz w:val="20"/>
          <w:lang w:eastAsia="en-US"/>
        </w:rPr>
        <w:t xml:space="preserve">Dne: </w:t>
      </w:r>
      <w:r w:rsidR="00026FE3" w:rsidRPr="00E3564A">
        <w:rPr>
          <w:rFonts w:ascii="Arial" w:eastAsia="Calibri" w:hAnsi="Arial" w:cs="Arial"/>
          <w:b w:val="0"/>
          <w:sz w:val="20"/>
          <w:lang w:eastAsia="en-US"/>
        </w:rPr>
        <w:t>…………………..</w:t>
      </w:r>
    </w:p>
    <w:p w14:paraId="1334EC8C" w14:textId="77777777" w:rsidR="00B27E1B" w:rsidRPr="00E3564A" w:rsidRDefault="00B27E1B" w:rsidP="005A77F2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  <w:sectPr w:rsidR="00B27E1B" w:rsidRPr="00E3564A" w:rsidSect="00860EE5">
          <w:pgSz w:w="11907" w:h="16840" w:code="9"/>
          <w:pgMar w:top="426" w:right="567" w:bottom="426" w:left="567" w:header="426" w:footer="0" w:gutter="0"/>
          <w:cols w:space="708"/>
        </w:sectPr>
      </w:pPr>
    </w:p>
    <w:p w14:paraId="70636AC8" w14:textId="77777777" w:rsidR="00866138" w:rsidRPr="00860EE5" w:rsidRDefault="00866138" w:rsidP="005A77F2">
      <w:pPr>
        <w:tabs>
          <w:tab w:val="clear" w:pos="2552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 w:rsidRPr="00860EE5">
        <w:rPr>
          <w:rFonts w:ascii="Arial" w:eastAsia="Calibri" w:hAnsi="Arial" w:cs="Arial"/>
          <w:b w:val="0"/>
          <w:sz w:val="20"/>
          <w:lang w:eastAsia="en-US"/>
        </w:rPr>
        <w:lastRenderedPageBreak/>
        <w:t xml:space="preserve">Příloha č. </w:t>
      </w:r>
      <w:r w:rsidR="001051A0" w:rsidRPr="00860EE5">
        <w:rPr>
          <w:rFonts w:ascii="Arial" w:eastAsia="Calibri" w:hAnsi="Arial" w:cs="Arial"/>
          <w:b w:val="0"/>
          <w:sz w:val="20"/>
          <w:lang w:eastAsia="en-US"/>
        </w:rPr>
        <w:t>1</w:t>
      </w:r>
      <w:r w:rsidRPr="00860EE5">
        <w:rPr>
          <w:rFonts w:ascii="Arial" w:eastAsia="Calibri" w:hAnsi="Arial" w:cs="Arial"/>
          <w:b w:val="0"/>
          <w:sz w:val="20"/>
          <w:lang w:eastAsia="en-US"/>
        </w:rPr>
        <w:t xml:space="preserve"> </w:t>
      </w:r>
      <w:r w:rsidR="00E476CA" w:rsidRPr="00860EE5">
        <w:rPr>
          <w:rFonts w:ascii="Arial" w:eastAsia="Calibri" w:hAnsi="Arial" w:cs="Arial"/>
          <w:b w:val="0"/>
          <w:sz w:val="20"/>
          <w:lang w:eastAsia="en-US"/>
        </w:rPr>
        <w:t>–</w:t>
      </w:r>
      <w:r w:rsidRPr="00860EE5">
        <w:rPr>
          <w:rFonts w:ascii="Arial" w:eastAsia="Calibri" w:hAnsi="Arial" w:cs="Arial"/>
          <w:b w:val="0"/>
          <w:sz w:val="20"/>
          <w:lang w:eastAsia="en-US"/>
        </w:rPr>
        <w:t xml:space="preserve"> rozpočet</w:t>
      </w:r>
    </w:p>
    <w:p w14:paraId="31047624" w14:textId="48DD2623" w:rsidR="00860EE5" w:rsidRDefault="00C333A5" w:rsidP="005A77F2">
      <w:pPr>
        <w:tabs>
          <w:tab w:val="clear" w:pos="2552"/>
        </w:tabs>
        <w:spacing w:before="120"/>
        <w:jc w:val="both"/>
        <w:rPr>
          <w:sz w:val="20"/>
        </w:rPr>
      </w:pPr>
      <w:r w:rsidRPr="00F41984">
        <w:rPr>
          <w:noProof/>
        </w:rPr>
        <w:drawing>
          <wp:inline distT="0" distB="0" distL="0" distR="0" wp14:anchorId="55FBB6AE" wp14:editId="57509125">
            <wp:extent cx="6562725" cy="7753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EE5" w:rsidSect="003B0ABF">
      <w:pgSz w:w="11907" w:h="16840" w:code="9"/>
      <w:pgMar w:top="709" w:right="708" w:bottom="851" w:left="851" w:header="426" w:footer="0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E7E3" w14:textId="77777777" w:rsidR="001E20ED" w:rsidRDefault="001E20ED" w:rsidP="0015464D">
      <w:r>
        <w:separator/>
      </w:r>
    </w:p>
  </w:endnote>
  <w:endnote w:type="continuationSeparator" w:id="0">
    <w:p w14:paraId="6BC5F2E3" w14:textId="77777777" w:rsidR="001E20ED" w:rsidRDefault="001E20ED" w:rsidP="001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607E" w14:textId="77777777" w:rsidR="001E20ED" w:rsidRDefault="001E20ED" w:rsidP="0015464D">
      <w:r>
        <w:separator/>
      </w:r>
    </w:p>
  </w:footnote>
  <w:footnote w:type="continuationSeparator" w:id="0">
    <w:p w14:paraId="3A562023" w14:textId="77777777" w:rsidR="001E20ED" w:rsidRDefault="001E20ED" w:rsidP="0015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970"/>
    <w:multiLevelType w:val="hybridMultilevel"/>
    <w:tmpl w:val="C49E550E"/>
    <w:lvl w:ilvl="0" w:tplc="96641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B66"/>
    <w:multiLevelType w:val="singleLevel"/>
    <w:tmpl w:val="E320E35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07191A"/>
    <w:multiLevelType w:val="hybridMultilevel"/>
    <w:tmpl w:val="51FC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DFC"/>
    <w:multiLevelType w:val="hybridMultilevel"/>
    <w:tmpl w:val="02A23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2FD4"/>
    <w:multiLevelType w:val="hybridMultilevel"/>
    <w:tmpl w:val="D4CC2A7A"/>
    <w:lvl w:ilvl="0" w:tplc="6B0E80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81C99"/>
    <w:multiLevelType w:val="hybridMultilevel"/>
    <w:tmpl w:val="A84C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1BC5"/>
    <w:multiLevelType w:val="hybridMultilevel"/>
    <w:tmpl w:val="D2D4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458C"/>
    <w:multiLevelType w:val="hybridMultilevel"/>
    <w:tmpl w:val="90AA4482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750"/>
    <w:multiLevelType w:val="hybridMultilevel"/>
    <w:tmpl w:val="2BF0206A"/>
    <w:lvl w:ilvl="0" w:tplc="F5485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2558"/>
    <w:multiLevelType w:val="multilevel"/>
    <w:tmpl w:val="BB5892F2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9062A"/>
    <w:multiLevelType w:val="hybridMultilevel"/>
    <w:tmpl w:val="5B0C3DDC"/>
    <w:lvl w:ilvl="0" w:tplc="8264A24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64847"/>
    <w:multiLevelType w:val="hybridMultilevel"/>
    <w:tmpl w:val="593824F6"/>
    <w:lvl w:ilvl="0" w:tplc="AED00C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3070"/>
    <w:multiLevelType w:val="hybridMultilevel"/>
    <w:tmpl w:val="D1A08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5B85"/>
    <w:multiLevelType w:val="hybridMultilevel"/>
    <w:tmpl w:val="8E34CB7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F220A"/>
    <w:multiLevelType w:val="hybridMultilevel"/>
    <w:tmpl w:val="471A0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5854"/>
    <w:multiLevelType w:val="hybridMultilevel"/>
    <w:tmpl w:val="C3F8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08286">
    <w:abstractNumId w:val="13"/>
  </w:num>
  <w:num w:numId="2" w16cid:durableId="2137409429">
    <w:abstractNumId w:val="1"/>
  </w:num>
  <w:num w:numId="3" w16cid:durableId="1596278796">
    <w:abstractNumId w:val="6"/>
  </w:num>
  <w:num w:numId="4" w16cid:durableId="995063034">
    <w:abstractNumId w:val="12"/>
  </w:num>
  <w:num w:numId="5" w16cid:durableId="2008945895">
    <w:abstractNumId w:val="14"/>
  </w:num>
  <w:num w:numId="6" w16cid:durableId="278922563">
    <w:abstractNumId w:val="7"/>
  </w:num>
  <w:num w:numId="7" w16cid:durableId="135341797">
    <w:abstractNumId w:val="5"/>
  </w:num>
  <w:num w:numId="8" w16cid:durableId="1407729900">
    <w:abstractNumId w:val="3"/>
  </w:num>
  <w:num w:numId="9" w16cid:durableId="1716924944">
    <w:abstractNumId w:val="2"/>
  </w:num>
  <w:num w:numId="10" w16cid:durableId="1254627417">
    <w:abstractNumId w:val="15"/>
  </w:num>
  <w:num w:numId="11" w16cid:durableId="981692131">
    <w:abstractNumId w:val="0"/>
  </w:num>
  <w:num w:numId="12" w16cid:durableId="954675155">
    <w:abstractNumId w:val="4"/>
  </w:num>
  <w:num w:numId="13" w16cid:durableId="1565683744">
    <w:abstractNumId w:val="11"/>
  </w:num>
  <w:num w:numId="14" w16cid:durableId="1263029681">
    <w:abstractNumId w:val="10"/>
  </w:num>
  <w:num w:numId="15" w16cid:durableId="855575636">
    <w:abstractNumId w:val="9"/>
  </w:num>
  <w:num w:numId="16" w16cid:durableId="346517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0A"/>
    <w:rsid w:val="00026FE3"/>
    <w:rsid w:val="0005198E"/>
    <w:rsid w:val="00053D71"/>
    <w:rsid w:val="000974D1"/>
    <w:rsid w:val="000F217F"/>
    <w:rsid w:val="000F2B7D"/>
    <w:rsid w:val="001051A0"/>
    <w:rsid w:val="00147AD5"/>
    <w:rsid w:val="001527C0"/>
    <w:rsid w:val="0015464D"/>
    <w:rsid w:val="001746C0"/>
    <w:rsid w:val="00194FAF"/>
    <w:rsid w:val="0019510C"/>
    <w:rsid w:val="001E20ED"/>
    <w:rsid w:val="001F25C5"/>
    <w:rsid w:val="00233ECC"/>
    <w:rsid w:val="00234536"/>
    <w:rsid w:val="00234AFC"/>
    <w:rsid w:val="00241DB3"/>
    <w:rsid w:val="0025307A"/>
    <w:rsid w:val="00276A27"/>
    <w:rsid w:val="00280CEB"/>
    <w:rsid w:val="002C6310"/>
    <w:rsid w:val="002F3DF6"/>
    <w:rsid w:val="00305B47"/>
    <w:rsid w:val="003271FC"/>
    <w:rsid w:val="00333683"/>
    <w:rsid w:val="0037363C"/>
    <w:rsid w:val="00377F4E"/>
    <w:rsid w:val="003B0ABF"/>
    <w:rsid w:val="003F31EE"/>
    <w:rsid w:val="004119F0"/>
    <w:rsid w:val="00442111"/>
    <w:rsid w:val="00447309"/>
    <w:rsid w:val="00457F87"/>
    <w:rsid w:val="00467691"/>
    <w:rsid w:val="0047393D"/>
    <w:rsid w:val="004747AC"/>
    <w:rsid w:val="004921A4"/>
    <w:rsid w:val="004A7FBF"/>
    <w:rsid w:val="004B0F4D"/>
    <w:rsid w:val="004B70F0"/>
    <w:rsid w:val="004C3C4A"/>
    <w:rsid w:val="004C5A20"/>
    <w:rsid w:val="004F7FA6"/>
    <w:rsid w:val="00511823"/>
    <w:rsid w:val="00586420"/>
    <w:rsid w:val="00595F5B"/>
    <w:rsid w:val="005A77F2"/>
    <w:rsid w:val="005C6BBB"/>
    <w:rsid w:val="005E79D8"/>
    <w:rsid w:val="006476E5"/>
    <w:rsid w:val="0069726F"/>
    <w:rsid w:val="006C37CD"/>
    <w:rsid w:val="007455E1"/>
    <w:rsid w:val="0075690A"/>
    <w:rsid w:val="00762D2C"/>
    <w:rsid w:val="00777FFE"/>
    <w:rsid w:val="007A324C"/>
    <w:rsid w:val="007B6E86"/>
    <w:rsid w:val="0082425D"/>
    <w:rsid w:val="00846216"/>
    <w:rsid w:val="00851F31"/>
    <w:rsid w:val="008570C8"/>
    <w:rsid w:val="00860EE5"/>
    <w:rsid w:val="008636CA"/>
    <w:rsid w:val="00866138"/>
    <w:rsid w:val="00870F6A"/>
    <w:rsid w:val="00872F1E"/>
    <w:rsid w:val="0089237A"/>
    <w:rsid w:val="008E5ABA"/>
    <w:rsid w:val="00910017"/>
    <w:rsid w:val="00912401"/>
    <w:rsid w:val="00913355"/>
    <w:rsid w:val="00916DE3"/>
    <w:rsid w:val="0092783B"/>
    <w:rsid w:val="0093191B"/>
    <w:rsid w:val="0094390B"/>
    <w:rsid w:val="0094736C"/>
    <w:rsid w:val="00967D08"/>
    <w:rsid w:val="00990724"/>
    <w:rsid w:val="009F33CE"/>
    <w:rsid w:val="00A07FCD"/>
    <w:rsid w:val="00A34C7C"/>
    <w:rsid w:val="00A3722A"/>
    <w:rsid w:val="00A44851"/>
    <w:rsid w:val="00A75F16"/>
    <w:rsid w:val="00A824F6"/>
    <w:rsid w:val="00AC6690"/>
    <w:rsid w:val="00B20FB6"/>
    <w:rsid w:val="00B22C37"/>
    <w:rsid w:val="00B27E1B"/>
    <w:rsid w:val="00B36E56"/>
    <w:rsid w:val="00B417E7"/>
    <w:rsid w:val="00B43095"/>
    <w:rsid w:val="00B528F9"/>
    <w:rsid w:val="00B87E55"/>
    <w:rsid w:val="00BB1E9C"/>
    <w:rsid w:val="00BD53C4"/>
    <w:rsid w:val="00C16A5F"/>
    <w:rsid w:val="00C333A5"/>
    <w:rsid w:val="00C43064"/>
    <w:rsid w:val="00C82328"/>
    <w:rsid w:val="00C90399"/>
    <w:rsid w:val="00C964AF"/>
    <w:rsid w:val="00CB594D"/>
    <w:rsid w:val="00CC0DAA"/>
    <w:rsid w:val="00CE719C"/>
    <w:rsid w:val="00CF5049"/>
    <w:rsid w:val="00D14041"/>
    <w:rsid w:val="00D247DF"/>
    <w:rsid w:val="00D34F98"/>
    <w:rsid w:val="00D3783D"/>
    <w:rsid w:val="00D63846"/>
    <w:rsid w:val="00D85F16"/>
    <w:rsid w:val="00D920CB"/>
    <w:rsid w:val="00DA5448"/>
    <w:rsid w:val="00DC3CA5"/>
    <w:rsid w:val="00DD2D27"/>
    <w:rsid w:val="00DD593F"/>
    <w:rsid w:val="00DE37B9"/>
    <w:rsid w:val="00E00FE6"/>
    <w:rsid w:val="00E32D11"/>
    <w:rsid w:val="00E3564A"/>
    <w:rsid w:val="00E476CA"/>
    <w:rsid w:val="00E65616"/>
    <w:rsid w:val="00E65A1A"/>
    <w:rsid w:val="00ED6246"/>
    <w:rsid w:val="00EF7A0A"/>
    <w:rsid w:val="00F04B34"/>
    <w:rsid w:val="00F36F32"/>
    <w:rsid w:val="00F41984"/>
    <w:rsid w:val="00F429F4"/>
    <w:rsid w:val="00F71CC6"/>
    <w:rsid w:val="00F83FD1"/>
    <w:rsid w:val="00FA22AB"/>
    <w:rsid w:val="00FB6208"/>
    <w:rsid w:val="00FC19FE"/>
    <w:rsid w:val="00FF02C3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05A79B"/>
  <w15:chartTrackingRefBased/>
  <w15:docId w15:val="{51131DE7-43DC-4CF6-81AD-93AD4F3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2552"/>
      </w:tabs>
      <w:jc w:val="right"/>
    </w:pPr>
    <w:rPr>
      <w:b/>
      <w:sz w:val="5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tabs>
        <w:tab w:val="clear" w:pos="2552"/>
        <w:tab w:val="left" w:pos="5676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sz w:val="1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 w:val="0"/>
      <w:bCs/>
      <w:i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styleId="Zkladntext2">
    <w:name w:val="Body Text 2"/>
    <w:basedOn w:val="Normln"/>
    <w:pPr>
      <w:jc w:val="left"/>
    </w:pPr>
    <w:rPr>
      <w:sz w:val="24"/>
    </w:rPr>
  </w:style>
  <w:style w:type="character" w:styleId="Hypertextovodkaz">
    <w:name w:val="Hyperlink"/>
    <w:rsid w:val="00B43095"/>
    <w:rPr>
      <w:color w:val="0000FF"/>
      <w:u w:val="single"/>
    </w:rPr>
  </w:style>
  <w:style w:type="table" w:styleId="Mkatabulky">
    <w:name w:val="Table Grid"/>
    <w:basedOn w:val="Normlntabulka"/>
    <w:rsid w:val="004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5464D"/>
    <w:rPr>
      <w:b/>
      <w:sz w:val="52"/>
    </w:rPr>
  </w:style>
  <w:style w:type="paragraph" w:styleId="Textbubliny">
    <w:name w:val="Balloon Text"/>
    <w:basedOn w:val="Normln"/>
    <w:link w:val="TextbublinyChar"/>
    <w:rsid w:val="0015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464D"/>
    <w:rPr>
      <w:rFonts w:ascii="Tahoma" w:hAnsi="Tahoma" w:cs="Tahoma"/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B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15.ZŠ</Company>
  <LinksUpToDate>false</LinksUpToDate>
  <CharactersWithSpaces>10492</CharactersWithSpaces>
  <SharedDoc>false</SharedDoc>
  <HLinks>
    <vt:vector size="6" baseType="variant"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https://www.financnianalytickyurad.cz/files/20220412-ukr-blr.xlsx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SOUKUP</dc:creator>
  <cp:keywords/>
  <cp:lastModifiedBy>Ekonom ZS10</cp:lastModifiedBy>
  <cp:revision>2</cp:revision>
  <cp:lastPrinted>2012-07-30T06:24:00Z</cp:lastPrinted>
  <dcterms:created xsi:type="dcterms:W3CDTF">2024-06-18T11:33:00Z</dcterms:created>
  <dcterms:modified xsi:type="dcterms:W3CDTF">2024-06-18T11:33:00Z</dcterms:modified>
</cp:coreProperties>
</file>