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746"/>
        <w:gridCol w:w="1944"/>
        <w:gridCol w:w="1242"/>
        <w:gridCol w:w="1746"/>
        <w:gridCol w:w="1372"/>
        <w:gridCol w:w="2578"/>
      </w:tblGrid>
      <w:tr>
        <w:trPr>
          <w:trHeight w:val="49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4"/>
                <w:szCs w:val="24"/>
              </w:rPr>
              <w:t xml:space="preserve">Příloha pachtovní smlouvy </w:t>
            </w:r>
            <w:r>
              <w:rPr>
                <w:rStyle w:val="CharStyle6"/>
                <w:rFonts w:ascii="Arial" w:eastAsia="Arial" w:hAnsi="Arial" w:cs="Arial"/>
                <w:b/>
                <w:bCs/>
                <w:sz w:val="24"/>
                <w:szCs w:val="24"/>
                <w:lang w:val="sk-SK" w:eastAsia="sk-SK" w:bidi="sk-SK"/>
              </w:rPr>
              <w:t xml:space="preserve">č. </w:t>
            </w:r>
            <w:r>
              <w:rPr>
                <w:rStyle w:val="CharStyle6"/>
                <w:rFonts w:ascii="Arial" w:eastAsia="Arial" w:hAnsi="Arial" w:cs="Arial"/>
                <w:b/>
                <w:bCs/>
                <w:sz w:val="24"/>
                <w:szCs w:val="24"/>
              </w:rPr>
              <w:t>155N24/38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4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21.06.2024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: 01.07.2024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Roční pacht: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17 657 Kč</w:t>
            </w:r>
          </w:p>
        </w:tc>
      </w:tr>
      <w:tr>
        <w:trPr>
          <w:trHeight w:val="1019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18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Variabilní symbol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Datum tisku: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28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15512438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11.06.2024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6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Uzavřeno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Účinná oc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69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Pachtýři: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ZEPOS a.s.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rFonts w:ascii="Arial" w:eastAsia="Arial" w:hAnsi="Arial" w:cs="Arial"/>
              </w:rPr>
              <w:t>Radovesice 5, 41002 Lovosice 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Nemovitosti: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  <w:tab/>
              <w:t>Parcela / 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06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Typ</w:t>
              <w:tab/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Výměra 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1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% Inflace</w:t>
              <w:tab/>
              <w:t>Pacht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271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sazby</w:t>
              <w:tab/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[m</w:t>
            </w: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[Kč]</w:t>
            </w:r>
          </w:p>
        </w:tc>
      </w:tr>
      <w:tr>
        <w:trPr>
          <w:trHeight w:val="338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Katastr: Brozany nad Ohří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778" w:val="left"/>
                <w:tab w:pos="171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1493</w:t>
              <w:tab/>
              <w:t>4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428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208,93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778" w:val="left"/>
                <w:tab w:pos="171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1498</w:t>
              <w:tab/>
              <w:t>2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1 078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526,24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77" w:val="left"/>
                <w:tab w:pos="171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1502</w:t>
              <w:tab/>
              <w:t>23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451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220,16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77" w:val="left"/>
                <w:tab w:pos="171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1502</w:t>
              <w:tab/>
              <w:t>24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198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3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96,66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88" w:val="left"/>
                <w:tab w:pos="171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1503</w:t>
              <w:tab/>
              <w:t>11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577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281,67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774" w:val="left"/>
                <w:tab w:pos="171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1505</w:t>
              <w:tab/>
              <w:t>4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10 548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9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5 149,11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91" w:val="left"/>
                <w:tab w:pos="171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1505</w:t>
              <w:tab/>
              <w:t>15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6 471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8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3 158,88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77" w:val="left"/>
                <w:tab w:pos="171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1505</w:t>
              <w:tab/>
              <w:t>20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781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381,25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20 532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rFonts w:ascii="Arial" w:eastAsia="Arial" w:hAnsi="Arial" w:cs="Arial"/>
              </w:rPr>
              <w:t>10 022,90</w:t>
            </w:r>
          </w:p>
        </w:tc>
      </w:tr>
      <w:tr>
        <w:trPr>
          <w:trHeight w:val="36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Katastr: Budyně nad Ohří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88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448</w:t>
              <w:tab/>
              <w:t>2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1 209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461,35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88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466</w:t>
              <w:tab/>
              <w:t>4</w:t>
              <w:tab/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1 980 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4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755,57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91" w:val="left"/>
                <w:tab w:pos="16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466</w:t>
              <w:tab/>
              <w:t>5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1 016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387,71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90" w:val="left"/>
                <w:tab w:pos="162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505</w:t>
              <w:tab/>
              <w:t>30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1 386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4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528,90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88" w:val="left"/>
                <w:tab w:pos="162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580</w:t>
              <w:tab/>
              <w:t>8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1 018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4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388,47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84" w:val="left"/>
                <w:tab w:pos="162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580</w:t>
              <w:tab/>
              <w:t>9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782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298,41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01" w:val="left"/>
                <w:tab w:pos="161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583</w:t>
              <w:tab/>
              <w:t>14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952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363,28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98" w:val="left"/>
                <w:tab w:pos="161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583</w:t>
              <w:tab/>
              <w:t>15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836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319,02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87" w:val="left"/>
                <w:tab w:pos="162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687</w:t>
              <w:tab/>
              <w:t>20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6 919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8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2 640,29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774" w:val="left"/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1050</w:t>
              <w:tab/>
              <w:t>3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207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3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78,99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770" w:val="left"/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1050</w:t>
              <w:tab/>
              <w:t>4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159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3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60,67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1447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414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157,98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1458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791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4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301,85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1459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1 097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2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418,62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1460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647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246,90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0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1464</w:t>
              <w:tab/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pc/ha 106 000,00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593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rFonts w:ascii="Arial" w:eastAsia="Arial" w:hAnsi="Arial" w:cs="Arial"/>
                <w:sz w:val="17"/>
                <w:szCs w:val="17"/>
              </w:rPr>
              <w:t>3,6</w:t>
              <w:tab/>
              <w:t>226,29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20 006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rFonts w:ascii="Arial" w:eastAsia="Arial" w:hAnsi="Arial" w:cs="Arial"/>
              </w:rPr>
              <w:t>7 634,30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tabs>
          <w:tab w:pos="6840" w:val="left"/>
          <w:tab w:pos="9943" w:val="left"/>
        </w:tabs>
        <w:bidi w:val="0"/>
        <w:spacing w:before="0" w:after="0" w:line="240" w:lineRule="auto"/>
        <w:ind w:left="18" w:right="0" w:firstLine="0"/>
        <w:jc w:val="left"/>
        <w:rPr>
          <w:sz w:val="20"/>
          <w:szCs w:val="20"/>
        </w:rPr>
      </w:pPr>
      <w:r>
        <w:rPr>
          <w:rStyle w:val="CharStyle3"/>
          <w:rFonts w:ascii="Arial" w:eastAsia="Arial" w:hAnsi="Arial" w:cs="Arial"/>
          <w:b/>
          <w:bCs/>
          <w:sz w:val="20"/>
          <w:szCs w:val="20"/>
        </w:rPr>
        <w:t>Celkem</w:t>
        <w:tab/>
        <w:t>40 538</w:t>
        <w:tab/>
        <w:t>17 657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5"/>
          <w:b/>
          <w:bCs/>
        </w:rPr>
        <w:t xml:space="preserve">Příloha pachtovní smlouvy </w:t>
      </w:r>
      <w:r>
        <w:rPr>
          <w:rStyle w:val="CharStyle15"/>
          <w:b/>
          <w:bCs/>
          <w:lang w:val="sk-SK" w:eastAsia="sk-SK" w:bidi="sk-SK"/>
        </w:rPr>
        <w:t xml:space="preserve">č. </w:t>
      </w:r>
      <w:r>
        <w:rPr>
          <w:rStyle w:val="CharStyle15"/>
          <w:b/>
          <w:bCs/>
        </w:rPr>
        <w:t>155N24/38</w:t>
      </w:r>
    </w:p>
    <w:tbl>
      <w:tblPr>
        <w:tblOverlap w:val="never"/>
        <w:jc w:val="center"/>
        <w:tblLayout w:type="fixed"/>
      </w:tblPr>
      <w:tblGrid>
        <w:gridCol w:w="5072"/>
        <w:gridCol w:w="5537"/>
      </w:tblGrid>
      <w:tr>
        <w:trPr>
          <w:trHeight w:val="46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4037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Variabilní symbol: 15512438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5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rFonts w:ascii="Arial" w:eastAsia="Arial" w:hAnsi="Arial" w:cs="Arial"/>
              </w:rPr>
              <w:t>21.06.2024</w:t>
              <w:tab/>
              <w:t xml:space="preserve">Roční pacht: </w:t>
            </w:r>
            <w:r>
              <w:rPr>
                <w:rStyle w:val="CharStyle6"/>
                <w:rFonts w:ascii="Arial" w:eastAsia="Arial" w:hAnsi="Arial" w:cs="Arial"/>
                <w:b/>
                <w:bCs/>
                <w:sz w:val="20"/>
                <w:szCs w:val="20"/>
              </w:rPr>
              <w:t>17 657 Kč</w:t>
            </w:r>
          </w:p>
        </w:tc>
      </w:tr>
      <w:tr>
        <w:trPr>
          <w:trHeight w:val="60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85" w:val="left"/>
                <w:tab w:pos="4026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Datum tisku:</w:t>
              <w:tab/>
              <w:t>11.06.2024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rFonts w:ascii="Arial" w:eastAsia="Arial" w:hAnsi="Arial" w:cs="Arial"/>
              </w:rPr>
              <w:t>01.07.2024</w:t>
            </w:r>
          </w:p>
        </w:tc>
      </w:tr>
    </w:tbl>
    <w:p>
      <w:pPr>
        <w:widowControl w:val="0"/>
        <w:spacing w:after="81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7"/>
          <w:b/>
          <w:bCs/>
          <w:sz w:val="20"/>
          <w:szCs w:val="20"/>
        </w:rPr>
        <w:t>Vysvětlivky k typu sazby: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ha...za hektar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jdn...za jednotku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pc/ha...průměrná cena za hektar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7"/>
        </w:rPr>
        <w:t>m</w:t>
      </w:r>
      <w:r>
        <w:rPr>
          <w:rStyle w:val="CharStyle17"/>
          <w:vertAlign w:val="superscript"/>
        </w:rPr>
        <w:t>2</w:t>
      </w:r>
      <w:r>
        <w:rPr>
          <w:rStyle w:val="CharStyle17"/>
        </w:rPr>
        <w:t>...za m</w:t>
      </w:r>
      <w:r>
        <w:rPr>
          <w:rStyle w:val="CharStyle17"/>
          <w:vertAlign w:val="superscript"/>
        </w:rPr>
        <w:t>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7"/>
          <w:b/>
          <w:bCs/>
          <w:sz w:val="20"/>
          <w:szCs w:val="20"/>
        </w:rPr>
        <w:t>Vysvětlivky k výrobním oblastem (VO):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H... horská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BO... bramborářsko-ovesná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B...bramborářská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K...kukuřičná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Ř...řepařská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671" w:right="630" w:bottom="1720" w:left="644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17"/>
        </w:rPr>
        <w:t>9...neurčená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120" w:after="100" w:line="266" w:lineRule="auto"/>
        <w:ind w:left="0" w:right="0" w:firstLine="0"/>
        <w:jc w:val="center"/>
      </w:pPr>
      <w:r>
        <w:rPr>
          <w:rStyle w:val="CharStyle20"/>
        </w:rPr>
        <w:t>VÝPIS Z KATASTRU NEMOVITOSTÍ</w:t>
        <w:br/>
        <w:t xml:space="preserve">prokazující stav evidovaný k datu </w:t>
      </w:r>
      <w:r>
        <w:rPr>
          <w:rStyle w:val="CharStyle20"/>
          <w:i/>
          <w:iCs/>
        </w:rPr>
        <w:t>11.06.2024 07:35:02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25"/>
          <w:i/>
          <w:iCs/>
        </w:rPr>
        <w:t>Vyhotoveno bezúplatně dálkovým přístupem pro účel: Nájem nemovitosti, č.j.: 230513/2024 pro Státní pozemkový úřad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192" w:val="left"/>
          <w:tab w:pos="7285" w:val="right"/>
          <w:tab w:pos="7466" w:val="left"/>
          <w:tab w:pos="8244" w:val="left"/>
        </w:tabs>
        <w:bidi w:val="0"/>
        <w:spacing w:before="0" w:after="40" w:line="266" w:lineRule="auto"/>
        <w:ind w:left="0" w:right="0" w:firstLine="480"/>
        <w:jc w:val="left"/>
      </w:pPr>
      <w:r>
        <w:rPr>
          <w:rStyle w:val="CharStyle20"/>
        </w:rPr>
        <w:t>Okres: CZ0423</w:t>
        <w:tab/>
        <w:t>Litoměřice</w:t>
        <w:tab/>
        <w:t>Obec:</w:t>
        <w:tab/>
        <w:t>564621</w:t>
        <w:tab/>
        <w:t>Brozany nad Ohří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155" w:val="left"/>
          <w:tab w:pos="7240" w:val="right"/>
          <w:tab w:pos="7443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20"/>
        </w:rPr>
        <w:t>Kat.území: 612898</w:t>
        <w:tab/>
        <w:t>Brozany nad Ohří</w:t>
        <w:tab/>
        <w:t>List vlastnictví:</w:t>
        <w:tab/>
        <w:t>10002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122" w:val="left"/>
          <w:tab w:pos="4434" w:val="left"/>
          <w:tab w:pos="7225" w:val="right"/>
          <w:tab w:pos="7450" w:val="left"/>
          <w:tab w:pos="8228" w:val="left"/>
        </w:tabs>
        <w:bidi w:val="0"/>
        <w:spacing w:before="0" w:after="40" w:line="266" w:lineRule="auto"/>
        <w:ind w:left="0" w:right="0" w:firstLine="540"/>
        <w:jc w:val="left"/>
      </w:pPr>
      <w:r>
        <w:rPr>
          <w:rStyle w:val="CharStyle20"/>
        </w:rPr>
        <w:t>V kat. území</w:t>
        <w:tab/>
        <w:t>jsou pozemky vedeny</w:t>
        <w:tab/>
        <w:t>ve</w:t>
        <w:tab/>
        <w:t>dvou číselných řadách</w:t>
        <w:tab/>
      </w:r>
      <w:r>
        <w:rPr>
          <w:rStyle w:val="CharStyle20"/>
          <w:lang w:val="en-US" w:eastAsia="en-US" w:bidi="en-US"/>
        </w:rPr>
        <w:t xml:space="preserve">(St. </w:t>
      </w:r>
      <w:r>
        <w:rPr>
          <w:rStyle w:val="CharStyle20"/>
        </w:rPr>
        <w:t>=</w:t>
        <w:tab/>
        <w:t>stavební parcela)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249" w:val="left"/>
          <w:tab w:pos="10080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20"/>
        </w:rPr>
        <w:t xml:space="preserve">A </w:t>
      </w:r>
      <w:r>
        <w:rPr>
          <w:rStyle w:val="CharStyle20"/>
          <w:i/>
          <w:iCs/>
        </w:rPr>
        <w:t>Vlastník, jiný oprávněný</w:t>
        <w:tab/>
        <w:t>Identifikátor</w:t>
        <w:tab/>
        <w:t>Pódii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220"/>
        <w:jc w:val="left"/>
      </w:pPr>
      <w:r>
        <w:rPr>
          <w:rStyle w:val="CharStyle20"/>
          <w:i/>
          <w:iCs/>
        </w:rPr>
        <w:t>Vlastnické právo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256" w:val="left"/>
        </w:tabs>
        <w:bidi w:val="0"/>
        <w:spacing w:before="0" w:after="300" w:line="266" w:lineRule="auto"/>
        <w:ind w:left="0" w:right="0" w:firstLine="540"/>
        <w:jc w:val="left"/>
      </w:pPr>
      <w:r>
        <w:rPr>
          <w:rStyle w:val="CharStyle20"/>
        </w:rPr>
        <w:t>Česká republika</w:t>
        <w:tab/>
        <w:t>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rStyle w:val="CharStyle20"/>
          <w:i/>
          <w:iCs/>
        </w:rPr>
        <w:t>Příslušnost hospodařit s majetkem státu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40" w:right="0" w:firstLine="20"/>
        <w:jc w:val="left"/>
      </w:pPr>
      <w:r>
        <w:rPr>
          <w:rStyle w:val="CharStyle20"/>
        </w:rPr>
        <w:t xml:space="preserve">Státní pozemkový úřad, Husinecká 1024/lla, </w:t>
      </w:r>
      <w:r>
        <w:rPr>
          <w:rStyle w:val="CharStyle20"/>
          <w:lang w:val="sk-SK" w:eastAsia="sk-SK" w:bidi="sk-SK"/>
        </w:rPr>
        <w:t xml:space="preserve">Žižkov, </w:t>
      </w:r>
      <w:r>
        <w:rPr>
          <w:rStyle w:val="CharStyle20"/>
        </w:rPr>
        <w:t>13000 01312774 Praha 3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0" w:name="bookmark0"/>
      <w:r>
        <w:rPr>
          <w:rStyle w:val="CharStyle27"/>
          <w:b/>
          <w:bCs/>
          <w:i/>
          <w:iCs/>
        </w:rPr>
        <w:t>ČÁSTEČNÝ VÝPIS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 xml:space="preserve">B </w:t>
      </w:r>
      <w:r>
        <w:rPr>
          <w:rStyle w:val="CharStyle3"/>
          <w:i/>
          <w:iCs/>
        </w:rPr>
        <w:t>Nemovitosti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i/>
          <w:iCs/>
        </w:rPr>
        <w:t>Pozemky</w:t>
      </w:r>
    </w:p>
    <w:tbl>
      <w:tblPr>
        <w:tblOverlap w:val="never"/>
        <w:jc w:val="center"/>
        <w:tblLayout w:type="fixed"/>
      </w:tblPr>
      <w:tblGrid>
        <w:gridCol w:w="1246"/>
        <w:gridCol w:w="1501"/>
        <w:gridCol w:w="572"/>
        <w:gridCol w:w="1616"/>
        <w:gridCol w:w="2542"/>
        <w:gridCol w:w="2203"/>
      </w:tblGrid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i/>
                <w:iCs/>
              </w:rPr>
              <w:t>Výměra[m2]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Druh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6"/>
                <w:i/>
                <w:iCs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6"/>
                <w:i/>
                <w:iCs/>
              </w:rPr>
              <w:t>Způsob ochrany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1493/4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6"/>
              </w:rPr>
              <w:t>428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1498/2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1078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1502/23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6"/>
              </w:rPr>
              <w:t>451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1502/24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6"/>
              </w:rPr>
              <w:t>198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1503/11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6"/>
              </w:rPr>
              <w:t>577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1505/4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10548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1505/15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6471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1505/20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6"/>
              </w:rPr>
              <w:t>781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6"/>
              </w:rPr>
              <w:t>zemědělský půdní fond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B1 Věcná práva sloužící ve prospěch nemovitostí v části B - Bez zápisu</w:t>
      </w:r>
    </w:p>
    <w:p>
      <w:pPr>
        <w:widowControl w:val="0"/>
        <w:spacing w:after="239" w:line="1" w:lineRule="exact"/>
      </w:pPr>
    </w:p>
    <w:p>
      <w:pPr>
        <w:pStyle w:val="Style1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0"/>
        </w:rPr>
        <w:t>C Věcná práva zatěžující nemovitosti v části B včetně souvisejících údajů - Bez zápisu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20"/>
        </w:rPr>
        <w:t>D Poznámky a další obdobné údaje - Bez zápisu</w:t>
      </w:r>
    </w:p>
    <w:p>
      <w:pPr>
        <w:pStyle w:val="Style1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0"/>
          <w:i/>
          <w:iCs/>
        </w:rPr>
        <w:t>Plomby a upozornění -</w:t>
      </w:r>
      <w:r>
        <w:rPr>
          <w:rStyle w:val="CharStyle20"/>
        </w:rPr>
        <w:t xml:space="preserve"> Bez zápisu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20"/>
        </w:rPr>
        <w:t xml:space="preserve">E </w:t>
      </w:r>
      <w:r>
        <w:rPr>
          <w:rStyle w:val="CharStyle20"/>
          <w:i/>
          <w:iCs/>
        </w:rPr>
        <w:t>Nabývací tituly a jiné podklady zápisu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20"/>
          <w:i/>
          <w:iCs/>
        </w:rPr>
        <w:t>Listina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00" w:right="0" w:hanging="300"/>
        <w:jc w:val="left"/>
      </w:pPr>
      <w:r>
        <w:rPr>
          <w:rStyle w:val="CharStyle20"/>
        </w:rPr>
        <w:t>o Ohlášení o přísluš.hospodařit s majet.státu (§ 10 zák.č.219/2000 Sb.) UZSVM/ULT/2915/2016-ULTM ze dne 13.05.2016. Právní účinky zápisu k okamžiku 18.05.2016 14:03:15. Zápis proveden dne 27.05.2016.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620" w:firstLine="0"/>
        <w:jc w:val="right"/>
      </w:pPr>
      <w:r>
        <w:rPr>
          <w:rStyle w:val="CharStyle20"/>
        </w:rPr>
        <w:t>V-4981/2016-506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796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Česká republika,</w:t>
        <w:tab/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00" w:right="0" w:hanging="300"/>
        <w:jc w:val="left"/>
      </w:pPr>
      <w:r>
        <w:rPr>
          <w:rStyle w:val="CharStyle20"/>
        </w:rPr>
        <w:t>o Zápis o předání majetku státu (§ 19 odst. 1 zák.č.219/2000 Sb.) č.j. UZSVM/ULT-4925/2016 -ULTM ze dne 13.09.2016. Právní účinky zápisu k okamžiku 06.10.2016 14:05:46. Zápis proveden dne 12.10.2016.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620" w:firstLine="0"/>
        <w:jc w:val="right"/>
      </w:pPr>
      <w:r>
        <w:rPr>
          <w:rStyle w:val="CharStyle20"/>
        </w:rPr>
        <w:t>Z-7411/2016-506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center"/>
      </w:pPr>
      <w:r>
        <w:rPr>
          <w:rStyle w:val="CharStyle20"/>
        </w:rPr>
        <w:t>VÝPIS Z KATASTRU NEMOVITOSTÍ</w:t>
        <w:br/>
        <w:t xml:space="preserve">prokazující stav evidovaný k datu </w:t>
      </w:r>
      <w:r>
        <w:rPr>
          <w:rStyle w:val="CharStyle20"/>
          <w:i/>
          <w:iCs/>
        </w:rPr>
        <w:t>11.06.2024 07:35:02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247" w:val="left"/>
          <w:tab w:pos="7338" w:val="right"/>
          <w:tab w:pos="7497" w:val="left"/>
          <w:tab w:pos="10147" w:val="right"/>
        </w:tabs>
        <w:bidi w:val="0"/>
        <w:spacing w:before="0" w:after="40" w:line="262" w:lineRule="auto"/>
        <w:ind w:left="0" w:right="0" w:firstLine="540"/>
        <w:jc w:val="both"/>
      </w:pPr>
      <w:r>
        <w:rPr>
          <w:rStyle w:val="CharStyle20"/>
        </w:rPr>
        <w:t>Okres: CZ0423</w:t>
        <w:tab/>
        <w:t>Litoměřice</w:t>
        <w:tab/>
        <w:t>Obec:</w:t>
        <w:tab/>
        <w:t>564621</w:t>
        <w:tab/>
        <w:t>Brozany nad Ohří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155" w:val="left"/>
          <w:tab w:pos="7222" w:val="right"/>
          <w:tab w:pos="7425" w:val="left"/>
        </w:tabs>
        <w:bidi w:val="0"/>
        <w:spacing w:before="0" w:after="40" w:line="262" w:lineRule="auto"/>
        <w:ind w:left="0" w:right="0" w:firstLine="0"/>
        <w:jc w:val="both"/>
      </w:pPr>
      <w:r>
        <w:rPr>
          <w:rStyle w:val="CharStyle20"/>
        </w:rPr>
        <w:t>Kat.území: 612898</w:t>
        <w:tab/>
        <w:t>Brozany nad Ohří</w:t>
        <w:tab/>
        <w:t>List vlastnictví:</w:t>
        <w:tab/>
        <w:t>10002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195" w:val="left"/>
          <w:tab w:pos="4524" w:val="left"/>
          <w:tab w:pos="7258" w:val="right"/>
          <w:tab w:pos="7505" w:val="left"/>
          <w:tab w:pos="10067" w:val="right"/>
        </w:tabs>
        <w:bidi w:val="0"/>
        <w:spacing w:before="0" w:after="280" w:line="262" w:lineRule="auto"/>
        <w:ind w:left="0" w:right="0" w:firstLine="620"/>
        <w:jc w:val="both"/>
      </w:pPr>
      <w:r>
        <w:rPr>
          <w:rStyle w:val="CharStyle20"/>
        </w:rPr>
        <w:t>V kat. území</w:t>
        <w:tab/>
        <w:t>jsou pozemky vedeny</w:t>
        <w:tab/>
        <w:t>ve dvou</w:t>
        <w:tab/>
        <w:t>číselných řadách</w:t>
        <w:tab/>
      </w:r>
      <w:r>
        <w:rPr>
          <w:rStyle w:val="CharStyle20"/>
          <w:lang w:val="en-US" w:eastAsia="en-US" w:bidi="en-US"/>
        </w:rPr>
        <w:t xml:space="preserve">(St. </w:t>
      </w:r>
      <w:r>
        <w:rPr>
          <w:rStyle w:val="CharStyle20"/>
        </w:rPr>
        <w:t>=</w:t>
        <w:tab/>
        <w:t>stavební parcela)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20"/>
          <w:i/>
          <w:iCs/>
        </w:rPr>
        <w:t>Listina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Státní pozemkový úřad, Husinecká 1024/lla, </w:t>
      </w:r>
      <w:r>
        <w:rPr>
          <w:rStyle w:val="CharStyle20"/>
          <w:lang w:val="sk-SK" w:eastAsia="sk-SK" w:bidi="sk-SK"/>
        </w:rPr>
        <w:t xml:space="preserve">Žižkov, </w:t>
      </w:r>
      <w:r>
        <w:rPr>
          <w:rStyle w:val="CharStyle20"/>
        </w:rPr>
        <w:t xml:space="preserve">13000 Praha </w:t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01312774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20" w:line="221" w:lineRule="auto"/>
        <w:ind w:left="1020" w:right="0" w:firstLine="0"/>
        <w:jc w:val="left"/>
      </w:pPr>
      <w:r>
        <w:rPr>
          <w:rStyle w:val="CharStyle20"/>
        </w:rPr>
        <w:t>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" w:right="0" w:firstLine="0"/>
        <w:jc w:val="left"/>
      </w:pPr>
      <w:r>
        <w:rPr>
          <w:rStyle w:val="CharStyle3"/>
        </w:rPr>
        <w:t xml:space="preserve">F </w:t>
      </w:r>
      <w:r>
        <w:rPr>
          <w:rStyle w:val="CharStyle3"/>
          <w:i/>
          <w:iCs/>
        </w:rPr>
        <w:t>Vztah bonitovaných půdně ekologických jednotek (BPEJ) k parcelám</w:t>
      </w:r>
    </w:p>
    <w:tbl>
      <w:tblPr>
        <w:tblOverlap w:val="never"/>
        <w:jc w:val="center"/>
        <w:tblLayout w:type="fixed"/>
      </w:tblPr>
      <w:tblGrid>
        <w:gridCol w:w="1800"/>
        <w:gridCol w:w="5537"/>
        <w:gridCol w:w="3402"/>
      </w:tblGrid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6"/>
                <w:i/>
                <w:iCs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  <w:i/>
                <w:iCs/>
              </w:rPr>
              <w:t>BPEJ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6"/>
                <w:i/>
                <w:iCs/>
              </w:rPr>
              <w:t>Výměra[m2]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1493/4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428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1498/2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6"/>
              </w:rPr>
              <w:t>1078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1502/23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451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1502/24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198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1503/11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577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1505/4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6"/>
              </w:rPr>
              <w:t>7894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11911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6"/>
              </w:rPr>
              <w:t>2654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1505/15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6"/>
              </w:rPr>
              <w:t>6471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6"/>
              </w:rPr>
              <w:t>1505/20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</w:pPr>
            <w:r>
              <w:rPr>
                <w:rStyle w:val="CharStyle6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781</w:t>
            </w:r>
          </w:p>
        </w:tc>
      </w:tr>
      <w:tr>
        <w:trPr>
          <w:trHeight w:val="51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Pokud je výměra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bonitních dílů parcel menší než výměra parcely,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zbytek parcely není bonitován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</w:pPr>
      <w:r>
        <w:rPr>
          <w:rStyle w:val="CharStyle3"/>
          <w:i/>
          <w:iCs/>
        </w:rPr>
        <w:t>Nemovitosti jsou v územním obvodu, ve kterém vykonává státní správu katastru nemovitostí ČR:</w:t>
      </w:r>
    </w:p>
    <w:p>
      <w:pPr>
        <w:widowControl w:val="0"/>
        <w:spacing w:after="39" w:line="1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20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5904" w:val="left"/>
          <w:tab w:pos="8788" w:val="left"/>
        </w:tabs>
        <w:bidi w:val="0"/>
        <w:spacing w:before="0" w:after="0" w:line="230" w:lineRule="auto"/>
        <w:ind w:left="0" w:right="0" w:firstLine="0"/>
        <w:jc w:val="both"/>
      </w:pPr>
      <w:r>
        <w:rPr>
          <w:rStyle w:val="CharStyle20"/>
          <w:i/>
          <w:iCs/>
        </w:rPr>
        <w:t>Vyhotovil:</w:t>
        <w:tab/>
        <w:t>Vyhotoveno: 11.06.2024</w:t>
        <w:tab/>
        <w:t>07:45:55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0" w:right="0" w:firstLine="0"/>
        <w:jc w:val="both"/>
      </w:pPr>
      <w:r>
        <w:rPr>
          <w:rStyle w:val="CharStyle20"/>
          <w:i/>
          <w:iCs/>
        </w:rPr>
        <w:t>Český úřad zeměměřický a katastrální - SCD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0" w:right="0" w:firstLine="0"/>
        <w:jc w:val="both"/>
      </w:pPr>
      <w:r>
        <w:rPr>
          <w:rStyle w:val="CharStyle20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0"/>
          <w:lang w:val="en-US" w:eastAsia="en-US" w:bidi="en-US"/>
        </w:rPr>
        <w:t>https://www.cuzk.cz/</w:t>
      </w:r>
      <w:r>
        <w:fldChar w:fldCharType="end"/>
      </w:r>
      <w:r>
        <w:rPr>
          <w:rStyle w:val="CharStyle20"/>
          <w:lang w:val="en-US" w:eastAsia="en-US" w:bidi="en-US"/>
        </w:rPr>
        <w:t>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</w:pPr>
      <w:r>
        <w:rPr>
          <w:rStyle w:val="CharStyle20"/>
        </w:rPr>
        <w:t>VÝPIS Z KATASTRU NEMOVITOSTÍ</w:t>
        <w:br/>
        <w:t xml:space="preserve">prokazující stav evidovaný k datu </w:t>
      </w:r>
      <w:r>
        <w:rPr>
          <w:rStyle w:val="CharStyle20"/>
          <w:i/>
          <w:iCs/>
        </w:rPr>
        <w:t>11.06.2024 07:35:02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780"/>
        <w:jc w:val="left"/>
      </w:pPr>
      <w:r>
        <w:rPr>
          <w:rStyle w:val="CharStyle25"/>
          <w:i/>
          <w:iCs/>
        </w:rPr>
        <w:t>Vyhotoveno bezúplatně dálkovým přístupem pro účel: Nájem nemovitosti, č.j.: 230513/2014 pro Státní pozemkový úřad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6701" w:val="left"/>
        </w:tabs>
        <w:bidi w:val="0"/>
        <w:spacing w:before="0" w:line="266" w:lineRule="auto"/>
        <w:ind w:left="0" w:right="0" w:firstLine="480"/>
        <w:jc w:val="left"/>
      </w:pPr>
      <w:r>
        <w:rPr>
          <w:rStyle w:val="CharStyle20"/>
        </w:rPr>
        <w:t>Okres: CZ0423 Litoměřice</w:t>
        <w:tab/>
        <w:t>Obec: 564656 Budyně nad Ohří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5260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20"/>
        </w:rPr>
        <w:t>Kat.území: 615617 Budyně nad Ohří</w:t>
        <w:tab/>
        <w:t>List vlastnictví: 10002</w:t>
      </w:r>
    </w:p>
    <w:p>
      <w:pPr>
        <w:pStyle w:val="Style1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66" w:lineRule="auto"/>
        <w:ind w:left="0" w:right="0" w:firstLine="560"/>
        <w:jc w:val="left"/>
      </w:pPr>
      <w:r>
        <w:rPr>
          <w:rStyle w:val="CharStyle20"/>
        </w:rPr>
        <w:t xml:space="preserve">V kat. území jsou pozemky vedeny ve dvou číselných řadách </w:t>
      </w:r>
      <w:r>
        <w:rPr>
          <w:rStyle w:val="CharStyle20"/>
          <w:lang w:val="en-US" w:eastAsia="en-US" w:bidi="en-US"/>
        </w:rPr>
        <w:t xml:space="preserve">(St. </w:t>
      </w:r>
      <w:r>
        <w:rPr>
          <w:rStyle w:val="CharStyle20"/>
        </w:rPr>
        <w:t>= stavební parcela)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181" w:val="left"/>
          <w:tab w:pos="10080" w:val="left"/>
        </w:tabs>
        <w:bidi w:val="0"/>
        <w:spacing w:before="0" w:line="266" w:lineRule="auto"/>
        <w:ind w:left="0" w:right="0" w:firstLine="0"/>
        <w:jc w:val="left"/>
      </w:pPr>
      <w:r>
        <w:rPr>
          <w:rStyle w:val="CharStyle20"/>
          <w:u w:val="single"/>
          <w:lang w:val="sk-SK" w:eastAsia="sk-SK" w:bidi="sk-SK"/>
        </w:rPr>
        <w:t xml:space="preserve">Ä </w:t>
      </w:r>
      <w:r>
        <w:rPr>
          <w:rStyle w:val="CharStyle20"/>
          <w:i/>
          <w:iCs/>
          <w:u w:val="single"/>
        </w:rPr>
        <w:t>Vlastník, jiný oprávněný</w:t>
        <w:tab/>
        <w:t>Identifikátor</w:t>
        <w:tab/>
        <w:t>Podíl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220"/>
        <w:jc w:val="left"/>
      </w:pPr>
      <w:r>
        <w:rPr>
          <w:rStyle w:val="CharStyle20"/>
          <w:i/>
          <w:iCs/>
        </w:rPr>
        <w:t>Vlastnické právo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227" w:val="left"/>
        </w:tabs>
        <w:bidi w:val="0"/>
        <w:spacing w:before="0" w:after="300" w:line="266" w:lineRule="auto"/>
        <w:ind w:left="0" w:right="0" w:firstLine="560"/>
        <w:jc w:val="left"/>
      </w:pPr>
      <w:r>
        <w:rPr>
          <w:rStyle w:val="CharStyle20"/>
        </w:rPr>
        <w:t>Česká republika</w:t>
        <w:tab/>
        <w:t>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220"/>
        <w:jc w:val="left"/>
      </w:pPr>
      <w:r>
        <w:rPr>
          <w:rStyle w:val="CharStyle20"/>
          <w:i/>
          <w:iCs/>
        </w:rPr>
        <w:t>Příslušnost hospodařit s majetkem státu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560" w:right="0" w:firstLine="0"/>
        <w:jc w:val="left"/>
      </w:pPr>
      <w:r>
        <w:rPr>
          <w:rStyle w:val="CharStyle20"/>
        </w:rPr>
        <w:t xml:space="preserve">Státní pozemkový úřad, Husinecká 1024/lla, </w:t>
      </w:r>
      <w:r>
        <w:rPr>
          <w:rStyle w:val="CharStyle20"/>
          <w:lang w:val="sk-SK" w:eastAsia="sk-SK" w:bidi="sk-SK"/>
        </w:rPr>
        <w:t xml:space="preserve">Žižkov, </w:t>
      </w:r>
      <w:r>
        <w:rPr>
          <w:rStyle w:val="CharStyle20"/>
        </w:rPr>
        <w:t>13000 01312774 Praha 3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2" w:name="bookmark2"/>
      <w:r>
        <w:rPr>
          <w:rStyle w:val="CharStyle27"/>
          <w:b/>
          <w:bCs/>
          <w:i/>
          <w:iCs/>
        </w:rPr>
        <w:t>ČÁSTEČNÝ VÝPIS</w:t>
      </w:r>
      <w:bookmarkEnd w:id="2"/>
    </w:p>
    <w:tbl>
      <w:tblPr>
        <w:tblOverlap w:val="never"/>
        <w:jc w:val="center"/>
        <w:tblLayout w:type="fixed"/>
      </w:tblPr>
      <w:tblGrid>
        <w:gridCol w:w="1897"/>
        <w:gridCol w:w="1490"/>
        <w:gridCol w:w="572"/>
        <w:gridCol w:w="1620"/>
        <w:gridCol w:w="2538"/>
        <w:gridCol w:w="2552"/>
      </w:tblGrid>
      <w:tr>
        <w:trPr>
          <w:trHeight w:val="84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 xml:space="preserve">B </w:t>
            </w:r>
            <w:r>
              <w:rPr>
                <w:rStyle w:val="CharStyle6"/>
                <w:i/>
                <w:iCs/>
              </w:rPr>
              <w:t>Nemovitosti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i/>
                <w:iCs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i/>
                <w:iCs/>
              </w:rPr>
              <w:t>Výměra[m2]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Druh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6"/>
                <w:i/>
                <w:iCs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6"/>
                <w:i/>
                <w:iCs/>
              </w:rPr>
              <w:t>Způsob ochrany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448/2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1457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466/4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2496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466/5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1331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505/30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1560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580/8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1133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580/9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872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583/14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1148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583/15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1313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>687/20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6"/>
              </w:rPr>
              <w:t>6919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1050/3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317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1050/4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373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1447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414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1458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791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1459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6"/>
              </w:rPr>
              <w:t>1097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1460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647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  <w:tr>
        <w:trPr>
          <w:trHeight w:val="742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1464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593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orná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půda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both"/>
            </w:pPr>
            <w:r>
              <w:rPr>
                <w:rStyle w:val="CharStyle6"/>
              </w:rPr>
              <w:t>zemědělský půdní fond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</w:pPr>
      <w:r>
        <w:rPr>
          <w:rStyle w:val="CharStyle3"/>
        </w:rPr>
        <w:t>B1 Věcná práva sloužící ve prospěch nemovitostí v části B - Bez zápisu</w:t>
      </w:r>
    </w:p>
    <w:p>
      <w:pPr>
        <w:widowControl w:val="0"/>
        <w:spacing w:after="259" w:line="1" w:lineRule="exact"/>
      </w:pPr>
    </w:p>
    <w:p>
      <w:pPr>
        <w:pStyle w:val="Style1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0"/>
        </w:rPr>
        <w:t>C Věcná práva zatěžující nemovitosti v části B včetně souvisejících údajů - Bez zápisu</w:t>
      </w:r>
    </w:p>
    <w:p>
      <w:pPr>
        <w:pStyle w:val="Style1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0"/>
        </w:rPr>
        <w:t>D Poznámky a další obdobné údaje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center"/>
      </w:pPr>
      <w:r>
        <w:rPr>
          <w:rStyle w:val="CharStyle20"/>
        </w:rPr>
        <w:t>VÝPIS Z KATASTRU NEMOVITOSTÍ</w:t>
        <w:br/>
        <w:t xml:space="preserve">prokazující stav evidovaný k datu </w:t>
      </w:r>
      <w:r>
        <w:rPr>
          <w:rStyle w:val="CharStyle20"/>
          <w:i/>
          <w:iCs/>
        </w:rPr>
        <w:t>11.06.2024 07:35:02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257" w:val="right"/>
          <w:tab w:pos="7460" w:val="left"/>
          <w:tab w:pos="8220" w:val="left"/>
        </w:tabs>
        <w:bidi w:val="0"/>
        <w:spacing w:before="0" w:line="269" w:lineRule="auto"/>
        <w:ind w:left="0" w:right="0" w:firstLine="460"/>
        <w:jc w:val="both"/>
      </w:pPr>
      <w:r>
        <w:rPr>
          <w:rStyle w:val="CharStyle20"/>
        </w:rPr>
        <w:t>Okres: CZ0423 Litoměřice</w:t>
        <w:tab/>
        <w:t>Obec:</w:t>
        <w:tab/>
        <w:t>564656</w:t>
        <w:tab/>
        <w:t>Budyně nad Ohří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258" w:val="right"/>
          <w:tab w:pos="7461" w:val="left"/>
        </w:tabs>
        <w:bidi w:val="0"/>
        <w:spacing w:before="0" w:line="269" w:lineRule="auto"/>
        <w:ind w:left="0" w:right="0" w:firstLine="0"/>
        <w:jc w:val="left"/>
      </w:pPr>
      <w:r>
        <w:rPr>
          <w:rStyle w:val="CharStyle20"/>
        </w:rPr>
        <w:t>Kat.území: 615617 Budyně nad Ohří</w:t>
        <w:tab/>
        <w:t>List vlastnictví:</w:t>
        <w:tab/>
        <w:t>10002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3904" w:val="left"/>
          <w:tab w:pos="6721" w:val="right"/>
          <w:tab w:pos="6925" w:val="left"/>
          <w:tab w:pos="7684" w:val="left"/>
        </w:tabs>
        <w:bidi w:val="0"/>
        <w:spacing w:before="0" w:after="220" w:line="269" w:lineRule="auto"/>
        <w:ind w:left="0" w:right="0" w:firstLine="0"/>
        <w:jc w:val="center"/>
      </w:pPr>
      <w:r>
        <w:rPr>
          <w:rStyle w:val="CharStyle20"/>
        </w:rPr>
        <w:t>V kat. území jsou pozemky vedeny</w:t>
        <w:tab/>
        <w:t>ve dvou</w:t>
        <w:tab/>
        <w:t>číselných řadách</w:t>
        <w:tab/>
      </w:r>
      <w:r>
        <w:rPr>
          <w:rStyle w:val="CharStyle20"/>
          <w:lang w:val="en-US" w:eastAsia="en-US" w:bidi="en-US"/>
        </w:rPr>
        <w:t xml:space="preserve">(St. </w:t>
      </w:r>
      <w:r>
        <w:rPr>
          <w:rStyle w:val="CharStyle20"/>
        </w:rPr>
        <w:t>=</w:t>
        <w:tab/>
        <w:t>stavební parcela)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69" w:lineRule="auto"/>
        <w:ind w:left="0" w:right="0" w:firstLine="0"/>
        <w:jc w:val="left"/>
      </w:pPr>
      <w:r>
        <w:rPr>
          <w:rStyle w:val="CharStyle20"/>
          <w:i/>
          <w:iCs/>
        </w:rPr>
        <w:t>Typ vztahu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960" w:right="0" w:hanging="960"/>
        <w:jc w:val="left"/>
      </w:pPr>
      <w:r>
        <w:rPr>
          <w:rStyle w:val="CharStyle20"/>
        </w:rPr>
        <w:t xml:space="preserve">o Změna číslování parcel </w:t>
      </w:r>
      <w:r>
        <w:rPr>
          <w:rStyle w:val="CharStyle20"/>
          <w:i/>
          <w:iCs/>
        </w:rPr>
        <w:t>Povinnost k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69" w:lineRule="auto"/>
        <w:ind w:left="1360" w:right="0" w:firstLine="0"/>
        <w:jc w:val="left"/>
      </w:pPr>
      <w:r>
        <w:rPr>
          <w:rStyle w:val="CharStyle20"/>
        </w:rPr>
        <w:t>Parcela: 1050/3, Parcela: 1050/4, Parcela: 687/20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20"/>
        </w:rPr>
        <w:t>o Změna výměr obnovou operátu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960"/>
        <w:jc w:val="left"/>
      </w:pPr>
      <w:r>
        <w:rPr>
          <w:rStyle w:val="CharStyle20"/>
          <w:i/>
          <w:iCs/>
        </w:rPr>
        <w:t>Povinnost k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00" w:line="269" w:lineRule="auto"/>
        <w:ind w:left="1360" w:right="0" w:firstLine="0"/>
        <w:jc w:val="left"/>
      </w:pPr>
      <w:r>
        <w:rPr>
          <w:rStyle w:val="CharStyle20"/>
        </w:rPr>
        <w:t>Parcela: 1050/3, Parcela: 1050/4, Parcela: 687/20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20"/>
          <w:i/>
          <w:iCs/>
        </w:rPr>
        <w:t>Plomby a upozornění -</w:t>
      </w:r>
      <w:r>
        <w:rPr>
          <w:rStyle w:val="CharStyle20"/>
        </w:rPr>
        <w:t xml:space="preserve"> Bez zápisu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20"/>
        </w:rPr>
        <w:t xml:space="preserve">E </w:t>
      </w:r>
      <w:r>
        <w:rPr>
          <w:rStyle w:val="CharStyle20"/>
          <w:i/>
          <w:iCs/>
        </w:rPr>
        <w:t>Nabývací tituly a jiné podklady zápisu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20"/>
          <w:i/>
          <w:iCs/>
        </w:rPr>
        <w:t>Listina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0"/>
        </w:rPr>
        <w:t>o Jiná listina ze dne žádost o zápis dle § 17 zákona č. 229/1991 Sb ze dne 30.09.1998.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315" w:val="left"/>
        </w:tabs>
        <w:bidi w:val="0"/>
        <w:spacing w:before="0" w:line="240" w:lineRule="auto"/>
        <w:ind w:left="0" w:right="160" w:firstLine="0"/>
        <w:jc w:val="right"/>
      </w:pPr>
      <w:r>
        <w:rPr>
          <w:rStyle w:val="CharStyle20"/>
        </w:rPr>
        <w:t>POLVZ:655/1998</w:t>
        <w:tab/>
        <w:t>Z-1600655/1998-506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8198" w:val="left"/>
        </w:tabs>
        <w:bidi w:val="0"/>
        <w:spacing w:before="0" w:after="120" w:line="240" w:lineRule="auto"/>
        <w:ind w:left="0" w:right="0" w:firstLine="400"/>
        <w:jc w:val="left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Česká republika,</w:t>
        <w:tab/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20"/>
        </w:rPr>
        <w:t>o Ohlášení příslušnosti hospodařit s majet. státu(§4 zák.č.503/2012Sb.) Státní pozemkový úřad čj.-010166/2013 OMV/1 ze dne 02.01.2013.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20"/>
        </w:rPr>
        <w:t>Z-1589/2013-506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960" w:right="0" w:hanging="560"/>
        <w:jc w:val="left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Státní pozemkový úřad, Husinecká 1024/lla, </w:t>
      </w:r>
      <w:r>
        <w:rPr>
          <w:rStyle w:val="CharStyle20"/>
          <w:lang w:val="sk-SK" w:eastAsia="sk-SK" w:bidi="sk-SK"/>
        </w:rPr>
        <w:t xml:space="preserve">Žižkov, </w:t>
      </w:r>
      <w:r>
        <w:rPr>
          <w:rStyle w:val="CharStyle20"/>
        </w:rPr>
        <w:t xml:space="preserve">13000 Praha </w:t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01312774 3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20"/>
        </w:rPr>
        <w:t>o Prohlášení o přísluš. hospodařit s majet.státu (§ 10 z.č.219/2000 Sb.) č.j. UZSVM/ ULT/- 4485/2016 -ULTM ze dne 03.08.2016. Právní účinky zápisu k okamžiku 05.08.2016 10:43:18. Zápis proveden dne 12.08.2016.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20"/>
        </w:rPr>
        <w:t>V-7859/2016-506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8198" w:val="left"/>
        </w:tabs>
        <w:bidi w:val="0"/>
        <w:spacing w:before="0" w:after="120" w:line="240" w:lineRule="auto"/>
        <w:ind w:left="0" w:right="0" w:firstLine="400"/>
        <w:jc w:val="left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Česká republika,</w:t>
        <w:tab/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20"/>
        </w:rPr>
        <w:t xml:space="preserve">o Prohlášení o přísluš. hospodařit s majet.státu (§ 10 z.č.219/2000 Sb.) , </w:t>
      </w:r>
      <w:r>
        <w:rPr>
          <w:rStyle w:val="CharStyle20"/>
          <w:lang w:val="sk-SK" w:eastAsia="sk-SK" w:bidi="sk-SK"/>
        </w:rPr>
        <w:t xml:space="preserve">č. </w:t>
      </w:r>
      <w:r>
        <w:rPr>
          <w:rStyle w:val="CharStyle20"/>
        </w:rPr>
        <w:t>UZSVM- ULT/4585/2016 -ULTM ze dne 05.08.2016. Právní účinky zápisu k okamžiku 05.08.2016 10:56:06. Zápis proveden dne 12.08.2016.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20"/>
        </w:rPr>
        <w:t>V-7865/2016-506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8198" w:val="left"/>
        </w:tabs>
        <w:bidi w:val="0"/>
        <w:spacing w:before="0" w:after="120" w:line="240" w:lineRule="auto"/>
        <w:ind w:left="0" w:right="0" w:firstLine="400"/>
        <w:jc w:val="left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Česká republika,</w:t>
        <w:tab/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20"/>
        </w:rPr>
        <w:t xml:space="preserve">o Prohlášení o přísluš. hospodařit s majet.státu (§ 10 z.č.219/2000 Sb.) , </w:t>
      </w:r>
      <w:r>
        <w:rPr>
          <w:rStyle w:val="CharStyle20"/>
          <w:lang w:val="sk-SK" w:eastAsia="sk-SK" w:bidi="sk-SK"/>
        </w:rPr>
        <w:t xml:space="preserve">č. </w:t>
      </w:r>
      <w:r>
        <w:rPr>
          <w:rStyle w:val="CharStyle20"/>
        </w:rPr>
        <w:t>UZSVM/ULT/ - 4553/2016 -ULTM ze dne 05.08.2016. Právní účinky zápisu k okamžiku 05.08.2016 10:53:57. Zápis proveden dne 16.08.2016.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20"/>
        </w:rPr>
        <w:t>V-7864/2016-506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8198" w:val="left"/>
        </w:tabs>
        <w:bidi w:val="0"/>
        <w:spacing w:before="0" w:after="120" w:line="240" w:lineRule="auto"/>
        <w:ind w:left="0" w:right="0" w:firstLine="400"/>
        <w:jc w:val="left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Česká republika,</w:t>
        <w:tab/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hanging="300"/>
        <w:jc w:val="left"/>
      </w:pPr>
      <w:r>
        <w:rPr>
          <w:rStyle w:val="CharStyle20"/>
        </w:rPr>
        <w:t>o Prohlášení o přísluš. hospodařit s majet.státu (§ 10 z.č.219/2000 Sb.) , č. UZSVM/ULT/ - 4495/2016 -ULTM ze dne 03.08.2016. Právní účinky zápisu k okamžiku 05.08.2016 10:41:05. Zápis proveden dne 16.08.2016.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20"/>
        </w:rPr>
        <w:t>V-7858/2016-506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8198" w:val="left"/>
        </w:tabs>
        <w:bidi w:val="0"/>
        <w:spacing w:before="0" w:after="120" w:line="240" w:lineRule="auto"/>
        <w:ind w:left="0" w:right="0" w:firstLine="400"/>
        <w:jc w:val="left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Česká republika,</w:t>
        <w:tab/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00000001-001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o Zápis o předání majetku státu (§ 19 odst. 1 zák.č.219/2000 Sb.) ze dne 13.09.2016.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rStyle w:val="CharStyle20"/>
        </w:rPr>
        <w:t>Právní účinky zápisu k okamžiku 24.10.2016 12:13:13. Zápis proveden dne 31.10.2016.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260" w:right="0" w:firstLine="0"/>
        <w:jc w:val="left"/>
      </w:pPr>
      <w:r>
        <w:rPr>
          <w:rStyle w:val="CharStyle20"/>
        </w:rPr>
        <w:t>Z-7853/2016-506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20"/>
          <w:i/>
          <w:iCs/>
        </w:rPr>
        <w:t>Pro:</w:t>
      </w:r>
      <w:r>
        <w:rPr>
          <w:rStyle w:val="CharStyle20"/>
        </w:rPr>
        <w:t xml:space="preserve"> Státní pozemkový úřad, Husinecká 1024/lla, </w:t>
      </w:r>
      <w:r>
        <w:rPr>
          <w:rStyle w:val="CharStyle20"/>
          <w:lang w:val="sk-SK" w:eastAsia="sk-SK" w:bidi="sk-SK"/>
        </w:rPr>
        <w:t xml:space="preserve">Žižkov, </w:t>
      </w:r>
      <w:r>
        <w:rPr>
          <w:rStyle w:val="CharStyle20"/>
        </w:rPr>
        <w:t xml:space="preserve">13000 Praha </w:t>
      </w:r>
      <w:r>
        <w:rPr>
          <w:rStyle w:val="CharStyle20"/>
          <w:i/>
          <w:iCs/>
        </w:rPr>
        <w:t>RČ/IČO:</w:t>
      </w:r>
      <w:r>
        <w:rPr>
          <w:rStyle w:val="CharStyle20"/>
        </w:rPr>
        <w:t xml:space="preserve"> 01312774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rStyle w:val="CharStyle20"/>
        </w:rPr>
        <w:t>3</w:t>
      </w:r>
      <w:r>
        <w:br w:type="page"/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center"/>
      </w:pPr>
      <w:r>
        <w:rPr>
          <w:rStyle w:val="CharStyle20"/>
        </w:rPr>
        <w:t>VÝPIS Z KATASTRU NEMOVITOSTÍ</w:t>
        <w:br/>
        <w:t xml:space="preserve">prokazující stav evidovaný k datu </w:t>
      </w:r>
      <w:r>
        <w:rPr>
          <w:rStyle w:val="CharStyle20"/>
          <w:i/>
          <w:iCs/>
        </w:rPr>
        <w:t>11.06.2024 07:35:02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6761" w:val="left"/>
        </w:tabs>
        <w:bidi w:val="0"/>
        <w:spacing w:before="0" w:after="40" w:line="266" w:lineRule="auto"/>
        <w:ind w:left="0" w:right="0" w:firstLine="580"/>
        <w:jc w:val="both"/>
      </w:pPr>
      <w:r>
        <w:rPr>
          <w:rStyle w:val="CharStyle20"/>
        </w:rPr>
        <w:t>Okres: CZ0423 Litoměřice</w:t>
        <w:tab/>
        <w:t>Obec: 564656 Budyně nad Ohří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382" w:val="left"/>
        </w:tabs>
        <w:bidi w:val="0"/>
        <w:spacing w:before="0" w:after="80" w:line="240" w:lineRule="auto"/>
        <w:ind w:left="119" w:right="0" w:firstLine="0"/>
        <w:jc w:val="left"/>
      </w:pPr>
      <w:r>
        <w:rPr>
          <w:rStyle w:val="CharStyle3"/>
        </w:rPr>
        <w:t>Kat.území: 615617 Budyně nad Ohří</w:t>
        <w:tab/>
        <w:t>List vlastnictví: 10002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9" w:right="0" w:firstLine="0"/>
        <w:jc w:val="left"/>
      </w:pPr>
      <w:r>
        <w:rPr>
          <w:rStyle w:val="CharStyle3"/>
        </w:rPr>
        <w:t xml:space="preserve">V kat. území jsou pozemky vedeny ve dvou číselných řadách </w:t>
      </w:r>
      <w:r>
        <w:rPr>
          <w:rStyle w:val="CharStyle3"/>
          <w:lang w:val="en-US" w:eastAsia="en-US" w:bidi="en-US"/>
        </w:rPr>
        <w:t xml:space="preserve">(St. </w:t>
      </w:r>
      <w:r>
        <w:rPr>
          <w:rStyle w:val="CharStyle3"/>
        </w:rPr>
        <w:t>= stavební parcela)</w:t>
      </w:r>
    </w:p>
    <w:tbl>
      <w:tblPr>
        <w:tblOverlap w:val="never"/>
        <w:jc w:val="center"/>
        <w:tblLayout w:type="fixed"/>
      </w:tblPr>
      <w:tblGrid>
        <w:gridCol w:w="3514"/>
        <w:gridCol w:w="1494"/>
        <w:gridCol w:w="1282"/>
        <w:gridCol w:w="4460"/>
      </w:tblGrid>
      <w:tr>
        <w:trPr>
          <w:trHeight w:val="52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F</w:t>
              <w:tab/>
            </w:r>
            <w:r>
              <w:rPr>
                <w:rStyle w:val="CharStyle6"/>
                <w:i/>
                <w:iCs/>
              </w:rPr>
              <w:t>Vztah bonitovaných půdně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ekologických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jednotek (BPEJ) k parcelám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6"/>
                <w:i/>
                <w:iCs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i/>
                <w:iCs/>
              </w:rPr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Style w:val="CharStyle6"/>
                <w:i/>
                <w:iCs/>
              </w:rPr>
              <w:t>Výměra[m2]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448/2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15600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1457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466/4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10401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1319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15500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1177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466/5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10401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318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15500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1013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505/30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15800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1560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580/8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1133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580/9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both"/>
            </w:pPr>
            <w:r>
              <w:rPr>
                <w:rStyle w:val="CharStyle6"/>
              </w:rPr>
              <w:t>872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583/14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1148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583/15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1313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687/20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10501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6919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6"/>
              </w:rPr>
              <w:t>1050/3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11901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317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6"/>
              </w:rPr>
              <w:t>1050/4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11904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373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6"/>
              </w:rPr>
              <w:t>1447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11904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414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6"/>
              </w:rPr>
              <w:t>1458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10501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734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11901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57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6"/>
              </w:rPr>
              <w:t>1459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10501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6"/>
              </w:rPr>
              <w:t>1097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6"/>
              </w:rPr>
              <w:t>1460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10501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647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6"/>
              </w:rPr>
              <w:t>1464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10501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345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6"/>
              </w:rPr>
              <w:t>10511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69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12011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6"/>
              </w:rPr>
              <w:t>179</w:t>
            </w:r>
          </w:p>
        </w:tc>
      </w:tr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Pokud je výměra bonitních dílů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i/>
                <w:iCs/>
              </w:rPr>
              <w:t>parcel menší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i/>
                <w:iCs/>
              </w:rPr>
              <w:t>než výměra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i/>
                <w:iCs/>
              </w:rPr>
              <w:t>parcely, zbytek parcely není bonitován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00" w:line="305" w:lineRule="auto"/>
        <w:ind w:left="0" w:right="0" w:firstLine="0"/>
        <w:jc w:val="left"/>
      </w:pPr>
      <w:r>
        <w:rPr>
          <w:rStyle w:val="CharStyle20"/>
          <w:i/>
          <w:iCs/>
        </w:rPr>
        <w:t xml:space="preserve">Nemovitosti jsou v územním obvodu, ve kterém vykonává státní správu katastru nemovitostí ČR: </w:t>
      </w:r>
      <w:r>
        <w:rPr>
          <w:rStyle w:val="CharStyle20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5904" w:val="left"/>
          <w:tab w:pos="87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  <w:i/>
          <w:iCs/>
        </w:rPr>
        <w:t>Vyhotovil:</w:t>
        <w:tab/>
        <w:t>Vyhotoveno: 11.06.2024</w:t>
        <w:tab/>
        <w:t>07:48:08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0" w:line="204" w:lineRule="auto"/>
        <w:ind w:left="0" w:right="0" w:firstLine="0"/>
        <w:jc w:val="left"/>
      </w:pPr>
      <w:r>
        <w:rPr>
          <w:rStyle w:val="CharStyle20"/>
          <w:i/>
          <w:iCs/>
        </w:rPr>
        <w:t>Český úřad zeměměřický a katastrální - SCD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228" w:lineRule="auto"/>
        <w:ind w:left="0" w:right="0" w:firstLine="0"/>
        <w:jc w:val="left"/>
      </w:pPr>
      <w:r>
        <w:rPr>
          <w:rStyle w:val="CharStyle20"/>
        </w:rPr>
        <w:t xml:space="preserve">Poučení.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0"/>
          <w:lang w:val="en-US" w:eastAsia="en-US" w:bidi="en-US"/>
        </w:rPr>
        <w:t>https://www.cuzk.cz/</w:t>
      </w:r>
      <w:r>
        <w:fldChar w:fldCharType="end"/>
      </w:r>
      <w:r>
        <w:rPr>
          <w:rStyle w:val="CharStyle20"/>
          <w:lang w:val="en-US" w:eastAsia="en-US" w:bidi="en-US"/>
        </w:rPr>
        <w:t>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927" w:right="892" w:bottom="1719" w:left="251" w:header="49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6894195</wp:posOffset>
              </wp:positionH>
              <wp:positionV relativeFrom="page">
                <wp:posOffset>9951720</wp:posOffset>
              </wp:positionV>
              <wp:extent cx="228600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85000000000002pt;margin-top:783.60000000000002pt;width:18.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6887210</wp:posOffset>
              </wp:positionH>
              <wp:positionV relativeFrom="page">
                <wp:posOffset>9938385</wp:posOffset>
              </wp:positionV>
              <wp:extent cx="224155" cy="958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4155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42.29999999999995pt;margin-top:782.55000000000007pt;width:17.650000000000002pt;height:7.54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sz w:val="19"/>
                        <w:szCs w:val="19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9678670</wp:posOffset>
              </wp:positionV>
              <wp:extent cx="5326380" cy="3041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26380" cy="3041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2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9.900000000000006pt;margin-top:762.10000000000002pt;width:419.40000000000003pt;height:23.9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2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2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2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9654540</wp:posOffset>
              </wp:positionV>
              <wp:extent cx="664527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452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300000000000001pt;margin-top:760.20000000000005pt;width:523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able caption_"/>
    <w:basedOn w:val="DefaultParagraphFont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Other_"/>
    <w:basedOn w:val="DefaultParagraphFont"/>
    <w:link w:val="Style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Header or footer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Body text (4)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Body text (2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Body text_"/>
    <w:basedOn w:val="DefaultParagraphFont"/>
    <w:link w:val="Style1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Body text (3)_"/>
    <w:basedOn w:val="DefaultParagraphFont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7">
    <w:name w:val="Heading #1_"/>
    <w:basedOn w:val="DefaultParagraphFont"/>
    <w:link w:val="Style26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Table caption"/>
    <w:basedOn w:val="Normal"/>
    <w:link w:val="CharStyle3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Other"/>
    <w:basedOn w:val="Normal"/>
    <w:link w:val="CharStyle6"/>
    <w:pPr>
      <w:widowControl w:val="0"/>
      <w:shd w:val="clear" w:color="auto" w:fill="auto"/>
      <w:spacing w:after="6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Header or footer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Body text (4)"/>
    <w:basedOn w:val="Normal"/>
    <w:link w:val="CharStyle15"/>
    <w:pPr>
      <w:widowControl w:val="0"/>
      <w:shd w:val="clear" w:color="auto" w:fill="auto"/>
      <w:spacing w:after="8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6">
    <w:name w:val="Body text (2)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19">
    <w:name w:val="Body text"/>
    <w:basedOn w:val="Normal"/>
    <w:link w:val="CharStyle20"/>
    <w:qFormat/>
    <w:pPr>
      <w:widowControl w:val="0"/>
      <w:shd w:val="clear" w:color="auto" w:fill="auto"/>
      <w:spacing w:after="6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Body text (3)"/>
    <w:basedOn w:val="Normal"/>
    <w:link w:val="CharStyle25"/>
    <w:pPr>
      <w:widowControl w:val="0"/>
      <w:shd w:val="clear" w:color="auto" w:fill="auto"/>
      <w:spacing w:after="50" w:line="293" w:lineRule="auto"/>
      <w:ind w:firstLine="39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6">
    <w:name w:val="Heading #1"/>
    <w:basedOn w:val="Normal"/>
    <w:link w:val="CharStyle27"/>
    <w:pPr>
      <w:widowControl w:val="0"/>
      <w:shd w:val="clear" w:color="auto" w:fill="auto"/>
      <w:spacing w:after="130"/>
      <w:jc w:val="center"/>
      <w:outlineLvl w:val="0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0050AA46F26A240621090300</dc:title>
  <dc:subject/>
  <dc:creator>vasakovad</dc:creator>
  <cp:keywords/>
</cp:coreProperties>
</file>