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5C" w:rsidRDefault="009311D1">
      <w:pPr>
        <w:pStyle w:val="Nadpis2"/>
        <w:spacing w:before="61" w:line="275" w:lineRule="exact"/>
      </w:pPr>
      <w:proofErr w:type="spellStart"/>
      <w:r>
        <w:t>Dodatek</w:t>
      </w:r>
      <w:proofErr w:type="spellEnd"/>
      <w:r>
        <w:t xml:space="preserve"> č. 1</w:t>
      </w:r>
    </w:p>
    <w:p w:rsidR="00042E5C" w:rsidRDefault="009311D1">
      <w:pPr>
        <w:spacing w:line="275" w:lineRule="exact"/>
        <w:ind w:left="2972" w:right="3288"/>
        <w:jc w:val="center"/>
        <w:rPr>
          <w:b/>
          <w:sz w:val="24"/>
        </w:rPr>
      </w:pP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Nájemní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uzavřené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28. 6. 2022</w:t>
      </w:r>
    </w:p>
    <w:p w:rsidR="00042E5C" w:rsidRDefault="00042E5C">
      <w:pPr>
        <w:pStyle w:val="Zkladntext"/>
        <w:ind w:left="0"/>
        <w:rPr>
          <w:b/>
          <w:sz w:val="26"/>
        </w:rPr>
      </w:pPr>
    </w:p>
    <w:p w:rsidR="00042E5C" w:rsidRDefault="00042E5C">
      <w:pPr>
        <w:pStyle w:val="Zkladntext"/>
        <w:spacing w:before="7"/>
        <w:ind w:left="0"/>
        <w:rPr>
          <w:b/>
          <w:sz w:val="22"/>
        </w:rPr>
      </w:pPr>
    </w:p>
    <w:p w:rsidR="00042E5C" w:rsidRDefault="009311D1">
      <w:pPr>
        <w:spacing w:before="1"/>
        <w:ind w:left="104"/>
        <w:rPr>
          <w:b/>
          <w:sz w:val="24"/>
        </w:rPr>
      </w:pP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strany</w:t>
      </w:r>
      <w:proofErr w:type="spellEnd"/>
    </w:p>
    <w:p w:rsidR="00042E5C" w:rsidRDefault="009311D1">
      <w:pPr>
        <w:spacing w:before="117"/>
        <w:ind w:left="104"/>
        <w:rPr>
          <w:b/>
          <w:sz w:val="24"/>
        </w:rPr>
      </w:pPr>
      <w:proofErr w:type="spellStart"/>
      <w:r>
        <w:rPr>
          <w:b/>
          <w:sz w:val="24"/>
        </w:rPr>
        <w:t>Ústav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informatiky</w:t>
      </w:r>
      <w:proofErr w:type="spellEnd"/>
      <w:r>
        <w:rPr>
          <w:b/>
          <w:sz w:val="24"/>
        </w:rPr>
        <w:t xml:space="preserve"> AV ČR, v. v. i.</w:t>
      </w:r>
    </w:p>
    <w:p w:rsidR="00042E5C" w:rsidRDefault="009311D1">
      <w:pPr>
        <w:pStyle w:val="Zkladntext"/>
        <w:spacing w:before="118"/>
        <w:ind w:right="4696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8, Pod </w:t>
      </w:r>
      <w:proofErr w:type="spellStart"/>
      <w:r>
        <w:t>Vodárenskou</w:t>
      </w:r>
      <w:proofErr w:type="spellEnd"/>
      <w:r>
        <w:t xml:space="preserve"> </w:t>
      </w:r>
      <w:proofErr w:type="spellStart"/>
      <w:r>
        <w:t>věží</w:t>
      </w:r>
      <w:proofErr w:type="spellEnd"/>
      <w:r>
        <w:t xml:space="preserve"> 271/2, PSČ 182 07 </w:t>
      </w:r>
      <w:proofErr w:type="spellStart"/>
      <w:r>
        <w:t>zastoupený</w:t>
      </w:r>
      <w:proofErr w:type="spellEnd"/>
      <w:r>
        <w:t xml:space="preserve">: doc. Ing.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Cintulou</w:t>
      </w:r>
      <w:proofErr w:type="spellEnd"/>
      <w:r>
        <w:t xml:space="preserve">, Ph.D., DSc. </w:t>
      </w:r>
      <w:proofErr w:type="spellStart"/>
      <w:r>
        <w:t>ředitelem</w:t>
      </w:r>
      <w:proofErr w:type="spellEnd"/>
      <w:r>
        <w:t xml:space="preserve"> IČ: 67985807</w:t>
      </w:r>
    </w:p>
    <w:p w:rsidR="00042E5C" w:rsidRDefault="009311D1">
      <w:pPr>
        <w:pStyle w:val="Zkladntext"/>
        <w:spacing w:line="274" w:lineRule="exact"/>
      </w:pPr>
      <w:r>
        <w:t>DIČ: CZ67985807</w:t>
      </w:r>
    </w:p>
    <w:p w:rsidR="00042E5C" w:rsidRDefault="009311D1">
      <w:pPr>
        <w:pStyle w:val="Zkladntext"/>
        <w:spacing w:before="2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ČSOB Praha 8, </w:t>
      </w:r>
      <w:proofErr w:type="spellStart"/>
      <w:r w:rsidR="00F15E57" w:rsidRPr="00F15E57">
        <w:rPr>
          <w:highlight w:val="black"/>
        </w:rPr>
        <w:t>xxxxxxxxxxxxxxxxxxxx</w:t>
      </w:r>
      <w:proofErr w:type="spellEnd"/>
    </w:p>
    <w:p w:rsidR="00042E5C" w:rsidRDefault="009311D1">
      <w:pPr>
        <w:pStyle w:val="Zkladntext"/>
        <w:spacing w:before="3" w:line="343" w:lineRule="auto"/>
        <w:ind w:right="4070"/>
      </w:pPr>
      <w:proofErr w:type="spellStart"/>
      <w:proofErr w:type="gramStart"/>
      <w:r>
        <w:t>zapsaný</w:t>
      </w:r>
      <w:proofErr w:type="spellEnd"/>
      <w:proofErr w:type="gram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MŠMT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pronajímatel</w:t>
      </w:r>
      <w:proofErr w:type="spellEnd"/>
      <w:r>
        <w:rPr>
          <w:b/>
        </w:rPr>
        <w:t>"</w:t>
      </w:r>
      <w:r>
        <w:t>)</w:t>
      </w:r>
    </w:p>
    <w:p w:rsidR="00042E5C" w:rsidRDefault="00042E5C">
      <w:pPr>
        <w:pStyle w:val="Zkladntext"/>
        <w:spacing w:before="4"/>
        <w:ind w:left="0"/>
        <w:rPr>
          <w:sz w:val="37"/>
        </w:rPr>
      </w:pPr>
    </w:p>
    <w:p w:rsidR="00042E5C" w:rsidRDefault="009311D1">
      <w:pPr>
        <w:pStyle w:val="Zkladntext"/>
      </w:pPr>
      <w:proofErr w:type="gramStart"/>
      <w:r>
        <w:t>a</w:t>
      </w:r>
      <w:proofErr w:type="gramEnd"/>
    </w:p>
    <w:p w:rsidR="00042E5C" w:rsidRDefault="00042E5C">
      <w:pPr>
        <w:pStyle w:val="Zkladntext"/>
        <w:ind w:left="0"/>
        <w:rPr>
          <w:sz w:val="26"/>
        </w:rPr>
      </w:pPr>
    </w:p>
    <w:p w:rsidR="00042E5C" w:rsidRDefault="00042E5C">
      <w:pPr>
        <w:pStyle w:val="Zkladntext"/>
        <w:spacing w:before="7"/>
        <w:ind w:left="0"/>
        <w:rPr>
          <w:sz w:val="22"/>
        </w:rPr>
      </w:pPr>
    </w:p>
    <w:p w:rsidR="00042E5C" w:rsidRDefault="009311D1">
      <w:pPr>
        <w:pStyle w:val="Nadpis2"/>
        <w:ind w:left="104" w:right="0"/>
        <w:jc w:val="left"/>
      </w:pPr>
      <w:proofErr w:type="spellStart"/>
      <w:r>
        <w:t>Orientální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i.</w:t>
      </w:r>
    </w:p>
    <w:p w:rsidR="00042E5C" w:rsidRDefault="009311D1">
      <w:pPr>
        <w:pStyle w:val="Zkladntext"/>
        <w:spacing w:before="113"/>
        <w:ind w:right="5123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8, Pod </w:t>
      </w:r>
      <w:proofErr w:type="spellStart"/>
      <w:r>
        <w:t>Vodárenskou</w:t>
      </w:r>
      <w:proofErr w:type="spellEnd"/>
      <w:r>
        <w:t xml:space="preserve"> </w:t>
      </w:r>
      <w:proofErr w:type="spellStart"/>
      <w:r>
        <w:t>věží</w:t>
      </w:r>
      <w:proofErr w:type="spellEnd"/>
      <w:r>
        <w:t xml:space="preserve"> 4, PSČ 182 08 </w:t>
      </w:r>
      <w:proofErr w:type="spellStart"/>
      <w:r>
        <w:t>zastoupený</w:t>
      </w:r>
      <w:proofErr w:type="spellEnd"/>
      <w:r>
        <w:t xml:space="preserve">: Mgr. </w:t>
      </w:r>
      <w:proofErr w:type="spellStart"/>
      <w:r>
        <w:t>Táňou</w:t>
      </w:r>
      <w:proofErr w:type="spellEnd"/>
      <w:r>
        <w:t xml:space="preserve"> </w:t>
      </w:r>
      <w:proofErr w:type="spellStart"/>
      <w:r>
        <w:t>Dluhošovou</w:t>
      </w:r>
      <w:proofErr w:type="spellEnd"/>
      <w:r>
        <w:t xml:space="preserve">, Ph.D., </w:t>
      </w:r>
      <w:proofErr w:type="spellStart"/>
      <w:r>
        <w:t>ředitelkou</w:t>
      </w:r>
      <w:proofErr w:type="spellEnd"/>
      <w:r>
        <w:t xml:space="preserve"> IČ: 68378009</w:t>
      </w:r>
    </w:p>
    <w:p w:rsidR="00042E5C" w:rsidRDefault="009311D1">
      <w:pPr>
        <w:pStyle w:val="Zkladntext"/>
        <w:spacing w:before="3" w:line="275" w:lineRule="exact"/>
      </w:pPr>
      <w:r>
        <w:t>DIČ: CZ 68378009</w:t>
      </w:r>
    </w:p>
    <w:p w:rsidR="00042E5C" w:rsidRDefault="009311D1">
      <w:pPr>
        <w:pStyle w:val="Zkladntext"/>
        <w:spacing w:line="275" w:lineRule="exact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 w:rsidRPr="00F15E57">
        <w:rPr>
          <w:highlight w:val="black"/>
        </w:rPr>
        <w:t xml:space="preserve">: </w:t>
      </w:r>
      <w:proofErr w:type="spellStart"/>
      <w:r w:rsidR="00F15E57" w:rsidRPr="00F15E57">
        <w:rPr>
          <w:highlight w:val="black"/>
        </w:rPr>
        <w:t>xxxxxxxxxxxxxxxxxx</w:t>
      </w:r>
      <w:bookmarkStart w:id="0" w:name="_GoBack"/>
      <w:bookmarkEnd w:id="0"/>
      <w:proofErr w:type="spellEnd"/>
    </w:p>
    <w:p w:rsidR="00042E5C" w:rsidRDefault="009311D1">
      <w:pPr>
        <w:pStyle w:val="Zkladntext"/>
        <w:spacing w:before="7" w:line="338" w:lineRule="auto"/>
        <w:ind w:right="4070"/>
      </w:pPr>
      <w:proofErr w:type="spellStart"/>
      <w:proofErr w:type="gramStart"/>
      <w:r>
        <w:t>zapsaný</w:t>
      </w:r>
      <w:proofErr w:type="spellEnd"/>
      <w:proofErr w:type="gram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MŠMT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nájemce</w:t>
      </w:r>
      <w:proofErr w:type="spellEnd"/>
      <w:r>
        <w:rPr>
          <w:b/>
        </w:rPr>
        <w:t>“</w:t>
      </w:r>
      <w:r>
        <w:t>)</w:t>
      </w:r>
    </w:p>
    <w:p w:rsidR="00042E5C" w:rsidRDefault="00042E5C">
      <w:pPr>
        <w:pStyle w:val="Zkladntext"/>
        <w:ind w:left="0"/>
        <w:rPr>
          <w:sz w:val="26"/>
        </w:rPr>
      </w:pPr>
    </w:p>
    <w:p w:rsidR="00042E5C" w:rsidRDefault="00042E5C">
      <w:pPr>
        <w:pStyle w:val="Zkladntext"/>
        <w:spacing w:before="1"/>
        <w:ind w:left="0"/>
        <w:rPr>
          <w:sz w:val="36"/>
        </w:rPr>
      </w:pPr>
    </w:p>
    <w:p w:rsidR="00042E5C" w:rsidRDefault="009311D1">
      <w:pPr>
        <w:pStyle w:val="Zkladntext"/>
      </w:pPr>
      <w:proofErr w:type="gramStart"/>
      <w:r>
        <w:t>se</w:t>
      </w:r>
      <w:proofErr w:type="gram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1 k </w:t>
      </w:r>
      <w:proofErr w:type="spellStart"/>
      <w:r>
        <w:t>Nájemní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28. 6. 2022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Dodatek</w:t>
      </w:r>
      <w:proofErr w:type="spellEnd"/>
      <w:r>
        <w:rPr>
          <w:b/>
        </w:rPr>
        <w:t>“</w:t>
      </w:r>
      <w:r>
        <w:t>)</w:t>
      </w:r>
    </w:p>
    <w:p w:rsidR="00042E5C" w:rsidRDefault="00042E5C">
      <w:pPr>
        <w:pStyle w:val="Zkladntext"/>
        <w:ind w:left="0"/>
      </w:pPr>
    </w:p>
    <w:p w:rsidR="00042E5C" w:rsidRDefault="009311D1">
      <w:pPr>
        <w:pStyle w:val="Nadpis2"/>
      </w:pPr>
      <w:r>
        <w:t>A.</w:t>
      </w:r>
    </w:p>
    <w:p w:rsidR="00042E5C" w:rsidRDefault="00042E5C">
      <w:pPr>
        <w:pStyle w:val="Zkladntext"/>
        <w:ind w:left="0"/>
        <w:rPr>
          <w:b/>
        </w:rPr>
      </w:pPr>
    </w:p>
    <w:p w:rsidR="00042E5C" w:rsidRDefault="009311D1">
      <w:pPr>
        <w:pStyle w:val="Odstavecseseznamem"/>
        <w:numPr>
          <w:ilvl w:val="0"/>
          <w:numId w:val="2"/>
        </w:numPr>
        <w:tabs>
          <w:tab w:val="left" w:pos="814"/>
        </w:tabs>
        <w:spacing w:before="1"/>
        <w:ind w:hanging="350"/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2 se </w:t>
      </w:r>
      <w:proofErr w:type="spellStart"/>
      <w:r>
        <w:rPr>
          <w:sz w:val="24"/>
        </w:rPr>
        <w:t>mění</w:t>
      </w:r>
      <w:proofErr w:type="spellEnd"/>
      <w:r>
        <w:rPr>
          <w:sz w:val="24"/>
        </w:rPr>
        <w:t xml:space="preserve"> text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následně</w:t>
      </w:r>
      <w:proofErr w:type="spellEnd"/>
      <w:r>
        <w:rPr>
          <w:sz w:val="24"/>
        </w:rPr>
        <w:t>:</w:t>
      </w:r>
    </w:p>
    <w:p w:rsidR="00042E5C" w:rsidRDefault="00042E5C">
      <w:pPr>
        <w:pStyle w:val="Zkladntext"/>
        <w:spacing w:before="11"/>
        <w:ind w:left="0"/>
        <w:rPr>
          <w:sz w:val="23"/>
        </w:rPr>
      </w:pPr>
    </w:p>
    <w:p w:rsidR="00042E5C" w:rsidRDefault="009311D1">
      <w:pPr>
        <w:pStyle w:val="Zkladntext"/>
        <w:spacing w:line="247" w:lineRule="auto"/>
        <w:ind w:right="885"/>
      </w:pPr>
      <w:proofErr w:type="spellStart"/>
      <w:r>
        <w:t>Pronajímatel</w:t>
      </w:r>
      <w:proofErr w:type="spellEnd"/>
      <w:r>
        <w:t xml:space="preserve"> </w:t>
      </w:r>
      <w:proofErr w:type="spellStart"/>
      <w:r>
        <w:t>přenechává</w:t>
      </w:r>
      <w:proofErr w:type="spellEnd"/>
      <w:r>
        <w:t xml:space="preserve"> </w:t>
      </w:r>
      <w:proofErr w:type="spellStart"/>
      <w:r>
        <w:t>nájemci</w:t>
      </w:r>
      <w:proofErr w:type="spellEnd"/>
      <w:r>
        <w:t xml:space="preserve"> do </w:t>
      </w:r>
      <w:proofErr w:type="spellStart"/>
      <w:r>
        <w:t>nájmu</w:t>
      </w:r>
      <w:proofErr w:type="spellEnd"/>
      <w:r>
        <w:t xml:space="preserve"> v </w:t>
      </w:r>
      <w:proofErr w:type="spellStart"/>
      <w:r>
        <w:t>nemovitosti</w:t>
      </w:r>
      <w:proofErr w:type="spellEnd"/>
      <w:r>
        <w:t xml:space="preserve">,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,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nebytové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druhém</w:t>
      </w:r>
      <w:proofErr w:type="spellEnd"/>
      <w:r>
        <w:t xml:space="preserve"> </w:t>
      </w:r>
      <w:proofErr w:type="spellStart"/>
      <w:r>
        <w:t>nadzemním</w:t>
      </w:r>
      <w:proofErr w:type="spellEnd"/>
      <w:r>
        <w:t xml:space="preserve"> </w:t>
      </w:r>
      <w:proofErr w:type="spellStart"/>
      <w:r>
        <w:t>podlaží</w:t>
      </w:r>
      <w:proofErr w:type="spellEnd"/>
      <w:r>
        <w:t xml:space="preserve"> </w:t>
      </w:r>
      <w:proofErr w:type="spellStart"/>
      <w:r>
        <w:t>budovy</w:t>
      </w:r>
      <w:proofErr w:type="spellEnd"/>
      <w:r>
        <w:t xml:space="preserve"> A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nájmu</w:t>
      </w:r>
      <w:proofErr w:type="spellEnd"/>
      <w:r>
        <w:t>“):</w:t>
      </w:r>
    </w:p>
    <w:p w:rsidR="00042E5C" w:rsidRDefault="009311D1">
      <w:pPr>
        <w:pStyle w:val="Zkladntext"/>
        <w:spacing w:before="108"/>
      </w:pPr>
      <w:proofErr w:type="spellStart"/>
      <w:r>
        <w:t>Kancelářské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</w:t>
      </w:r>
      <w:proofErr w:type="spellStart"/>
      <w:r>
        <w:t>čítárna</w:t>
      </w:r>
      <w:proofErr w:type="spellEnd"/>
      <w:r>
        <w:t>:</w:t>
      </w:r>
    </w:p>
    <w:p w:rsidR="00042E5C" w:rsidRDefault="009311D1">
      <w:pPr>
        <w:pStyle w:val="Zkladntext"/>
        <w:spacing w:before="113" w:line="277" w:lineRule="exact"/>
      </w:pPr>
      <w:proofErr w:type="spellStart"/>
      <w:proofErr w:type="gramStart"/>
      <w:r>
        <w:t>místnost</w:t>
      </w:r>
      <w:proofErr w:type="spellEnd"/>
      <w:proofErr w:type="gramEnd"/>
      <w:r>
        <w:t xml:space="preserve"> č. 202 – 36,23</w:t>
      </w:r>
      <w:r>
        <w:rPr>
          <w:spacing w:val="-3"/>
        </w:rPr>
        <w:t xml:space="preserve"> </w:t>
      </w:r>
      <w:r>
        <w:t>m</w:t>
      </w:r>
      <w:r>
        <w:rPr>
          <w:position w:val="8"/>
          <w:sz w:val="16"/>
        </w:rPr>
        <w:t>2</w:t>
      </w:r>
      <w:r>
        <w:t>,</w:t>
      </w:r>
    </w:p>
    <w:p w:rsidR="00042E5C" w:rsidRDefault="009311D1">
      <w:pPr>
        <w:pStyle w:val="Zkladntext"/>
        <w:spacing w:line="277" w:lineRule="exact"/>
      </w:pPr>
      <w:proofErr w:type="spellStart"/>
      <w:proofErr w:type="gramStart"/>
      <w:r>
        <w:t>místnost</w:t>
      </w:r>
      <w:proofErr w:type="spellEnd"/>
      <w:proofErr w:type="gramEnd"/>
      <w:r>
        <w:t xml:space="preserve"> č. 203 – 36,23</w:t>
      </w:r>
      <w:r>
        <w:rPr>
          <w:spacing w:val="-3"/>
        </w:rPr>
        <w:t xml:space="preserve"> </w:t>
      </w:r>
      <w:r>
        <w:t>m</w:t>
      </w:r>
      <w:r>
        <w:rPr>
          <w:position w:val="8"/>
          <w:sz w:val="16"/>
        </w:rPr>
        <w:t>2</w:t>
      </w:r>
      <w:r>
        <w:t>,</w:t>
      </w:r>
    </w:p>
    <w:p w:rsidR="00042E5C" w:rsidRDefault="009311D1">
      <w:pPr>
        <w:pStyle w:val="Zkladntext"/>
        <w:spacing w:before="2" w:line="343" w:lineRule="auto"/>
        <w:ind w:right="5963"/>
      </w:pPr>
      <w:proofErr w:type="spellStart"/>
      <w:proofErr w:type="gramStart"/>
      <w:r>
        <w:t>místnost</w:t>
      </w:r>
      <w:proofErr w:type="spellEnd"/>
      <w:proofErr w:type="gramEnd"/>
      <w:r>
        <w:t xml:space="preserve"> č. 206 – 35,39 m</w:t>
      </w:r>
      <w:r>
        <w:rPr>
          <w:position w:val="8"/>
          <w:sz w:val="16"/>
        </w:rPr>
        <w:t>2</w:t>
      </w:r>
      <w:r>
        <w:t xml:space="preserve">, </w:t>
      </w:r>
      <w:proofErr w:type="spellStart"/>
      <w:r>
        <w:t>celkem</w:t>
      </w:r>
      <w:proofErr w:type="spellEnd"/>
      <w:r>
        <w:t xml:space="preserve"> 107,85 m</w:t>
      </w:r>
      <w:r>
        <w:rPr>
          <w:position w:val="8"/>
          <w:sz w:val="16"/>
        </w:rPr>
        <w:t>2</w:t>
      </w:r>
      <w:r>
        <w:t xml:space="preserve">.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bývalých</w:t>
      </w:r>
      <w:proofErr w:type="spellEnd"/>
      <w:r>
        <w:t xml:space="preserve"> </w:t>
      </w:r>
      <w:proofErr w:type="spellStart"/>
      <w:r>
        <w:t>počítačových</w:t>
      </w:r>
      <w:proofErr w:type="spellEnd"/>
      <w:r>
        <w:t xml:space="preserve"> </w:t>
      </w:r>
      <w:proofErr w:type="spellStart"/>
      <w:r>
        <w:t>sálů</w:t>
      </w:r>
      <w:proofErr w:type="spellEnd"/>
      <w:r>
        <w:t xml:space="preserve"> – </w:t>
      </w:r>
      <w:proofErr w:type="spellStart"/>
      <w:r>
        <w:t>knihovny</w:t>
      </w:r>
      <w:proofErr w:type="spellEnd"/>
      <w:r>
        <w:t>:</w:t>
      </w:r>
    </w:p>
    <w:p w:rsidR="00042E5C" w:rsidRDefault="009311D1">
      <w:pPr>
        <w:pStyle w:val="Zkladntext"/>
        <w:spacing w:line="270" w:lineRule="exact"/>
      </w:pPr>
      <w:proofErr w:type="spellStart"/>
      <w:proofErr w:type="gramStart"/>
      <w:r>
        <w:t>místnost</w:t>
      </w:r>
      <w:proofErr w:type="spellEnd"/>
      <w:proofErr w:type="gramEnd"/>
      <w:r>
        <w:t xml:space="preserve"> 201 a – 291,26</w:t>
      </w:r>
      <w:r>
        <w:rPr>
          <w:spacing w:val="-2"/>
        </w:rPr>
        <w:t xml:space="preserve"> </w:t>
      </w:r>
      <w:r>
        <w:t>m</w:t>
      </w:r>
      <w:r>
        <w:rPr>
          <w:position w:val="8"/>
          <w:sz w:val="16"/>
        </w:rPr>
        <w:t>2</w:t>
      </w:r>
      <w:r>
        <w:t>,</w:t>
      </w:r>
    </w:p>
    <w:p w:rsidR="00042E5C" w:rsidRDefault="009311D1">
      <w:pPr>
        <w:pStyle w:val="Zkladntext"/>
        <w:spacing w:line="277" w:lineRule="exact"/>
      </w:pPr>
      <w:proofErr w:type="spellStart"/>
      <w:proofErr w:type="gramStart"/>
      <w:r>
        <w:t>místnost</w:t>
      </w:r>
      <w:proofErr w:type="spellEnd"/>
      <w:proofErr w:type="gramEnd"/>
      <w:r>
        <w:t xml:space="preserve"> 201 b – 167,76</w:t>
      </w:r>
      <w:r>
        <w:rPr>
          <w:spacing w:val="-2"/>
        </w:rPr>
        <w:t xml:space="preserve"> </w:t>
      </w:r>
      <w:r>
        <w:t>m</w:t>
      </w:r>
      <w:r>
        <w:rPr>
          <w:position w:val="8"/>
          <w:sz w:val="16"/>
        </w:rPr>
        <w:t>2</w:t>
      </w:r>
      <w:r>
        <w:t>,</w:t>
      </w:r>
    </w:p>
    <w:p w:rsidR="00042E5C" w:rsidRDefault="009311D1">
      <w:pPr>
        <w:pStyle w:val="Zkladntext"/>
        <w:spacing w:before="2" w:line="338" w:lineRule="auto"/>
        <w:ind w:right="6169"/>
      </w:pPr>
      <w:proofErr w:type="spellStart"/>
      <w:proofErr w:type="gramStart"/>
      <w:r>
        <w:t>místnost</w:t>
      </w:r>
      <w:proofErr w:type="spellEnd"/>
      <w:proofErr w:type="gramEnd"/>
      <w:r>
        <w:t xml:space="preserve"> 201 c – 123,63 m</w:t>
      </w:r>
      <w:r>
        <w:rPr>
          <w:position w:val="8"/>
          <w:sz w:val="16"/>
        </w:rPr>
        <w:t>2</w:t>
      </w:r>
      <w:r>
        <w:t xml:space="preserve">, </w:t>
      </w:r>
      <w:proofErr w:type="spellStart"/>
      <w:r>
        <w:t>celkem</w:t>
      </w:r>
      <w:proofErr w:type="spellEnd"/>
      <w:r>
        <w:t xml:space="preserve"> 582,65 m</w:t>
      </w:r>
      <w:r>
        <w:rPr>
          <w:position w:val="8"/>
          <w:sz w:val="16"/>
        </w:rPr>
        <w:t>2</w:t>
      </w:r>
      <w:r>
        <w:t xml:space="preserve">, </w:t>
      </w:r>
      <w:proofErr w:type="spellStart"/>
      <w:r>
        <w:t>Celková</w:t>
      </w:r>
      <w:proofErr w:type="spellEnd"/>
      <w:r>
        <w:t xml:space="preserve"> </w:t>
      </w:r>
      <w:proofErr w:type="spellStart"/>
      <w:r>
        <w:t>pronajatá</w:t>
      </w:r>
      <w:proofErr w:type="spellEnd"/>
      <w:r>
        <w:t xml:space="preserve"> </w:t>
      </w:r>
      <w:proofErr w:type="spellStart"/>
      <w:r>
        <w:t>plocha</w:t>
      </w:r>
      <w:proofErr w:type="spellEnd"/>
      <w:r>
        <w:t xml:space="preserve"> 690,50 m</w:t>
      </w:r>
      <w:r>
        <w:rPr>
          <w:position w:val="8"/>
          <w:sz w:val="16"/>
        </w:rPr>
        <w:t>2</w:t>
      </w:r>
      <w:r>
        <w:t>.</w:t>
      </w:r>
    </w:p>
    <w:p w:rsidR="00042E5C" w:rsidRDefault="00042E5C">
      <w:pPr>
        <w:spacing w:line="338" w:lineRule="auto"/>
        <w:sectPr w:rsidR="00042E5C">
          <w:type w:val="continuous"/>
          <w:pgSz w:w="12240" w:h="15840"/>
          <w:pgMar w:top="900" w:right="540" w:bottom="280" w:left="860" w:header="708" w:footer="708" w:gutter="0"/>
          <w:cols w:space="708"/>
        </w:sectPr>
      </w:pPr>
    </w:p>
    <w:p w:rsidR="00042E5C" w:rsidRDefault="009311D1">
      <w:pPr>
        <w:pStyle w:val="Odstavecseseznamem"/>
        <w:numPr>
          <w:ilvl w:val="0"/>
          <w:numId w:val="2"/>
        </w:numPr>
        <w:tabs>
          <w:tab w:val="left" w:pos="814"/>
        </w:tabs>
        <w:spacing w:before="61" w:line="242" w:lineRule="auto"/>
        <w:ind w:left="824" w:right="422" w:hanging="360"/>
        <w:jc w:val="both"/>
        <w:rPr>
          <w:sz w:val="24"/>
        </w:rPr>
      </w:pPr>
      <w:r>
        <w:rPr>
          <w:sz w:val="24"/>
        </w:rPr>
        <w:lastRenderedPageBreak/>
        <w:t xml:space="preserve">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mění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článek</w:t>
      </w:r>
      <w:proofErr w:type="spellEnd"/>
      <w:r>
        <w:rPr>
          <w:sz w:val="24"/>
        </w:rPr>
        <w:t xml:space="preserve"> II </w:t>
      </w:r>
      <w:proofErr w:type="spellStart"/>
      <w:r>
        <w:rPr>
          <w:sz w:val="24"/>
        </w:rPr>
        <w:t>Nájemné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spojené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nájmem</w:t>
      </w:r>
      <w:proofErr w:type="spellEnd"/>
      <w:r>
        <w:rPr>
          <w:sz w:val="24"/>
        </w:rPr>
        <w:t xml:space="preserve">      v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se </w:t>
      </w:r>
      <w:proofErr w:type="spellStart"/>
      <w:r>
        <w:rPr>
          <w:sz w:val="24"/>
        </w:rPr>
        <w:t>mění</w:t>
      </w:r>
      <w:proofErr w:type="spellEnd"/>
      <w:r>
        <w:rPr>
          <w:sz w:val="24"/>
        </w:rPr>
        <w:t xml:space="preserve"> text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následně</w:t>
      </w:r>
      <w:proofErr w:type="spellEnd"/>
      <w:r>
        <w:rPr>
          <w:sz w:val="24"/>
        </w:rPr>
        <w:t>:</w:t>
      </w:r>
    </w:p>
    <w:p w:rsidR="00042E5C" w:rsidRDefault="009311D1">
      <w:pPr>
        <w:pStyle w:val="Zkladntext"/>
        <w:spacing w:before="109" w:line="242" w:lineRule="auto"/>
        <w:ind w:right="420" w:hanging="1"/>
        <w:jc w:val="both"/>
      </w:pPr>
      <w:proofErr w:type="spellStart"/>
      <w:r>
        <w:t>Nájemné</w:t>
      </w:r>
      <w:proofErr w:type="spellEnd"/>
      <w:r>
        <w:t xml:space="preserve"> je </w:t>
      </w:r>
      <w:proofErr w:type="spellStart"/>
      <w:r>
        <w:t>stanoveno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činí</w:t>
      </w:r>
      <w:proofErr w:type="spellEnd"/>
      <w:r>
        <w:t xml:space="preserve"> 220 </w:t>
      </w:r>
      <w:proofErr w:type="spellStart"/>
      <w:r>
        <w:t>Kč</w:t>
      </w:r>
      <w:proofErr w:type="spellEnd"/>
      <w:r>
        <w:t xml:space="preserve"> za m</w:t>
      </w:r>
      <w:r>
        <w:rPr>
          <w:position w:val="8"/>
          <w:sz w:val="16"/>
        </w:rPr>
        <w:t xml:space="preserve">2 </w:t>
      </w:r>
      <w:proofErr w:type="spellStart"/>
      <w:r>
        <w:t>měsíčně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151 910 </w:t>
      </w:r>
      <w:proofErr w:type="spellStart"/>
      <w:r>
        <w:t>Kč</w:t>
      </w:r>
      <w:proofErr w:type="spellEnd"/>
      <w:r>
        <w:t xml:space="preserve"> 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padesát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devět</w:t>
      </w:r>
      <w:proofErr w:type="spellEnd"/>
      <w:r>
        <w:t xml:space="preserve"> set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).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56a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</w:t>
      </w:r>
      <w:proofErr w:type="spellStart"/>
      <w:r>
        <w:t>zákona</w:t>
      </w:r>
      <w:proofErr w:type="spellEnd"/>
      <w:r>
        <w:t xml:space="preserve">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pronajímatel</w:t>
      </w:r>
      <w:proofErr w:type="spellEnd"/>
      <w:r>
        <w:t xml:space="preserve"> k </w:t>
      </w:r>
      <w:proofErr w:type="spellStart"/>
      <w:r>
        <w:t>nájemnému</w:t>
      </w:r>
      <w:proofErr w:type="spellEnd"/>
      <w:r>
        <w:t xml:space="preserve"> </w:t>
      </w:r>
      <w:proofErr w:type="spellStart"/>
      <w:r>
        <w:t>neúčtuje</w:t>
      </w:r>
      <w:proofErr w:type="spellEnd"/>
      <w:r>
        <w:t xml:space="preserve"> DPH.</w:t>
      </w:r>
    </w:p>
    <w:p w:rsidR="00042E5C" w:rsidRDefault="00042E5C">
      <w:pPr>
        <w:pStyle w:val="Zkladntext"/>
        <w:spacing w:before="9"/>
        <w:ind w:left="0"/>
        <w:rPr>
          <w:sz w:val="33"/>
        </w:rPr>
      </w:pPr>
    </w:p>
    <w:p w:rsidR="00042E5C" w:rsidRDefault="009311D1">
      <w:pPr>
        <w:pStyle w:val="Nadpis2"/>
      </w:pPr>
      <w:r>
        <w:t>B.</w:t>
      </w:r>
    </w:p>
    <w:p w:rsidR="00042E5C" w:rsidRDefault="00042E5C">
      <w:pPr>
        <w:pStyle w:val="Zkladntext"/>
        <w:ind w:left="0"/>
        <w:rPr>
          <w:b/>
        </w:rPr>
      </w:pPr>
    </w:p>
    <w:p w:rsidR="00042E5C" w:rsidRDefault="009311D1">
      <w:pPr>
        <w:pStyle w:val="Odstavecseseznamem"/>
        <w:numPr>
          <w:ilvl w:val="0"/>
          <w:numId w:val="1"/>
        </w:numPr>
        <w:tabs>
          <w:tab w:val="left" w:pos="810"/>
        </w:tabs>
        <w:ind w:right="418" w:hanging="703"/>
        <w:jc w:val="both"/>
        <w:rPr>
          <w:sz w:val="24"/>
        </w:rPr>
      </w:pP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existovat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podepíší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platným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uznávaným</w:t>
      </w:r>
      <w:proofErr w:type="spellEnd"/>
      <w:r>
        <w:rPr>
          <w:sz w:val="24"/>
        </w:rPr>
        <w:t xml:space="preserve"> el. </w:t>
      </w:r>
      <w:proofErr w:type="spellStart"/>
      <w:r>
        <w:rPr>
          <w:sz w:val="24"/>
        </w:rPr>
        <w:t>podpisem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297/2016 Sb., o </w:t>
      </w:r>
      <w:proofErr w:type="spellStart"/>
      <w:r>
        <w:rPr>
          <w:sz w:val="24"/>
        </w:rPr>
        <w:t>službách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vytvářejících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důvěru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elektronické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:rsidR="00042E5C" w:rsidRDefault="009311D1">
      <w:pPr>
        <w:pStyle w:val="Odstavecseseznamem"/>
        <w:numPr>
          <w:ilvl w:val="0"/>
          <w:numId w:val="1"/>
        </w:numPr>
        <w:tabs>
          <w:tab w:val="left" w:pos="810"/>
        </w:tabs>
        <w:spacing w:before="120"/>
        <w:ind w:right="420" w:hanging="704"/>
        <w:jc w:val="both"/>
        <w:rPr>
          <w:sz w:val="24"/>
        </w:rPr>
      </w:pP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okamžikem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zvláštních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uveřejňování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těchto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042E5C" w:rsidRDefault="009311D1">
      <w:pPr>
        <w:pStyle w:val="Odstavecseseznamem"/>
        <w:numPr>
          <w:ilvl w:val="0"/>
          <w:numId w:val="1"/>
        </w:numPr>
        <w:tabs>
          <w:tab w:val="left" w:pos="810"/>
        </w:tabs>
        <w:spacing w:before="125"/>
        <w:ind w:left="809" w:hanging="706"/>
        <w:jc w:val="both"/>
        <w:rPr>
          <w:sz w:val="24"/>
        </w:rPr>
      </w:pPr>
      <w:proofErr w:type="spellStart"/>
      <w:r>
        <w:rPr>
          <w:sz w:val="24"/>
        </w:rPr>
        <w:t>Ostatní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zůstávají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změny</w:t>
      </w:r>
      <w:proofErr w:type="spellEnd"/>
      <w:r>
        <w:rPr>
          <w:sz w:val="24"/>
        </w:rPr>
        <w:t>.</w:t>
      </w:r>
    </w:p>
    <w:p w:rsidR="00042E5C" w:rsidRDefault="00042E5C">
      <w:pPr>
        <w:pStyle w:val="Zkladntext"/>
        <w:ind w:left="0"/>
        <w:rPr>
          <w:sz w:val="26"/>
        </w:rPr>
      </w:pPr>
    </w:p>
    <w:p w:rsidR="00042E5C" w:rsidRDefault="00042E5C">
      <w:pPr>
        <w:pStyle w:val="Zkladntext"/>
        <w:ind w:left="0"/>
        <w:rPr>
          <w:sz w:val="26"/>
        </w:rPr>
      </w:pPr>
    </w:p>
    <w:p w:rsidR="00042E5C" w:rsidRDefault="00042E5C">
      <w:pPr>
        <w:pStyle w:val="Zkladntext"/>
        <w:ind w:left="0"/>
        <w:rPr>
          <w:sz w:val="26"/>
        </w:rPr>
      </w:pPr>
    </w:p>
    <w:p w:rsidR="00042E5C" w:rsidRDefault="00042E5C">
      <w:pPr>
        <w:pStyle w:val="Zkladntext"/>
        <w:spacing w:before="9"/>
        <w:ind w:left="0"/>
        <w:rPr>
          <w:sz w:val="27"/>
        </w:rPr>
      </w:pPr>
    </w:p>
    <w:p w:rsidR="00042E5C" w:rsidRDefault="009311D1">
      <w:pPr>
        <w:pStyle w:val="Zkladntext"/>
        <w:tabs>
          <w:tab w:val="left" w:pos="6485"/>
        </w:tabs>
        <w:jc w:val="both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. . . . . . . . .</w:t>
      </w:r>
      <w:r>
        <w:rPr>
          <w:spacing w:val="-6"/>
        </w:rPr>
        <w:t xml:space="preserve"> </w:t>
      </w:r>
      <w:r>
        <w:t>. .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. . . . . . . . . .</w:t>
      </w:r>
      <w:r>
        <w:rPr>
          <w:spacing w:val="-3"/>
        </w:rPr>
        <w:t xml:space="preserve"> </w:t>
      </w:r>
      <w:r>
        <w:t>.</w:t>
      </w:r>
    </w:p>
    <w:p w:rsidR="00042E5C" w:rsidRDefault="00042E5C">
      <w:pPr>
        <w:pStyle w:val="Zkladntext"/>
        <w:ind w:left="0"/>
      </w:pPr>
    </w:p>
    <w:p w:rsidR="00042E5C" w:rsidRDefault="009311D1">
      <w:pPr>
        <w:pStyle w:val="Zkladntext"/>
        <w:tabs>
          <w:tab w:val="left" w:pos="6485"/>
        </w:tabs>
        <w:jc w:val="both"/>
      </w:pPr>
      <w:proofErr w:type="spellStart"/>
      <w:r>
        <w:t>Pronajímatel</w:t>
      </w:r>
      <w:proofErr w:type="spellEnd"/>
      <w:r>
        <w:tab/>
      </w:r>
      <w:proofErr w:type="spellStart"/>
      <w:r>
        <w:t>Nájemce</w:t>
      </w:r>
      <w:proofErr w:type="spellEnd"/>
    </w:p>
    <w:p w:rsidR="00042E5C" w:rsidRDefault="00042E5C">
      <w:pPr>
        <w:jc w:val="both"/>
        <w:sectPr w:rsidR="00042E5C">
          <w:pgSz w:w="12240" w:h="15840"/>
          <w:pgMar w:top="900" w:right="540" w:bottom="280" w:left="860" w:header="708" w:footer="708" w:gutter="0"/>
          <w:cols w:space="708"/>
        </w:sectPr>
      </w:pPr>
    </w:p>
    <w:p w:rsidR="00042E5C" w:rsidRDefault="009311D1" w:rsidP="009311D1">
      <w:pPr>
        <w:spacing w:line="358" w:lineRule="exact"/>
        <w:ind w:left="144"/>
        <w:rPr>
          <w:rFonts w:ascii="Calibri"/>
        </w:rPr>
      </w:pPr>
      <w:r>
        <w:br w:type="column"/>
      </w:r>
    </w:p>
    <w:p w:rsidR="00042E5C" w:rsidRDefault="00042E5C">
      <w:pPr>
        <w:spacing w:line="116" w:lineRule="exact"/>
        <w:rPr>
          <w:rFonts w:ascii="Calibri"/>
        </w:rPr>
      </w:pPr>
    </w:p>
    <w:p w:rsidR="009311D1" w:rsidRDefault="009311D1">
      <w:pPr>
        <w:spacing w:line="116" w:lineRule="exact"/>
        <w:rPr>
          <w:rFonts w:ascii="Calibri"/>
        </w:rPr>
      </w:pPr>
    </w:p>
    <w:p w:rsidR="009311D1" w:rsidRDefault="009311D1">
      <w:pPr>
        <w:spacing w:line="116" w:lineRule="exact"/>
        <w:rPr>
          <w:rFonts w:ascii="Calibri"/>
        </w:rPr>
      </w:pPr>
    </w:p>
    <w:p w:rsidR="009311D1" w:rsidRDefault="009311D1">
      <w:pPr>
        <w:spacing w:line="116" w:lineRule="exact"/>
        <w:rPr>
          <w:rFonts w:ascii="Calibri"/>
        </w:rPr>
      </w:pPr>
    </w:p>
    <w:p w:rsidR="009311D1" w:rsidRDefault="009311D1">
      <w:pPr>
        <w:spacing w:line="116" w:lineRule="exact"/>
        <w:rPr>
          <w:rFonts w:ascii="Calibri"/>
        </w:rPr>
      </w:pPr>
    </w:p>
    <w:p w:rsidR="009311D1" w:rsidRDefault="009311D1">
      <w:pPr>
        <w:spacing w:line="116" w:lineRule="exact"/>
        <w:rPr>
          <w:rFonts w:ascii="Calibri"/>
        </w:rPr>
        <w:sectPr w:rsidR="009311D1">
          <w:type w:val="continuous"/>
          <w:pgSz w:w="12240" w:h="15840"/>
          <w:pgMar w:top="900" w:right="540" w:bottom="280" w:left="860" w:header="708" w:footer="708" w:gutter="0"/>
          <w:cols w:num="3" w:space="708" w:equalWidth="0">
            <w:col w:w="1912" w:space="40"/>
            <w:col w:w="1366" w:space="2361"/>
            <w:col w:w="5161"/>
          </w:cols>
        </w:sectPr>
      </w:pPr>
    </w:p>
    <w:p w:rsidR="00042E5C" w:rsidRDefault="009311D1">
      <w:pPr>
        <w:pStyle w:val="Zkladntext"/>
        <w:tabs>
          <w:tab w:val="left" w:pos="6484"/>
        </w:tabs>
        <w:spacing w:line="265" w:lineRule="exact"/>
      </w:pPr>
      <w:r>
        <w:t>....................................................</w:t>
      </w:r>
      <w:r>
        <w:tab/>
        <w:t>............................................</w:t>
      </w:r>
    </w:p>
    <w:p w:rsidR="00042E5C" w:rsidRDefault="009311D1">
      <w:pPr>
        <w:pStyle w:val="Zkladntext"/>
        <w:tabs>
          <w:tab w:val="left" w:pos="6484"/>
        </w:tabs>
        <w:spacing w:line="275" w:lineRule="exact"/>
      </w:pPr>
      <w:proofErr w:type="gramStart"/>
      <w:r>
        <w:t>doc</w:t>
      </w:r>
      <w:proofErr w:type="gramEnd"/>
      <w:r>
        <w:t>. Ing. Petr Cintula,</w:t>
      </w:r>
      <w:r>
        <w:rPr>
          <w:spacing w:val="-8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DSc.</w:t>
      </w:r>
      <w:r>
        <w:tab/>
        <w:t xml:space="preserve">Mgr. </w:t>
      </w:r>
      <w:proofErr w:type="spellStart"/>
      <w:r>
        <w:t>Táňa</w:t>
      </w:r>
      <w:proofErr w:type="spellEnd"/>
      <w:r>
        <w:t xml:space="preserve"> </w:t>
      </w:r>
      <w:proofErr w:type="spellStart"/>
      <w:r>
        <w:t>Dluhošová</w:t>
      </w:r>
      <w:proofErr w:type="spellEnd"/>
      <w:r>
        <w:t>,</w:t>
      </w:r>
      <w:r>
        <w:rPr>
          <w:spacing w:val="-4"/>
        </w:rPr>
        <w:t xml:space="preserve"> </w:t>
      </w:r>
      <w:r>
        <w:t>Ph.D.</w:t>
      </w:r>
    </w:p>
    <w:p w:rsidR="00042E5C" w:rsidRDefault="009311D1">
      <w:pPr>
        <w:pStyle w:val="Zkladntext"/>
        <w:tabs>
          <w:tab w:val="left" w:pos="6484"/>
        </w:tabs>
        <w:spacing w:before="2" w:line="275" w:lineRule="exact"/>
      </w:pPr>
      <w:proofErr w:type="spellStart"/>
      <w:proofErr w:type="gramStart"/>
      <w:r>
        <w:t>ředitel</w:t>
      </w:r>
      <w:proofErr w:type="spellEnd"/>
      <w:proofErr w:type="gramEnd"/>
      <w:r>
        <w:tab/>
      </w:r>
      <w:proofErr w:type="spellStart"/>
      <w:r>
        <w:t>ředitelka</w:t>
      </w:r>
      <w:proofErr w:type="spellEnd"/>
    </w:p>
    <w:p w:rsidR="00042E5C" w:rsidRDefault="009311D1">
      <w:pPr>
        <w:pStyle w:val="Zkladntext"/>
        <w:tabs>
          <w:tab w:val="left" w:pos="6484"/>
        </w:tabs>
        <w:spacing w:line="275" w:lineRule="exact"/>
        <w:ind w:left="103"/>
      </w:pPr>
      <w:proofErr w:type="spellStart"/>
      <w:r>
        <w:t>Ústav</w:t>
      </w:r>
      <w:proofErr w:type="spellEnd"/>
      <w:r>
        <w:t xml:space="preserve"> </w:t>
      </w:r>
      <w:proofErr w:type="spellStart"/>
      <w:r>
        <w:t>informatiky</w:t>
      </w:r>
      <w:proofErr w:type="spellEnd"/>
      <w:r>
        <w:t xml:space="preserve"> AV ČR, v.</w:t>
      </w:r>
      <w:r>
        <w:rPr>
          <w:spacing w:val="-5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i.</w:t>
      </w:r>
      <w:r>
        <w:tab/>
      </w:r>
      <w:proofErr w:type="spellStart"/>
      <w:r>
        <w:t>Orientální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</w:t>
      </w:r>
      <w:r>
        <w:rPr>
          <w:spacing w:val="-4"/>
        </w:rPr>
        <w:t xml:space="preserve"> </w:t>
      </w:r>
      <w:r>
        <w:t>i.</w:t>
      </w:r>
    </w:p>
    <w:sectPr w:rsidR="00042E5C">
      <w:type w:val="continuous"/>
      <w:pgSz w:w="12240" w:h="15840"/>
      <w:pgMar w:top="900" w:right="5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70E4"/>
    <w:multiLevelType w:val="hybridMultilevel"/>
    <w:tmpl w:val="40021A9E"/>
    <w:lvl w:ilvl="0" w:tplc="98F6C520">
      <w:start w:val="1"/>
      <w:numFmt w:val="decimal"/>
      <w:lvlText w:val="%1."/>
      <w:lvlJc w:val="left"/>
      <w:pPr>
        <w:ind w:left="813" w:hanging="349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E1DC2ED0">
      <w:numFmt w:val="bullet"/>
      <w:lvlText w:val="•"/>
      <w:lvlJc w:val="left"/>
      <w:pPr>
        <w:ind w:left="1822" w:hanging="349"/>
      </w:pPr>
      <w:rPr>
        <w:rFonts w:hint="default"/>
      </w:rPr>
    </w:lvl>
    <w:lvl w:ilvl="2" w:tplc="3300E648">
      <w:numFmt w:val="bullet"/>
      <w:lvlText w:val="•"/>
      <w:lvlJc w:val="left"/>
      <w:pPr>
        <w:ind w:left="2824" w:hanging="349"/>
      </w:pPr>
      <w:rPr>
        <w:rFonts w:hint="default"/>
      </w:rPr>
    </w:lvl>
    <w:lvl w:ilvl="3" w:tplc="D5827EC6">
      <w:numFmt w:val="bullet"/>
      <w:lvlText w:val="•"/>
      <w:lvlJc w:val="left"/>
      <w:pPr>
        <w:ind w:left="3826" w:hanging="349"/>
      </w:pPr>
      <w:rPr>
        <w:rFonts w:hint="default"/>
      </w:rPr>
    </w:lvl>
    <w:lvl w:ilvl="4" w:tplc="0F50CC66">
      <w:numFmt w:val="bullet"/>
      <w:lvlText w:val="•"/>
      <w:lvlJc w:val="left"/>
      <w:pPr>
        <w:ind w:left="4828" w:hanging="349"/>
      </w:pPr>
      <w:rPr>
        <w:rFonts w:hint="default"/>
      </w:rPr>
    </w:lvl>
    <w:lvl w:ilvl="5" w:tplc="0BE6D746">
      <w:numFmt w:val="bullet"/>
      <w:lvlText w:val="•"/>
      <w:lvlJc w:val="left"/>
      <w:pPr>
        <w:ind w:left="5830" w:hanging="349"/>
      </w:pPr>
      <w:rPr>
        <w:rFonts w:hint="default"/>
      </w:rPr>
    </w:lvl>
    <w:lvl w:ilvl="6" w:tplc="16B2287E">
      <w:numFmt w:val="bullet"/>
      <w:lvlText w:val="•"/>
      <w:lvlJc w:val="left"/>
      <w:pPr>
        <w:ind w:left="6832" w:hanging="349"/>
      </w:pPr>
      <w:rPr>
        <w:rFonts w:hint="default"/>
      </w:rPr>
    </w:lvl>
    <w:lvl w:ilvl="7" w:tplc="E180A9A8">
      <w:numFmt w:val="bullet"/>
      <w:lvlText w:val="•"/>
      <w:lvlJc w:val="left"/>
      <w:pPr>
        <w:ind w:left="7834" w:hanging="349"/>
      </w:pPr>
      <w:rPr>
        <w:rFonts w:hint="default"/>
      </w:rPr>
    </w:lvl>
    <w:lvl w:ilvl="8" w:tplc="06C6493A">
      <w:numFmt w:val="bullet"/>
      <w:lvlText w:val="•"/>
      <w:lvlJc w:val="left"/>
      <w:pPr>
        <w:ind w:left="8836" w:hanging="349"/>
      </w:pPr>
      <w:rPr>
        <w:rFonts w:hint="default"/>
      </w:rPr>
    </w:lvl>
  </w:abstractNum>
  <w:abstractNum w:abstractNumId="1" w15:restartNumberingAfterBreak="0">
    <w:nsid w:val="51672D7B"/>
    <w:multiLevelType w:val="hybridMultilevel"/>
    <w:tmpl w:val="13F85B1E"/>
    <w:lvl w:ilvl="0" w:tplc="FCAAB2C4">
      <w:start w:val="1"/>
      <w:numFmt w:val="decimal"/>
      <w:lvlText w:val="%1."/>
      <w:lvlJc w:val="left"/>
      <w:pPr>
        <w:ind w:left="807" w:hanging="70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C28EB5E">
      <w:numFmt w:val="bullet"/>
      <w:lvlText w:val="•"/>
      <w:lvlJc w:val="left"/>
      <w:pPr>
        <w:ind w:left="1804" w:hanging="705"/>
      </w:pPr>
      <w:rPr>
        <w:rFonts w:hint="default"/>
      </w:rPr>
    </w:lvl>
    <w:lvl w:ilvl="2" w:tplc="3168E0C4">
      <w:numFmt w:val="bullet"/>
      <w:lvlText w:val="•"/>
      <w:lvlJc w:val="left"/>
      <w:pPr>
        <w:ind w:left="2808" w:hanging="705"/>
      </w:pPr>
      <w:rPr>
        <w:rFonts w:hint="default"/>
      </w:rPr>
    </w:lvl>
    <w:lvl w:ilvl="3" w:tplc="78107066">
      <w:numFmt w:val="bullet"/>
      <w:lvlText w:val="•"/>
      <w:lvlJc w:val="left"/>
      <w:pPr>
        <w:ind w:left="3812" w:hanging="705"/>
      </w:pPr>
      <w:rPr>
        <w:rFonts w:hint="default"/>
      </w:rPr>
    </w:lvl>
    <w:lvl w:ilvl="4" w:tplc="73C008F8">
      <w:numFmt w:val="bullet"/>
      <w:lvlText w:val="•"/>
      <w:lvlJc w:val="left"/>
      <w:pPr>
        <w:ind w:left="4816" w:hanging="705"/>
      </w:pPr>
      <w:rPr>
        <w:rFonts w:hint="default"/>
      </w:rPr>
    </w:lvl>
    <w:lvl w:ilvl="5" w:tplc="8EE46748">
      <w:numFmt w:val="bullet"/>
      <w:lvlText w:val="•"/>
      <w:lvlJc w:val="left"/>
      <w:pPr>
        <w:ind w:left="5820" w:hanging="705"/>
      </w:pPr>
      <w:rPr>
        <w:rFonts w:hint="default"/>
      </w:rPr>
    </w:lvl>
    <w:lvl w:ilvl="6" w:tplc="8C262A44">
      <w:numFmt w:val="bullet"/>
      <w:lvlText w:val="•"/>
      <w:lvlJc w:val="left"/>
      <w:pPr>
        <w:ind w:left="6824" w:hanging="705"/>
      </w:pPr>
      <w:rPr>
        <w:rFonts w:hint="default"/>
      </w:rPr>
    </w:lvl>
    <w:lvl w:ilvl="7" w:tplc="CEC4DFC4">
      <w:numFmt w:val="bullet"/>
      <w:lvlText w:val="•"/>
      <w:lvlJc w:val="left"/>
      <w:pPr>
        <w:ind w:left="7828" w:hanging="705"/>
      </w:pPr>
      <w:rPr>
        <w:rFonts w:hint="default"/>
      </w:rPr>
    </w:lvl>
    <w:lvl w:ilvl="8" w:tplc="1F125EF6">
      <w:numFmt w:val="bullet"/>
      <w:lvlText w:val="•"/>
      <w:lvlJc w:val="left"/>
      <w:pPr>
        <w:ind w:left="8832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5C"/>
    <w:rsid w:val="00042E5C"/>
    <w:rsid w:val="009311D1"/>
    <w:rsid w:val="00F1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E68E"/>
  <w15:docId w15:val="{6208AB5A-EE71-470C-BC74-5D2D6B76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392" w:lineRule="exact"/>
      <w:outlineLvl w:val="0"/>
    </w:pPr>
    <w:rPr>
      <w:rFonts w:ascii="Calibri" w:eastAsia="Calibri" w:hAnsi="Calibri" w:cs="Calibri"/>
      <w:sz w:val="33"/>
      <w:szCs w:val="33"/>
    </w:rPr>
  </w:style>
  <w:style w:type="paragraph" w:styleId="Nadpis2">
    <w:name w:val="heading 2"/>
    <w:basedOn w:val="Normln"/>
    <w:uiPriority w:val="1"/>
    <w:qFormat/>
    <w:pPr>
      <w:ind w:left="2972" w:right="3288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4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07" w:hanging="70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Kuzelova</dc:creator>
  <cp:lastModifiedBy>Dana Kuzelova</cp:lastModifiedBy>
  <cp:revision>2</cp:revision>
  <dcterms:created xsi:type="dcterms:W3CDTF">2024-06-21T07:23:00Z</dcterms:created>
  <dcterms:modified xsi:type="dcterms:W3CDTF">2024-06-21T07:23:00Z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2024-06-21T00:00:00Z</vt:filetime>
  </property>
</Properties>
</file>