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0" w:rsidRDefault="00025847" w:rsidP="005A78D2">
      <w:pPr>
        <w:pStyle w:val="Podtitul"/>
        <w:spacing w:after="120"/>
        <w:rPr>
          <w:caps/>
        </w:rPr>
      </w:pPr>
      <w:r>
        <w:rPr>
          <w:caps/>
        </w:rPr>
        <w:t>Smlouva</w:t>
      </w:r>
      <w:r w:rsidR="00FB73D0">
        <w:rPr>
          <w:caps/>
        </w:rPr>
        <w:t xml:space="preserve"> </w:t>
      </w:r>
    </w:p>
    <w:p w:rsidR="00FB73D0" w:rsidRPr="00FB73D0" w:rsidRDefault="00FB73D0" w:rsidP="005A78D2">
      <w:pPr>
        <w:pStyle w:val="Podtitul"/>
        <w:spacing w:after="120"/>
        <w:rPr>
          <w:color w:val="auto"/>
          <w:sz w:val="24"/>
        </w:rPr>
      </w:pPr>
      <w:r>
        <w:rPr>
          <w:color w:val="auto"/>
          <w:sz w:val="24"/>
        </w:rPr>
        <w:t>č</w:t>
      </w:r>
      <w:r w:rsidRPr="00FB73D0">
        <w:rPr>
          <w:color w:val="auto"/>
          <w:sz w:val="24"/>
        </w:rPr>
        <w:t xml:space="preserve">. </w:t>
      </w:r>
      <w:r w:rsidR="00683715">
        <w:rPr>
          <w:color w:val="auto"/>
          <w:sz w:val="24"/>
        </w:rPr>
        <w:t>B/2017/5</w:t>
      </w:r>
    </w:p>
    <w:p w:rsidR="005A78D2" w:rsidRPr="0032693C" w:rsidRDefault="005A78D2" w:rsidP="005A78D2">
      <w:pPr>
        <w:jc w:val="center"/>
        <w:rPr>
          <w:b/>
        </w:rPr>
      </w:pPr>
      <w:r w:rsidRPr="0032693C">
        <w:rPr>
          <w:b/>
        </w:rPr>
        <w:t>I.</w:t>
      </w:r>
    </w:p>
    <w:p w:rsidR="005A78D2" w:rsidRPr="0032693C" w:rsidRDefault="005A78D2" w:rsidP="005A78D2">
      <w:pPr>
        <w:pStyle w:val="Nadpis3"/>
        <w:jc w:val="center"/>
        <w:rPr>
          <w:u w:val="none"/>
        </w:rPr>
      </w:pPr>
      <w:r w:rsidRPr="0032693C">
        <w:rPr>
          <w:u w:val="none"/>
        </w:rPr>
        <w:t>Smluvní strany</w:t>
      </w:r>
    </w:p>
    <w:p w:rsidR="005A78D2" w:rsidRPr="0032693C" w:rsidRDefault="005A78D2" w:rsidP="005A78D2">
      <w:pPr>
        <w:jc w:val="center"/>
        <w:rPr>
          <w:b/>
        </w:rPr>
      </w:pPr>
    </w:p>
    <w:p w:rsidR="003C0D80" w:rsidRDefault="003C0D80" w:rsidP="00496728">
      <w:pPr>
        <w:numPr>
          <w:ilvl w:val="0"/>
          <w:numId w:val="19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</w:rPr>
      </w:pPr>
      <w:r>
        <w:rPr>
          <w:b/>
        </w:rPr>
        <w:t>Zadavatel.</w:t>
      </w:r>
      <w:r w:rsidR="00984047">
        <w:rPr>
          <w:b/>
        </w:rPr>
        <w:t xml:space="preserve"> </w:t>
      </w:r>
    </w:p>
    <w:p w:rsidR="005A78D2" w:rsidRPr="00693AEA" w:rsidRDefault="000113BB" w:rsidP="000113BB">
      <w:pPr>
        <w:spacing w:after="60"/>
        <w:jc w:val="both"/>
        <w:rPr>
          <w:b/>
        </w:rPr>
      </w:pPr>
      <w:r>
        <w:rPr>
          <w:b/>
        </w:rPr>
        <w:t xml:space="preserve">      </w:t>
      </w:r>
      <w:r w:rsidR="005A78D2" w:rsidRPr="00693AEA">
        <w:rPr>
          <w:b/>
        </w:rPr>
        <w:t>Gymnázium, Třinec, příspěvková organizace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>
        <w:t>Komenského 713, 739 61 Třinec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>
        <w:t>Mgr. Romanou Cieslarovou</w:t>
      </w:r>
      <w:r w:rsidR="00585CAC">
        <w:t>, Ph.D.</w:t>
      </w:r>
      <w:r w:rsidRPr="0032693C">
        <w:t xml:space="preserve"> </w:t>
      </w:r>
    </w:p>
    <w:p w:rsidR="005A78D2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IČ</w:t>
      </w:r>
      <w:r w:rsidR="00D20B7C">
        <w:t xml:space="preserve"> </w:t>
      </w:r>
      <w:r>
        <w:t>:</w:t>
      </w:r>
      <w:r>
        <w:tab/>
        <w:t>00601390</w:t>
      </w:r>
    </w:p>
    <w:p w:rsidR="00D20B7C" w:rsidRPr="0032693C" w:rsidRDefault="00D20B7C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CZ00601390 nejsme plátci DPH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="000813C2">
        <w:t>xxxxxxxxxxxxxxxxxxxxxxxxxx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="008217A0">
        <w:t>xxxxxxxxxxxxxxxxxxxxxx</w:t>
      </w:r>
    </w:p>
    <w:p w:rsidR="005A78D2" w:rsidRPr="0032693C" w:rsidRDefault="005A78D2" w:rsidP="005A78D2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</w:t>
      </w:r>
      <w:r>
        <w:t xml:space="preserve">ednat ve věcech </w:t>
      </w:r>
      <w:r w:rsidR="00411218">
        <w:t>„Dodávky ICT a audiovizuální techniky 2017“</w:t>
      </w:r>
      <w:r w:rsidRPr="0032693C">
        <w:t>:</w:t>
      </w:r>
    </w:p>
    <w:p w:rsidR="005A78D2" w:rsidRPr="0032693C" w:rsidRDefault="008217A0" w:rsidP="005A78D2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  <w:rPr>
          <w:iCs/>
        </w:rPr>
      </w:pPr>
      <w:r>
        <w:rPr>
          <w:szCs w:val="24"/>
        </w:rPr>
        <w:t>xxxxxxxxxxxxxxxxxxx</w:t>
      </w:r>
      <w:r w:rsidR="005A78D2">
        <w:rPr>
          <w:szCs w:val="24"/>
        </w:rPr>
        <w:t xml:space="preserve">, zástupce ředitele Gymnázia, Třinec, příspěvkové organizace, tel: </w:t>
      </w:r>
      <w:r>
        <w:rPr>
          <w:szCs w:val="24"/>
        </w:rPr>
        <w:t>xxxxxxxxxxxxxxxx</w:t>
      </w:r>
    </w:p>
    <w:p w:rsidR="005A78D2" w:rsidRDefault="005A78D2" w:rsidP="00111CC0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  <w:r>
        <w:t>(dále jen „</w:t>
      </w:r>
      <w:r w:rsidR="0096234B">
        <w:t>kupující</w:t>
      </w:r>
      <w:r>
        <w:t xml:space="preserve">“) </w:t>
      </w:r>
    </w:p>
    <w:p w:rsidR="00DD36CB" w:rsidRDefault="00DD36CB" w:rsidP="00111CC0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</w:p>
    <w:p w:rsidR="005A78D2" w:rsidRPr="003C0D80" w:rsidRDefault="00542699" w:rsidP="005A78D2">
      <w:pPr>
        <w:numPr>
          <w:ilvl w:val="0"/>
          <w:numId w:val="19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</w:rPr>
        <w:t>D</w:t>
      </w:r>
      <w:r w:rsidR="00496728">
        <w:rPr>
          <w:b/>
        </w:rPr>
        <w:t>odavatel</w:t>
      </w:r>
    </w:p>
    <w:p w:rsidR="000113BB" w:rsidRDefault="000113BB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b/>
        </w:rPr>
      </w:pPr>
      <w:r w:rsidRPr="000113BB">
        <w:rPr>
          <w:b/>
        </w:rPr>
        <w:t>Z + M Partner, spol. s r.o.</w:t>
      </w:r>
    </w:p>
    <w:p w:rsidR="005A78D2" w:rsidRPr="0032693C" w:rsidRDefault="005A78D2" w:rsidP="000113B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 w:rsidR="000113BB">
        <w:t xml:space="preserve">                          </w:t>
      </w:r>
      <w:r w:rsidR="000113BB" w:rsidRPr="000113BB">
        <w:t>Valchařská 3261/17, 702 00 Ostrava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 w:rsidR="000113BB">
        <w:t xml:space="preserve">                        Davidem Ševčíkem, jednatelem</w:t>
      </w:r>
    </w:p>
    <w:p w:rsidR="005A78D2" w:rsidRPr="0032693C" w:rsidRDefault="005A78D2" w:rsidP="000113B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="000113BB">
        <w:t xml:space="preserve">                                      </w:t>
      </w:r>
      <w:r w:rsidR="000113BB" w:rsidRPr="000113BB">
        <w:t>26843935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 w:rsidR="000113BB">
        <w:t xml:space="preserve">                                   </w:t>
      </w:r>
      <w:r w:rsidR="000113BB" w:rsidRPr="000113BB">
        <w:t>CZ699003336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 w:rsidR="000113BB">
        <w:t xml:space="preserve">              </w:t>
      </w:r>
      <w:r w:rsidR="000813C2">
        <w:t>xxxxxxxxxxxxxxxxxxxxxxx</w:t>
      </w:r>
    </w:p>
    <w:p w:rsidR="005A78D2" w:rsidRPr="0032693C" w:rsidRDefault="005A78D2" w:rsidP="000113B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 w:rsidR="000113BB">
        <w:tab/>
      </w:r>
      <w:r w:rsidR="008217A0">
        <w:t>xxxxxxxxxxxxxxxxxxxxxxxxxxx</w:t>
      </w:r>
    </w:p>
    <w:p w:rsidR="005A78D2" w:rsidRPr="0032693C" w:rsidRDefault="005A78D2" w:rsidP="005A78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Zapsána v obchodním rejstříku vedeném </w:t>
      </w:r>
      <w:r w:rsidR="000113BB">
        <w:t>Krajským</w:t>
      </w:r>
      <w:r w:rsidRPr="0032693C">
        <w:t xml:space="preserve"> soudem v </w:t>
      </w:r>
      <w:r w:rsidR="000113BB">
        <w:t>Ostravě</w:t>
      </w:r>
      <w:r w:rsidRPr="0032693C">
        <w:t xml:space="preserve">, oddíl </w:t>
      </w:r>
      <w:r w:rsidR="000113BB">
        <w:t>C</w:t>
      </w:r>
      <w:r w:rsidRPr="0032693C">
        <w:t xml:space="preserve">, vložka </w:t>
      </w:r>
      <w:r w:rsidR="000113BB">
        <w:t>40340</w:t>
      </w:r>
    </w:p>
    <w:p w:rsidR="005A78D2" w:rsidRPr="002077A3" w:rsidRDefault="005A78D2" w:rsidP="005A78D2">
      <w:pPr>
        <w:tabs>
          <w:tab w:val="left" w:pos="360"/>
          <w:tab w:val="left" w:pos="2268"/>
        </w:tabs>
        <w:spacing w:before="60"/>
        <w:ind w:left="284" w:firstLine="74"/>
      </w:pPr>
      <w:r w:rsidRPr="0032693C">
        <w:t xml:space="preserve">Osoba oprávněná jednat ve </w:t>
      </w:r>
      <w:r w:rsidRPr="002077A3">
        <w:t>věcech realizace díla:</w:t>
      </w:r>
    </w:p>
    <w:p w:rsidR="005A78D2" w:rsidRPr="0032693C" w:rsidRDefault="008217A0" w:rsidP="005A78D2">
      <w:pPr>
        <w:tabs>
          <w:tab w:val="left" w:pos="360"/>
          <w:tab w:val="left" w:pos="2268"/>
        </w:tabs>
        <w:ind w:left="357"/>
      </w:pPr>
      <w:r>
        <w:t>xxxxxxxxxxxxxxxx</w:t>
      </w:r>
      <w:r w:rsidR="005A78D2" w:rsidRPr="0032693C">
        <w:t xml:space="preserve">, tel. </w:t>
      </w:r>
      <w:r>
        <w:t>xxxxxxxxxxxxxxxxxx</w:t>
      </w:r>
      <w:r w:rsidR="005A78D2" w:rsidRPr="0032693C">
        <w:t xml:space="preserve"> </w:t>
      </w:r>
    </w:p>
    <w:p w:rsidR="005A78D2" w:rsidRPr="0032693C" w:rsidRDefault="00EB0B77" w:rsidP="005A78D2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Cs/>
        </w:rPr>
      </w:pPr>
      <w:r>
        <w:rPr>
          <w:iCs/>
        </w:rPr>
        <w:t xml:space="preserve">(dále </w:t>
      </w:r>
      <w:r w:rsidRPr="003C0D80">
        <w:rPr>
          <w:iCs/>
        </w:rPr>
        <w:t>jen „</w:t>
      </w:r>
      <w:r w:rsidR="0096234B" w:rsidRPr="003C0D80">
        <w:rPr>
          <w:iCs/>
        </w:rPr>
        <w:t>prodávající</w:t>
      </w:r>
      <w:r w:rsidR="005A78D2" w:rsidRPr="003C0D80">
        <w:rPr>
          <w:iCs/>
        </w:rPr>
        <w:t>“)</w:t>
      </w:r>
    </w:p>
    <w:p w:rsidR="005A78D2" w:rsidRPr="0032693C" w:rsidRDefault="005A78D2" w:rsidP="005A78D2">
      <w:pPr>
        <w:pStyle w:val="Smlouva2"/>
        <w:spacing w:before="600"/>
      </w:pPr>
      <w:r w:rsidRPr="0032693C">
        <w:t>II.</w:t>
      </w:r>
    </w:p>
    <w:p w:rsidR="005A78D2" w:rsidRPr="0032693C" w:rsidRDefault="005A78D2" w:rsidP="005A78D2">
      <w:pPr>
        <w:pStyle w:val="Smlouva2"/>
        <w:spacing w:after="120"/>
      </w:pPr>
      <w:r w:rsidRPr="0032693C">
        <w:t>Základní ustanovení</w:t>
      </w:r>
    </w:p>
    <w:p w:rsidR="00545897" w:rsidRPr="00545897" w:rsidRDefault="005A78D2" w:rsidP="00814D14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>
        <w:t>T</w:t>
      </w:r>
      <w:r w:rsidR="0096234B">
        <w:t>ato smlouva je uzavřena dle § 2079</w:t>
      </w:r>
      <w:r>
        <w:t xml:space="preserve"> a násl. </w:t>
      </w:r>
      <w:r w:rsidRPr="0032693C">
        <w:t>zákona</w:t>
      </w:r>
      <w:r>
        <w:t xml:space="preserve"> č. 89/2012, občanský zákoník (dále jen „občanský zákoník“), práva a povinnosti stran touto smlouvou neupravená se řídí příslušnými ustanoveními občanského zákoníku.</w:t>
      </w:r>
      <w:r w:rsidR="00545897">
        <w:t xml:space="preserve"> </w:t>
      </w:r>
    </w:p>
    <w:p w:rsidR="005A78D2" w:rsidRPr="00814D14" w:rsidRDefault="005A78D2" w:rsidP="00814D14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426"/>
          <w:tab w:val="clear" w:pos="1701"/>
        </w:tabs>
        <w:spacing w:before="120" w:after="0"/>
        <w:ind w:left="357" w:hanging="357"/>
        <w:rPr>
          <w:szCs w:val="24"/>
        </w:rPr>
      </w:pPr>
      <w:r w:rsidRPr="00BB7652">
        <w:rPr>
          <w:szCs w:val="24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Při změně identifikačních údajů smluvních stran včetně změny účtu není nutné uzav</w:t>
      </w:r>
      <w:r w:rsidR="00814D14">
        <w:rPr>
          <w:szCs w:val="24"/>
        </w:rPr>
        <w:t xml:space="preserve">írat ke smlouvě dodatek. </w:t>
      </w:r>
      <w:r w:rsidR="00DD36CB">
        <w:rPr>
          <w:szCs w:val="24"/>
        </w:rPr>
        <w:t xml:space="preserve">Prodávající </w:t>
      </w:r>
      <w:r w:rsidRPr="00814D14">
        <w:rPr>
          <w:szCs w:val="24"/>
        </w:rPr>
        <w:t>prohlašuje, že bankovní účet uvedený v čl. I této smlouvy je bankovním účtem zveřejněným ve smyslu zákona č. 235/2004 Sb., o dani z přidané hodnoty, ve znění pozdějších předpisů (dále jen „zákon o DPH</w:t>
      </w:r>
      <w:r w:rsidR="00814D14">
        <w:rPr>
          <w:szCs w:val="24"/>
        </w:rPr>
        <w:t xml:space="preserve">“). V případě změny účtu </w:t>
      </w:r>
      <w:r w:rsidR="00DD36CB">
        <w:rPr>
          <w:szCs w:val="24"/>
        </w:rPr>
        <w:t>prodávajícího</w:t>
      </w:r>
      <w:r w:rsidR="00814D14">
        <w:rPr>
          <w:szCs w:val="24"/>
        </w:rPr>
        <w:t xml:space="preserve"> je </w:t>
      </w:r>
      <w:r w:rsidR="00DD36CB">
        <w:rPr>
          <w:szCs w:val="24"/>
        </w:rPr>
        <w:lastRenderedPageBreak/>
        <w:t>tento</w:t>
      </w:r>
      <w:r w:rsidRPr="00814D14">
        <w:rPr>
          <w:szCs w:val="24"/>
        </w:rPr>
        <w:t xml:space="preserve"> povinen doložit vlastnictví k novému účtu, a to kopií příslušné smlouvy nebo potvrzením peněžního ústavu; nový účet však musí být zveřejněným účtem ve smyslu předchozí věty.</w:t>
      </w:r>
    </w:p>
    <w:p w:rsidR="00545897" w:rsidRPr="00545897" w:rsidRDefault="005A78D2" w:rsidP="00477240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545897">
        <w:t>Smluvní strany prohlašují, že osoby podepisující tuto smlouvu jsou k tomuto úkonu oprávněny.</w:t>
      </w:r>
    </w:p>
    <w:p w:rsidR="005A78D2" w:rsidRPr="003C0D80" w:rsidRDefault="00DD36CB" w:rsidP="0054589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3C0D80">
        <w:t>Prodávající</w:t>
      </w:r>
      <w:r w:rsidR="005A78D2" w:rsidRPr="003C0D80">
        <w:t xml:space="preserve"> prohlašuje, že je odborně způsobilý k zajištění předmětu plnění podle této smlouvy.</w:t>
      </w:r>
    </w:p>
    <w:p w:rsidR="005A78D2" w:rsidRPr="003C0D80" w:rsidRDefault="00DD36CB" w:rsidP="0054589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3C0D80">
        <w:t>Prodávající</w:t>
      </w:r>
      <w:r w:rsidR="005A78D2" w:rsidRPr="003C0D80">
        <w:t xml:space="preserve"> potvrzuje, že se detailn</w:t>
      </w:r>
      <w:r w:rsidR="0096234B" w:rsidRPr="003C0D80">
        <w:t xml:space="preserve">ě seznámil s rozsahem a technickou specifikací </w:t>
      </w:r>
      <w:r w:rsidRPr="003C0D80">
        <w:t>dodávky</w:t>
      </w:r>
      <w:r w:rsidR="005A78D2" w:rsidRPr="003C0D80">
        <w:t xml:space="preserve">, že jsou mu známy veškeré podmínky nezbytné k realizaci </w:t>
      </w:r>
      <w:r w:rsidR="0096234B" w:rsidRPr="003C0D80">
        <w:t xml:space="preserve">koupě </w:t>
      </w:r>
      <w:r w:rsidR="005A78D2" w:rsidRPr="003C0D80">
        <w:t>za dohodnutou pevnou smluvní cenu uvedenou v</w:t>
      </w:r>
      <w:r w:rsidR="005A78D2" w:rsidRPr="003C0D80">
        <w:rPr>
          <w:szCs w:val="24"/>
        </w:rPr>
        <w:t xml:space="preserve"> článku V odst. 1 této smlouvy</w:t>
      </w:r>
      <w:r w:rsidR="005A78D2" w:rsidRPr="003C0D80">
        <w:t>.</w:t>
      </w:r>
    </w:p>
    <w:p w:rsidR="00143934" w:rsidRDefault="00143934" w:rsidP="005A78D2">
      <w:pPr>
        <w:pStyle w:val="Smlouva2"/>
        <w:spacing w:after="120"/>
      </w:pPr>
    </w:p>
    <w:p w:rsidR="00C22DCE" w:rsidRDefault="00C22DCE" w:rsidP="005A78D2">
      <w:pPr>
        <w:pStyle w:val="Smlouva2"/>
        <w:spacing w:after="120"/>
      </w:pPr>
    </w:p>
    <w:p w:rsidR="00111CC0" w:rsidRDefault="005A78D2" w:rsidP="005A78D2">
      <w:pPr>
        <w:pStyle w:val="Smlouva2"/>
        <w:spacing w:after="120"/>
      </w:pPr>
      <w:r>
        <w:t>III.</w:t>
      </w:r>
    </w:p>
    <w:p w:rsidR="005A78D2" w:rsidRPr="0032693C" w:rsidRDefault="005A78D2" w:rsidP="005A78D2">
      <w:pPr>
        <w:pStyle w:val="Smlouva2"/>
        <w:spacing w:after="120"/>
      </w:pPr>
      <w:r>
        <w:t xml:space="preserve"> </w:t>
      </w:r>
      <w:r w:rsidRPr="0032693C">
        <w:t xml:space="preserve">Předmět </w:t>
      </w:r>
      <w:r w:rsidR="006357C6">
        <w:t>koupě</w:t>
      </w:r>
    </w:p>
    <w:p w:rsidR="006357C6" w:rsidRPr="006357C6" w:rsidRDefault="006357C6" w:rsidP="00477240">
      <w:pPr>
        <w:pStyle w:val="OdstavecSmlouvy"/>
        <w:ind w:left="360" w:hanging="360"/>
      </w:pPr>
      <w:r>
        <w:t xml:space="preserve">Předmětem koupě je </w:t>
      </w:r>
      <w:r w:rsidRPr="006357C6">
        <w:t xml:space="preserve">ICT technika  </w:t>
      </w:r>
      <w:r w:rsidR="000D2CA4">
        <w:t xml:space="preserve">pro jednotlivé položky </w:t>
      </w:r>
      <w:r w:rsidRPr="006357C6">
        <w:t xml:space="preserve">(dále jen </w:t>
      </w:r>
      <w:r w:rsidR="00B7407A">
        <w:t>zboží</w:t>
      </w:r>
      <w:r w:rsidRPr="006357C6">
        <w:t>):</w:t>
      </w:r>
    </w:p>
    <w:p w:rsidR="006357C6" w:rsidRPr="00710179" w:rsidRDefault="006357C6" w:rsidP="00143934">
      <w:pPr>
        <w:pStyle w:val="OdstavecSmlouvy"/>
        <w:numPr>
          <w:ilvl w:val="0"/>
          <w:numId w:val="45"/>
        </w:numPr>
      </w:pPr>
      <w:r w:rsidRPr="00710179">
        <w:t>PC</w:t>
      </w:r>
      <w:r w:rsidR="00710179" w:rsidRPr="00710179">
        <w:t xml:space="preserve"> sestava</w:t>
      </w:r>
      <w:r w:rsidR="00411218">
        <w:t xml:space="preserve"> 4</w:t>
      </w:r>
      <w:r w:rsidR="00710179" w:rsidRPr="00710179">
        <w:t xml:space="preserve"> x</w:t>
      </w:r>
      <w:r w:rsidR="00411218">
        <w:t xml:space="preserve"> (čtyři kusy</w:t>
      </w:r>
      <w:r w:rsidRPr="00710179">
        <w:t>) dle technické specifikace</w:t>
      </w:r>
      <w:r w:rsidR="000D2CA4" w:rsidRPr="00710179">
        <w:t xml:space="preserve"> (položka č. 1)</w:t>
      </w:r>
      <w:r w:rsidRPr="00710179">
        <w:t xml:space="preserve">; </w:t>
      </w:r>
    </w:p>
    <w:p w:rsidR="006357C6" w:rsidRDefault="00710179" w:rsidP="00143934">
      <w:pPr>
        <w:pStyle w:val="OdstavecSmlouvy"/>
        <w:numPr>
          <w:ilvl w:val="0"/>
          <w:numId w:val="45"/>
        </w:numPr>
      </w:pPr>
      <w:r w:rsidRPr="00710179">
        <w:t xml:space="preserve">LCD </w:t>
      </w:r>
      <w:r w:rsidR="00CD5E04" w:rsidRPr="00710179">
        <w:t>Monitor</w:t>
      </w:r>
      <w:r w:rsidR="00411218">
        <w:t xml:space="preserve"> 4</w:t>
      </w:r>
      <w:r w:rsidR="006357C6" w:rsidRPr="00710179">
        <w:t>x  (</w:t>
      </w:r>
      <w:r w:rsidR="00411218">
        <w:t xml:space="preserve">čtyři </w:t>
      </w:r>
      <w:r w:rsidR="006357C6" w:rsidRPr="00710179">
        <w:t>kus</w:t>
      </w:r>
      <w:r w:rsidR="00411218">
        <w:t>y</w:t>
      </w:r>
      <w:r w:rsidR="006357C6" w:rsidRPr="00710179">
        <w:t>) dle technické specifikace</w:t>
      </w:r>
      <w:r w:rsidR="00411218">
        <w:t xml:space="preserve"> (položka č. 2</w:t>
      </w:r>
      <w:r w:rsidR="000D2CA4" w:rsidRPr="00710179">
        <w:t>)</w:t>
      </w:r>
      <w:r w:rsidR="006357C6" w:rsidRPr="00710179">
        <w:t xml:space="preserve">; </w:t>
      </w:r>
    </w:p>
    <w:p w:rsidR="00411218" w:rsidRPr="00710179" w:rsidRDefault="00411218" w:rsidP="00143934">
      <w:pPr>
        <w:pStyle w:val="OdstavecSmlouvy"/>
        <w:numPr>
          <w:ilvl w:val="0"/>
          <w:numId w:val="45"/>
        </w:numPr>
      </w:pPr>
      <w:r>
        <w:t>Držák projektoru 4x (čtyři kusy) dle technické specifikace (položka č. 3)</w:t>
      </w:r>
    </w:p>
    <w:p w:rsidR="006357C6" w:rsidRPr="00710179" w:rsidRDefault="00411218" w:rsidP="00143934">
      <w:pPr>
        <w:pStyle w:val="OdstavecSmlouvy"/>
        <w:numPr>
          <w:ilvl w:val="0"/>
          <w:numId w:val="45"/>
        </w:numPr>
      </w:pPr>
      <w:r>
        <w:t>Projektor 4</w:t>
      </w:r>
      <w:r w:rsidR="006357C6" w:rsidRPr="00710179">
        <w:t>x (</w:t>
      </w:r>
      <w:r>
        <w:t>čtyři</w:t>
      </w:r>
      <w:r w:rsidR="00CD5E04" w:rsidRPr="00710179">
        <w:t xml:space="preserve"> kusy</w:t>
      </w:r>
      <w:r w:rsidR="006357C6" w:rsidRPr="00710179">
        <w:t>) dle technické specifikace</w:t>
      </w:r>
      <w:r w:rsidR="000D2CA4" w:rsidRPr="00710179">
        <w:t xml:space="preserve"> (položka č.4)</w:t>
      </w:r>
      <w:r w:rsidR="006357C6" w:rsidRPr="00710179">
        <w:t xml:space="preserve">; </w:t>
      </w:r>
    </w:p>
    <w:p w:rsidR="00CD5E04" w:rsidRPr="00710179" w:rsidRDefault="00411218" w:rsidP="00143934">
      <w:pPr>
        <w:pStyle w:val="OdstavecSmlouvy"/>
        <w:numPr>
          <w:ilvl w:val="0"/>
          <w:numId w:val="45"/>
        </w:numPr>
      </w:pPr>
      <w:r>
        <w:t>Projekční plátno 4</w:t>
      </w:r>
      <w:r w:rsidR="006357C6" w:rsidRPr="00710179">
        <w:t>x (</w:t>
      </w:r>
      <w:r>
        <w:t>čtyři</w:t>
      </w:r>
      <w:r w:rsidR="00CD5E04" w:rsidRPr="00710179">
        <w:t xml:space="preserve"> kusy</w:t>
      </w:r>
      <w:r w:rsidR="006357C6" w:rsidRPr="00710179">
        <w:t>) dle technické specifikace</w:t>
      </w:r>
      <w:r w:rsidR="000D2CA4" w:rsidRPr="00710179">
        <w:t xml:space="preserve"> (položka č. 5)</w:t>
      </w:r>
      <w:r w:rsidR="003C789A" w:rsidRPr="00710179">
        <w:t>.</w:t>
      </w:r>
    </w:p>
    <w:p w:rsidR="00CD5E04" w:rsidRPr="00710179" w:rsidRDefault="00411218" w:rsidP="00143934">
      <w:pPr>
        <w:pStyle w:val="OdstavecSmlouvy"/>
        <w:numPr>
          <w:ilvl w:val="0"/>
          <w:numId w:val="45"/>
        </w:numPr>
      </w:pPr>
      <w:r>
        <w:t>Ozvučení učebny  4</w:t>
      </w:r>
      <w:r w:rsidR="00710179" w:rsidRPr="00710179">
        <w:t xml:space="preserve"> </w:t>
      </w:r>
      <w:r>
        <w:t>x (pro čtyři učebny</w:t>
      </w:r>
      <w:r w:rsidR="00CD5E04" w:rsidRPr="00710179">
        <w:t>) dle technické specifikace</w:t>
      </w:r>
      <w:r w:rsidR="000D2CA4" w:rsidRPr="00710179">
        <w:t xml:space="preserve"> (položka č. 6)</w:t>
      </w:r>
    </w:p>
    <w:p w:rsidR="000D2CA4" w:rsidRPr="00710179" w:rsidRDefault="00A439A9" w:rsidP="00143934">
      <w:pPr>
        <w:pStyle w:val="OdstavecSmlouvy"/>
        <w:numPr>
          <w:ilvl w:val="0"/>
          <w:numId w:val="45"/>
        </w:numPr>
      </w:pPr>
      <w:r>
        <w:t>HDMI kabel 4</w:t>
      </w:r>
      <w:r w:rsidR="00CD5E04" w:rsidRPr="00710179">
        <w:t>x</w:t>
      </w:r>
      <w:r>
        <w:t xml:space="preserve"> 20m (čtyři</w:t>
      </w:r>
      <w:r w:rsidR="00CD5E04" w:rsidRPr="00710179">
        <w:t xml:space="preserve"> kusy</w:t>
      </w:r>
      <w:r>
        <w:t>, každý 20m</w:t>
      </w:r>
      <w:r w:rsidR="00CD5E04" w:rsidRPr="00710179">
        <w:t>) dle technické specifikace</w:t>
      </w:r>
      <w:r w:rsidR="000D2CA4" w:rsidRPr="00710179">
        <w:t xml:space="preserve"> (položka č. 7)</w:t>
      </w:r>
    </w:p>
    <w:p w:rsidR="005A78D2" w:rsidRDefault="00A439A9" w:rsidP="00143934">
      <w:pPr>
        <w:pStyle w:val="OdstavecSmlouvy"/>
        <w:numPr>
          <w:ilvl w:val="0"/>
          <w:numId w:val="45"/>
        </w:numPr>
      </w:pPr>
      <w:r>
        <w:t>Instalace 4 x (ve čtyřech učebnách</w:t>
      </w:r>
      <w:r w:rsidR="000D2CA4" w:rsidRPr="00710179">
        <w:t>) dle technické specifikace</w:t>
      </w:r>
      <w:r w:rsidR="00344961">
        <w:t xml:space="preserve"> </w:t>
      </w:r>
      <w:r w:rsidR="000D2CA4" w:rsidRPr="00710179">
        <w:t>(položka č. 8)</w:t>
      </w:r>
    </w:p>
    <w:p w:rsidR="00505871" w:rsidRPr="00710179" w:rsidRDefault="00505871" w:rsidP="00143934">
      <w:pPr>
        <w:pStyle w:val="OdstavecSmlouvy"/>
        <w:numPr>
          <w:ilvl w:val="0"/>
          <w:numId w:val="45"/>
        </w:numPr>
      </w:pPr>
      <w:r>
        <w:t>Doprava (položka č. 9)</w:t>
      </w:r>
    </w:p>
    <w:p w:rsidR="00477240" w:rsidRPr="00B12CF5" w:rsidRDefault="00477240" w:rsidP="00477240">
      <w:pPr>
        <w:pStyle w:val="OdstavecSmlouvy"/>
        <w:numPr>
          <w:ilvl w:val="0"/>
          <w:numId w:val="0"/>
        </w:numPr>
        <w:ind w:left="360"/>
      </w:pPr>
      <w:r>
        <w:t>Technická specifikace všech přístrojů je uvedena v příloze č. 1 Technická specifikace.</w:t>
      </w:r>
    </w:p>
    <w:p w:rsidR="00A6545B" w:rsidRPr="003C0D80" w:rsidRDefault="006357C6" w:rsidP="00477240">
      <w:pPr>
        <w:pStyle w:val="OdstavecSmlouvy"/>
        <w:tabs>
          <w:tab w:val="clear" w:pos="426"/>
          <w:tab w:val="left" w:pos="360"/>
        </w:tabs>
        <w:ind w:left="360" w:hanging="360"/>
      </w:pPr>
      <w:r w:rsidRPr="003C0D80">
        <w:t>Prodávající</w:t>
      </w:r>
      <w:r w:rsidR="00A6545B" w:rsidRPr="003C0D80">
        <w:t xml:space="preserve"> se zavazuje předat </w:t>
      </w:r>
      <w:r w:rsidR="00B7407A" w:rsidRPr="003C0D80">
        <w:t>zboží</w:t>
      </w:r>
      <w:r w:rsidR="00A6545B" w:rsidRPr="003C0D80">
        <w:t xml:space="preserve"> v množství a kvalitě uvedené v technické specifikaci. Všechna dodaná ICT </w:t>
      </w:r>
      <w:r w:rsidR="00344961">
        <w:t xml:space="preserve">a audiovizuální </w:t>
      </w:r>
      <w:r w:rsidR="00A6545B" w:rsidRPr="003C0D80">
        <w:t xml:space="preserve">technika bude </w:t>
      </w:r>
      <w:r w:rsidR="005A78D2" w:rsidRPr="003C0D80">
        <w:t>v souladu s technickými a právními předpisy platnými v </w:t>
      </w:r>
      <w:r w:rsidR="00A6545B" w:rsidRPr="003C0D80">
        <w:t>České republice v době předání</w:t>
      </w:r>
      <w:r w:rsidR="005A78D2" w:rsidRPr="003C0D80">
        <w:t xml:space="preserve"> </w:t>
      </w:r>
      <w:r w:rsidR="0096234B" w:rsidRPr="003C0D80">
        <w:t>dodávky</w:t>
      </w:r>
      <w:r w:rsidR="005A78D2" w:rsidRPr="003C0D80">
        <w:t xml:space="preserve">. </w:t>
      </w:r>
    </w:p>
    <w:p w:rsidR="00904061" w:rsidRPr="003C0D80" w:rsidRDefault="003C789A" w:rsidP="00477240">
      <w:pPr>
        <w:pStyle w:val="OdstavecSmlouvy"/>
        <w:ind w:left="360" w:hanging="360"/>
      </w:pPr>
      <w:r w:rsidRPr="003C0D80">
        <w:t>Kupující</w:t>
      </w:r>
      <w:r w:rsidR="00A6545B" w:rsidRPr="003C0D80">
        <w:t xml:space="preserve"> se zavazuje </w:t>
      </w:r>
      <w:r w:rsidR="00B7407A" w:rsidRPr="003C0D80">
        <w:t>dodané zboží</w:t>
      </w:r>
      <w:r w:rsidR="00A6545B" w:rsidRPr="003C0D80">
        <w:t xml:space="preserve"> bez vad a nedostatků </w:t>
      </w:r>
      <w:r w:rsidR="005A78D2" w:rsidRPr="003C0D80">
        <w:t>bránících jeho řádnému užívání převzít a zaplatit za ně zhotoviteli za dohodnutých podmín</w:t>
      </w:r>
      <w:r w:rsidR="00286D9F" w:rsidRPr="003C0D80">
        <w:t>ek cenu dle čl. V této smlouvy.</w:t>
      </w:r>
    </w:p>
    <w:p w:rsidR="00904061" w:rsidRPr="003C0D80" w:rsidRDefault="00B7407A" w:rsidP="00477240">
      <w:pPr>
        <w:pStyle w:val="OdstavecSmlouvy"/>
        <w:ind w:left="360" w:hanging="360"/>
        <w:rPr>
          <w:szCs w:val="24"/>
        </w:rPr>
      </w:pPr>
      <w:r w:rsidRPr="003C0D80">
        <w:t xml:space="preserve">Prodávající se zavazuje umožnit kupujícímu nabýt vlastnické právo k předmětu koupě. </w:t>
      </w:r>
    </w:p>
    <w:p w:rsidR="003C789A" w:rsidRPr="003C0D80" w:rsidRDefault="005A78D2" w:rsidP="00477240">
      <w:pPr>
        <w:pStyle w:val="OdstavecSmlouvy"/>
        <w:ind w:left="360" w:hanging="360"/>
        <w:rPr>
          <w:b/>
        </w:rPr>
      </w:pPr>
      <w:r w:rsidRPr="003C0D80">
        <w:t xml:space="preserve">Smluvní strany prohlašují, že předmět plnění podle smlouvy není plněním nemožným a že smlouvu uzavírají po pečlivém zvážení všech možných důsledků. </w:t>
      </w:r>
    </w:p>
    <w:p w:rsidR="00C22DCE" w:rsidRDefault="00C22DCE" w:rsidP="00C22DCE">
      <w:pPr>
        <w:pStyle w:val="OdstavecSmlouvy"/>
        <w:numPr>
          <w:ilvl w:val="0"/>
          <w:numId w:val="0"/>
        </w:numPr>
        <w:rPr>
          <w:b/>
        </w:rPr>
      </w:pPr>
    </w:p>
    <w:p w:rsidR="005A78D2" w:rsidRPr="005C5081" w:rsidRDefault="005A78D2" w:rsidP="005C5081">
      <w:pPr>
        <w:tabs>
          <w:tab w:val="left" w:pos="851"/>
        </w:tabs>
        <w:spacing w:before="600"/>
        <w:ind w:left="357"/>
        <w:contextualSpacing/>
        <w:jc w:val="center"/>
        <w:rPr>
          <w:b/>
        </w:rPr>
      </w:pPr>
      <w:r w:rsidRPr="005C5081">
        <w:rPr>
          <w:b/>
        </w:rPr>
        <w:t>IV.</w:t>
      </w:r>
    </w:p>
    <w:p w:rsidR="00111CC0" w:rsidRPr="0032693C" w:rsidRDefault="005A78D2" w:rsidP="00111CC0">
      <w:pPr>
        <w:pStyle w:val="Smlouva2"/>
      </w:pPr>
      <w:r w:rsidRPr="0032693C">
        <w:t xml:space="preserve">Doba a místo plnění </w:t>
      </w:r>
    </w:p>
    <w:p w:rsidR="005A78D2" w:rsidRPr="004C7E16" w:rsidRDefault="003C789A" w:rsidP="005A78D2">
      <w:pPr>
        <w:widowControl w:val="0"/>
        <w:numPr>
          <w:ilvl w:val="0"/>
          <w:numId w:val="15"/>
        </w:numPr>
        <w:spacing w:before="120"/>
        <w:jc w:val="both"/>
        <w:rPr>
          <w:i/>
          <w:iCs/>
        </w:rPr>
      </w:pPr>
      <w:r w:rsidRPr="003C0D80">
        <w:t>Prodávající</w:t>
      </w:r>
      <w:r w:rsidR="005A78D2" w:rsidRPr="00417215">
        <w:rPr>
          <w:b/>
        </w:rPr>
        <w:t xml:space="preserve"> </w:t>
      </w:r>
      <w:r w:rsidR="00D057D0">
        <w:t xml:space="preserve">se zavazuje provést dodávku </w:t>
      </w:r>
      <w:r w:rsidR="00F9585A">
        <w:t>zboží</w:t>
      </w:r>
      <w:r w:rsidR="00D057D0">
        <w:t xml:space="preserve"> ve lhůtě do </w:t>
      </w:r>
      <w:r w:rsidR="00A93DE8">
        <w:t>30 kalendářních dnů od podpisu smlouvy</w:t>
      </w:r>
      <w:r w:rsidR="005A78D2">
        <w:t xml:space="preserve"> </w:t>
      </w:r>
      <w:r w:rsidR="005A78D2" w:rsidRPr="00417215">
        <w:t xml:space="preserve">a nejpozději poslední den lhůty předat </w:t>
      </w:r>
      <w:r w:rsidR="00A162B9">
        <w:t>zboží</w:t>
      </w:r>
      <w:r w:rsidR="00D057D0">
        <w:t xml:space="preserve"> </w:t>
      </w:r>
      <w:r>
        <w:t>kupujícímu</w:t>
      </w:r>
      <w:r w:rsidR="00A93DE8">
        <w:t xml:space="preserve"> a provést </w:t>
      </w:r>
      <w:r w:rsidR="00A93DE8">
        <w:lastRenderedPageBreak/>
        <w:t xml:space="preserve">instalaci techniky. </w:t>
      </w:r>
    </w:p>
    <w:p w:rsidR="00111CC0" w:rsidRPr="00111CC0" w:rsidRDefault="00814D14" w:rsidP="00111CC0">
      <w:pPr>
        <w:widowControl w:val="0"/>
        <w:numPr>
          <w:ilvl w:val="0"/>
          <w:numId w:val="15"/>
        </w:numPr>
        <w:spacing w:before="120"/>
        <w:jc w:val="both"/>
        <w:rPr>
          <w:bCs/>
        </w:rPr>
      </w:pPr>
      <w:r>
        <w:rPr>
          <w:bCs/>
        </w:rPr>
        <w:t>Místem plnění je</w:t>
      </w:r>
      <w:r w:rsidR="005A78D2">
        <w:rPr>
          <w:bCs/>
        </w:rPr>
        <w:t xml:space="preserve"> </w:t>
      </w:r>
      <w:r w:rsidR="00D057D0">
        <w:rPr>
          <w:bCs/>
        </w:rPr>
        <w:t>sekretariát</w:t>
      </w:r>
      <w:r w:rsidR="005A78D2">
        <w:rPr>
          <w:bCs/>
        </w:rPr>
        <w:t xml:space="preserve"> Gymnázia, Třinec, příspěvkové organizace</w:t>
      </w:r>
      <w:r w:rsidR="005A78D2">
        <w:rPr>
          <w:szCs w:val="18"/>
        </w:rPr>
        <w:t xml:space="preserve"> se sídlem Komenské</w:t>
      </w:r>
      <w:r w:rsidR="00D057D0">
        <w:rPr>
          <w:szCs w:val="18"/>
        </w:rPr>
        <w:t>ho</w:t>
      </w:r>
      <w:r w:rsidR="00B16246">
        <w:rPr>
          <w:szCs w:val="18"/>
        </w:rPr>
        <w:t xml:space="preserve"> 713, 739 61 Třinec, </w:t>
      </w:r>
      <w:r w:rsidR="00A162B9">
        <w:rPr>
          <w:szCs w:val="18"/>
        </w:rPr>
        <w:t>1. patro,</w:t>
      </w:r>
      <w:r w:rsidR="00B16246">
        <w:rPr>
          <w:szCs w:val="18"/>
        </w:rPr>
        <w:t>č. dv. 112 (sekretariát)</w:t>
      </w:r>
      <w:r w:rsidR="00A162B9">
        <w:rPr>
          <w:szCs w:val="18"/>
        </w:rPr>
        <w:t xml:space="preserve"> </w:t>
      </w:r>
      <w:r w:rsidR="00A93DE8">
        <w:rPr>
          <w:szCs w:val="18"/>
        </w:rPr>
        <w:t>instalace techniky v budově Gymnázia, Třinec, příspěvkové organizace, Komenského 713, 73</w:t>
      </w:r>
      <w:r w:rsidR="00584FC7">
        <w:rPr>
          <w:szCs w:val="18"/>
        </w:rPr>
        <w:t xml:space="preserve">9 61 Třinec dle požadavku zadavatele. </w:t>
      </w:r>
    </w:p>
    <w:p w:rsidR="00143934" w:rsidRDefault="00143934" w:rsidP="00111CC0">
      <w:pPr>
        <w:widowControl w:val="0"/>
        <w:spacing w:before="120"/>
        <w:ind w:left="340"/>
        <w:jc w:val="center"/>
        <w:rPr>
          <w:b/>
        </w:rPr>
      </w:pPr>
    </w:p>
    <w:p w:rsidR="00143934" w:rsidRDefault="00143934" w:rsidP="00111CC0">
      <w:pPr>
        <w:widowControl w:val="0"/>
        <w:spacing w:before="120"/>
        <w:ind w:left="340"/>
        <w:jc w:val="center"/>
        <w:rPr>
          <w:b/>
        </w:rPr>
      </w:pPr>
    </w:p>
    <w:p w:rsidR="005A78D2" w:rsidRPr="00111CC0" w:rsidRDefault="005A78D2" w:rsidP="00111CC0">
      <w:pPr>
        <w:widowControl w:val="0"/>
        <w:spacing w:before="120"/>
        <w:ind w:left="340"/>
        <w:jc w:val="center"/>
        <w:rPr>
          <w:b/>
          <w:bCs/>
        </w:rPr>
      </w:pPr>
      <w:r w:rsidRPr="00111CC0">
        <w:rPr>
          <w:b/>
        </w:rPr>
        <w:t>V.</w:t>
      </w:r>
    </w:p>
    <w:p w:rsidR="005A78D2" w:rsidRDefault="00DD36CB" w:rsidP="005A78D2">
      <w:pPr>
        <w:pStyle w:val="Nadpis2"/>
        <w:tabs>
          <w:tab w:val="clear" w:pos="540"/>
          <w:tab w:val="clear" w:pos="1260"/>
          <w:tab w:val="clear" w:pos="1980"/>
          <w:tab w:val="clear" w:pos="3960"/>
          <w:tab w:val="num" w:pos="284"/>
        </w:tabs>
      </w:pPr>
      <w:r>
        <w:t xml:space="preserve">Cena </w:t>
      </w:r>
    </w:p>
    <w:p w:rsidR="00111CC0" w:rsidRPr="00111CC0" w:rsidRDefault="00111CC0" w:rsidP="00111CC0"/>
    <w:p w:rsidR="005A78D2" w:rsidRDefault="00A162B9" w:rsidP="005A78D2">
      <w:pPr>
        <w:numPr>
          <w:ilvl w:val="0"/>
          <w:numId w:val="16"/>
        </w:numPr>
        <w:tabs>
          <w:tab w:val="left" w:pos="360"/>
          <w:tab w:val="left" w:pos="1980"/>
          <w:tab w:val="left" w:pos="7380"/>
        </w:tabs>
        <w:spacing w:before="120"/>
        <w:jc w:val="both"/>
      </w:pPr>
      <w:r>
        <w:t>Kupní c</w:t>
      </w:r>
      <w:r w:rsidR="005A78D2" w:rsidRPr="0032693C">
        <w:t xml:space="preserve">ena za </w:t>
      </w:r>
      <w:r>
        <w:t>zboží</w:t>
      </w:r>
      <w:r w:rsidR="00DD36CB">
        <w:t xml:space="preserve"> </w:t>
      </w:r>
      <w:r w:rsidR="005A78D2" w:rsidRPr="0032693C">
        <w:t>je stanovena dohodou smluvních stran a činí</w:t>
      </w:r>
      <w:r w:rsidR="005A78D2">
        <w:t>:</w:t>
      </w:r>
    </w:p>
    <w:p w:rsidR="00111CC0" w:rsidRDefault="00111CC0" w:rsidP="00111CC0">
      <w:pPr>
        <w:tabs>
          <w:tab w:val="left" w:pos="360"/>
          <w:tab w:val="left" w:pos="1980"/>
          <w:tab w:val="left" w:pos="7380"/>
        </w:tabs>
        <w:spacing w:before="120"/>
        <w:jc w:val="both"/>
      </w:pPr>
    </w:p>
    <w:p w:rsidR="00111CC0" w:rsidRPr="00CF1A3A" w:rsidRDefault="005A78D2" w:rsidP="005A78D2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i/>
          <w:iCs/>
        </w:rPr>
      </w:pPr>
      <w:r w:rsidRPr="00CF1A3A">
        <w:rPr>
          <w:i/>
          <w:i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448"/>
        <w:gridCol w:w="2268"/>
      </w:tblGrid>
      <w:tr w:rsidR="005A78D2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5A78D2" w:rsidRPr="009B12F5" w:rsidRDefault="005A78D2" w:rsidP="003C789A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9B12F5">
              <w:rPr>
                <w:b/>
              </w:rPr>
              <w:t xml:space="preserve">Cena </w:t>
            </w:r>
            <w:r w:rsidRPr="009B12F5">
              <w:rPr>
                <w:b/>
              </w:rPr>
              <w:br/>
              <w:t xml:space="preserve"> (v Kč)</w:t>
            </w:r>
          </w:p>
        </w:tc>
        <w:tc>
          <w:tcPr>
            <w:tcW w:w="2448" w:type="dxa"/>
            <w:shd w:val="clear" w:color="auto" w:fill="D9D9D9"/>
          </w:tcPr>
          <w:p w:rsidR="005A78D2" w:rsidRPr="009B12F5" w:rsidRDefault="005A78D2" w:rsidP="005A78D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9B12F5">
              <w:rPr>
                <w:b/>
              </w:rPr>
              <w:t>Základ daně / DPH základní sazba 2</w:t>
            </w:r>
            <w:r>
              <w:rPr>
                <w:b/>
              </w:rPr>
              <w:t>1</w:t>
            </w:r>
            <w:r w:rsidRPr="009B12F5">
              <w:rPr>
                <w:b/>
              </w:rPr>
              <w:t>%</w:t>
            </w:r>
          </w:p>
        </w:tc>
        <w:tc>
          <w:tcPr>
            <w:tcW w:w="2268" w:type="dxa"/>
            <w:shd w:val="clear" w:color="auto" w:fill="D9D9D9"/>
          </w:tcPr>
          <w:p w:rsidR="005A78D2" w:rsidRPr="009B12F5" w:rsidRDefault="005A78D2" w:rsidP="005A78D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9B12F5">
              <w:rPr>
                <w:b/>
              </w:rPr>
              <w:t>celkem</w:t>
            </w:r>
          </w:p>
        </w:tc>
      </w:tr>
      <w:tr w:rsidR="005A78D2">
        <w:trPr>
          <w:trHeight w:val="571"/>
        </w:trPr>
        <w:tc>
          <w:tcPr>
            <w:tcW w:w="2088" w:type="dxa"/>
            <w:shd w:val="clear" w:color="auto" w:fill="CCCCCC"/>
          </w:tcPr>
          <w:p w:rsidR="005A78D2" w:rsidRPr="009B12F5" w:rsidRDefault="005A78D2" w:rsidP="005A78D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9B12F5">
              <w:rPr>
                <w:b/>
              </w:rPr>
              <w:t>Cena bez DPH</w:t>
            </w:r>
          </w:p>
        </w:tc>
        <w:tc>
          <w:tcPr>
            <w:tcW w:w="2448" w:type="dxa"/>
          </w:tcPr>
          <w:p w:rsidR="005A78D2" w:rsidRPr="00417215" w:rsidRDefault="005A78D2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</w:p>
        </w:tc>
        <w:tc>
          <w:tcPr>
            <w:tcW w:w="2268" w:type="dxa"/>
          </w:tcPr>
          <w:p w:rsidR="005A78D2" w:rsidRPr="00417215" w:rsidRDefault="000113BB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0113BB">
              <w:t>164 340 Kč</w:t>
            </w:r>
          </w:p>
        </w:tc>
      </w:tr>
      <w:tr w:rsidR="005A78D2">
        <w:trPr>
          <w:trHeight w:val="523"/>
        </w:trPr>
        <w:tc>
          <w:tcPr>
            <w:tcW w:w="2088" w:type="dxa"/>
            <w:shd w:val="clear" w:color="auto" w:fill="CCCCCC"/>
          </w:tcPr>
          <w:p w:rsidR="005A78D2" w:rsidRPr="009B12F5" w:rsidRDefault="005A78D2" w:rsidP="005A78D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9B12F5">
              <w:rPr>
                <w:b/>
              </w:rPr>
              <w:t>DPH</w:t>
            </w:r>
          </w:p>
        </w:tc>
        <w:tc>
          <w:tcPr>
            <w:tcW w:w="2448" w:type="dxa"/>
          </w:tcPr>
          <w:p w:rsidR="005A78D2" w:rsidRPr="00417215" w:rsidRDefault="005A78D2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</w:p>
        </w:tc>
        <w:tc>
          <w:tcPr>
            <w:tcW w:w="2268" w:type="dxa"/>
          </w:tcPr>
          <w:p w:rsidR="005A78D2" w:rsidRPr="00417215" w:rsidRDefault="000113BB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0113BB">
              <w:t>34 511 Kč</w:t>
            </w:r>
          </w:p>
        </w:tc>
      </w:tr>
      <w:tr w:rsidR="005A78D2">
        <w:trPr>
          <w:trHeight w:val="659"/>
        </w:trPr>
        <w:tc>
          <w:tcPr>
            <w:tcW w:w="2088" w:type="dxa"/>
            <w:shd w:val="clear" w:color="auto" w:fill="CCCCCC"/>
            <w:vAlign w:val="center"/>
          </w:tcPr>
          <w:p w:rsidR="005A78D2" w:rsidRPr="009B12F5" w:rsidRDefault="005A78D2" w:rsidP="005A78D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9B12F5">
              <w:rPr>
                <w:b/>
              </w:rPr>
              <w:t>Cena vč. DPH</w:t>
            </w:r>
          </w:p>
        </w:tc>
        <w:tc>
          <w:tcPr>
            <w:tcW w:w="2448" w:type="dxa"/>
            <w:vAlign w:val="center"/>
          </w:tcPr>
          <w:p w:rsidR="005A78D2" w:rsidRPr="009B12F5" w:rsidRDefault="005A78D2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A78D2" w:rsidRPr="009B12F5" w:rsidRDefault="000113BB" w:rsidP="000113B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 w:rsidRPr="000113BB">
              <w:rPr>
                <w:b/>
              </w:rPr>
              <w:t>198 851 Kč</w:t>
            </w:r>
          </w:p>
        </w:tc>
      </w:tr>
    </w:tbl>
    <w:p w:rsidR="003C789A" w:rsidRDefault="003C789A" w:rsidP="005A78D2">
      <w:pPr>
        <w:pStyle w:val="Zhlav"/>
        <w:tabs>
          <w:tab w:val="right" w:pos="2977"/>
          <w:tab w:val="right" w:pos="4395"/>
          <w:tab w:val="right" w:pos="7380"/>
        </w:tabs>
        <w:ind w:left="357"/>
      </w:pPr>
    </w:p>
    <w:p w:rsidR="005A78D2" w:rsidRDefault="00814D14" w:rsidP="005A78D2">
      <w:pPr>
        <w:pStyle w:val="Zhlav"/>
        <w:tabs>
          <w:tab w:val="right" w:pos="2977"/>
          <w:tab w:val="right" w:pos="4395"/>
          <w:tab w:val="right" w:pos="7380"/>
        </w:tabs>
        <w:ind w:left="357"/>
      </w:pPr>
      <w:r>
        <w:t xml:space="preserve">Příloha č. </w:t>
      </w:r>
      <w:r w:rsidR="00186763">
        <w:t>2</w:t>
      </w:r>
      <w:r w:rsidR="00D057D0">
        <w:t xml:space="preserve">: </w:t>
      </w:r>
      <w:r w:rsidR="003C789A">
        <w:t>R</w:t>
      </w:r>
      <w:r w:rsidR="00D057D0">
        <w:t>ozpočet – jednotlivé položky</w:t>
      </w:r>
    </w:p>
    <w:p w:rsidR="005A78D2" w:rsidRPr="00E16E37" w:rsidRDefault="005A78D2" w:rsidP="005A78D2">
      <w:pPr>
        <w:pStyle w:val="Zhlav"/>
        <w:tabs>
          <w:tab w:val="right" w:pos="2977"/>
          <w:tab w:val="right" w:pos="4395"/>
          <w:tab w:val="right" w:pos="7380"/>
        </w:tabs>
        <w:ind w:left="357"/>
      </w:pPr>
    </w:p>
    <w:p w:rsidR="00A162B9" w:rsidRDefault="005A78D2" w:rsidP="00A162B9">
      <w:pPr>
        <w:numPr>
          <w:ilvl w:val="0"/>
          <w:numId w:val="16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32693C">
        <w:t>Součástí sjednan</w:t>
      </w:r>
      <w:r w:rsidR="00D057D0">
        <w:t xml:space="preserve">é </w:t>
      </w:r>
      <w:r w:rsidR="00A162B9">
        <w:t xml:space="preserve">kupní </w:t>
      </w:r>
      <w:r w:rsidR="00D057D0">
        <w:t xml:space="preserve">ceny je dodávka </w:t>
      </w:r>
      <w:r w:rsidR="00A162B9">
        <w:t>zboží</w:t>
      </w:r>
      <w:r w:rsidRPr="0032693C">
        <w:t xml:space="preserve"> </w:t>
      </w:r>
      <w:r>
        <w:t>s</w:t>
      </w:r>
      <w:r w:rsidR="00542699">
        <w:t> </w:t>
      </w:r>
      <w:r>
        <w:t>dopravou</w:t>
      </w:r>
      <w:r w:rsidR="00542699">
        <w:t xml:space="preserve"> a </w:t>
      </w:r>
      <w:r w:rsidR="00505871">
        <w:t xml:space="preserve">instalaci </w:t>
      </w:r>
      <w:r>
        <w:t xml:space="preserve">na místo plnění, tzn. </w:t>
      </w:r>
      <w:r w:rsidR="003C789A">
        <w:t xml:space="preserve">na sekretariát </w:t>
      </w:r>
      <w:r>
        <w:t>Gymnázia</w:t>
      </w:r>
      <w:r w:rsidR="003C789A">
        <w:t>,</w:t>
      </w:r>
      <w:r>
        <w:t xml:space="preserve"> Třinec, příspěvkové organizace</w:t>
      </w:r>
      <w:r w:rsidR="00584FC7">
        <w:t>, resp. učebny Gymnázia, Třinec, příspěvkové organizace dle požadavku zadavatele</w:t>
      </w:r>
      <w:r w:rsidR="00145C82">
        <w:t>.</w:t>
      </w:r>
    </w:p>
    <w:p w:rsidR="00A162B9" w:rsidRPr="004006A6" w:rsidRDefault="00A162B9" w:rsidP="00A162B9">
      <w:pPr>
        <w:numPr>
          <w:ilvl w:val="0"/>
          <w:numId w:val="16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4006A6">
        <w:t>Kupní c</w:t>
      </w:r>
      <w:r w:rsidR="00043775" w:rsidRPr="004006A6">
        <w:t xml:space="preserve">ena za </w:t>
      </w:r>
      <w:r w:rsidRPr="004006A6">
        <w:t>zboží</w:t>
      </w:r>
      <w:r w:rsidR="00043775" w:rsidRPr="004006A6">
        <w:t xml:space="preserve"> včetně</w:t>
      </w:r>
      <w:r w:rsidR="005A78D2" w:rsidRPr="004006A6">
        <w:t xml:space="preserve"> dopravy</w:t>
      </w:r>
      <w:r w:rsidR="00B27C2A">
        <w:t xml:space="preserve"> a instalace</w:t>
      </w:r>
      <w:r w:rsidR="005A78D2" w:rsidRPr="004006A6">
        <w:t xml:space="preserve"> bez DPH uvedená v odst. 1 tohoto článku je cenou nejvýše přípustnou a nelze ji překročit. </w:t>
      </w:r>
    </w:p>
    <w:p w:rsidR="003C789A" w:rsidRPr="004006A6" w:rsidRDefault="003C789A" w:rsidP="00A162B9">
      <w:pPr>
        <w:numPr>
          <w:ilvl w:val="0"/>
          <w:numId w:val="16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 w:rsidRPr="003C0D80">
        <w:t>Prodávající</w:t>
      </w:r>
      <w:r w:rsidR="005A78D2" w:rsidRPr="003C0D80">
        <w:t xml:space="preserve"> o</w:t>
      </w:r>
      <w:r w:rsidR="005A78D2" w:rsidRPr="004006A6">
        <w:t xml:space="preserve">dpovídá za to, že sazba daně z přidané hodnoty je stanovena v souladu s platnými právními předpisy. </w:t>
      </w:r>
    </w:p>
    <w:p w:rsidR="005A78D2" w:rsidRPr="004006A6" w:rsidRDefault="005A78D2" w:rsidP="003C789A">
      <w:pPr>
        <w:pStyle w:val="Smlouva-slo"/>
        <w:keepNext/>
        <w:spacing w:before="600"/>
        <w:ind w:left="397"/>
        <w:jc w:val="center"/>
        <w:rPr>
          <w:b/>
          <w:bCs/>
          <w:szCs w:val="31"/>
        </w:rPr>
      </w:pPr>
      <w:r w:rsidRPr="004006A6">
        <w:rPr>
          <w:b/>
        </w:rPr>
        <w:t>VI.</w:t>
      </w:r>
      <w:r w:rsidR="003C789A" w:rsidRPr="004006A6">
        <w:rPr>
          <w:b/>
        </w:rPr>
        <w:t xml:space="preserve"> </w:t>
      </w:r>
      <w:r w:rsidRPr="004006A6">
        <w:rPr>
          <w:b/>
          <w:bCs/>
          <w:szCs w:val="31"/>
        </w:rPr>
        <w:t>Platební podmínky</w:t>
      </w:r>
    </w:p>
    <w:p w:rsidR="005A78D2" w:rsidRPr="004006A6" w:rsidRDefault="00A162B9" w:rsidP="005A78D2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snapToGrid w:val="0"/>
        <w:spacing w:before="120"/>
        <w:jc w:val="both"/>
        <w:rPr>
          <w:szCs w:val="20"/>
        </w:rPr>
      </w:pPr>
      <w:r w:rsidRPr="004006A6">
        <w:t xml:space="preserve"> Úhrada kupní ceny bude provedena jednorázově po odevzdání zboží dle čl.</w:t>
      </w:r>
      <w:r w:rsidR="00186763" w:rsidRPr="004006A6">
        <w:t xml:space="preserve"> X.</w:t>
      </w:r>
      <w:r w:rsidRPr="004006A6">
        <w:t xml:space="preserve"> Zálohové platby nebudou poskytovány.</w:t>
      </w:r>
    </w:p>
    <w:p w:rsidR="005A78D2" w:rsidRPr="004006A6" w:rsidRDefault="005A78D2" w:rsidP="005A78D2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snapToGrid w:val="0"/>
        <w:spacing w:before="120" w:after="60"/>
        <w:jc w:val="both"/>
        <w:rPr>
          <w:szCs w:val="20"/>
        </w:rPr>
      </w:pPr>
      <w:r w:rsidRPr="004006A6">
        <w:t>Podklad</w:t>
      </w:r>
      <w:r w:rsidR="00797860">
        <w:t>em pro úhradu ceny za dodávku</w:t>
      </w:r>
      <w:r w:rsidR="00EB0B77" w:rsidRPr="004006A6">
        <w:t xml:space="preserve"> bude faktura</w:t>
      </w:r>
      <w:r w:rsidR="00B16246" w:rsidRPr="004006A6">
        <w:t>, která bude</w:t>
      </w:r>
      <w:r w:rsidRPr="004006A6">
        <w:t xml:space="preserve"> mít náležitosti daňového dokladu dle zákona č. 235/2004 Sb., o dani z přidané hodnoty, ve znění pozdějších předpisů (dále jen „zákon o DPH“) (dále jen „faktura“). Kromě náležitostí stanovených platnými právními předpisy pro daňový doklad bude </w:t>
      </w:r>
      <w:r w:rsidR="00225CD8">
        <w:t>prodávající</w:t>
      </w:r>
      <w:r w:rsidRPr="004006A6">
        <w:t xml:space="preserve"> povinen ve faktuře uvést i tyto údaje:</w:t>
      </w:r>
    </w:p>
    <w:p w:rsidR="005A78D2" w:rsidRPr="004006A6" w:rsidRDefault="005A78D2" w:rsidP="005A78D2">
      <w:pPr>
        <w:widowControl w:val="0"/>
        <w:numPr>
          <w:ilvl w:val="2"/>
          <w:numId w:val="4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4006A6">
        <w:t>číslo smlouvy objednatele, IČ objednatele,</w:t>
      </w:r>
    </w:p>
    <w:p w:rsidR="00EB0B77" w:rsidRPr="004006A6" w:rsidRDefault="005A78D2" w:rsidP="005A78D2">
      <w:pPr>
        <w:widowControl w:val="0"/>
        <w:numPr>
          <w:ilvl w:val="2"/>
          <w:numId w:val="4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4006A6">
        <w:t>předmět smlouvy, tj. text</w:t>
      </w:r>
      <w:r w:rsidRPr="004006A6">
        <w:rPr>
          <w:color w:val="FF0000"/>
        </w:rPr>
        <w:t xml:space="preserve"> </w:t>
      </w:r>
      <w:r w:rsidR="00EB0B77" w:rsidRPr="004006A6">
        <w:t>„Dodávka ICT techniky</w:t>
      </w:r>
      <w:r w:rsidR="00814D14" w:rsidRPr="004006A6">
        <w:t xml:space="preserve"> pro Gymnázium, Třinec, příspěvkovou organizaci</w:t>
      </w:r>
      <w:r w:rsidRPr="004006A6">
        <w:t>“, označení banky a číslo úč</w:t>
      </w:r>
      <w:r w:rsidR="00EB0B77" w:rsidRPr="004006A6">
        <w:t xml:space="preserve">tu, na který musí být zaplacena </w:t>
      </w:r>
      <w:r w:rsidR="00EB0B77" w:rsidRPr="004006A6">
        <w:lastRenderedPageBreak/>
        <w:t>dodávka zboží</w:t>
      </w:r>
    </w:p>
    <w:p w:rsidR="005A78D2" w:rsidRPr="004006A6" w:rsidRDefault="005A78D2" w:rsidP="005A78D2">
      <w:pPr>
        <w:widowControl w:val="0"/>
        <w:numPr>
          <w:ilvl w:val="2"/>
          <w:numId w:val="4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4006A6">
        <w:t>lhůtu splatnosti faktury,</w:t>
      </w:r>
    </w:p>
    <w:p w:rsidR="00BF5DAE" w:rsidRPr="004006A6" w:rsidRDefault="00BF5DAE" w:rsidP="005A78D2">
      <w:pPr>
        <w:widowControl w:val="0"/>
        <w:numPr>
          <w:ilvl w:val="2"/>
          <w:numId w:val="4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4006A6">
        <w:t>číslo do</w:t>
      </w:r>
      <w:r w:rsidR="00186763" w:rsidRPr="004006A6">
        <w:t>dacího listu a datum jeho podpis</w:t>
      </w:r>
      <w:r w:rsidRPr="004006A6">
        <w:t>u. Dodací list bude přílohou faktury</w:t>
      </w:r>
    </w:p>
    <w:p w:rsidR="005A78D2" w:rsidRPr="004103D5" w:rsidRDefault="005A78D2" w:rsidP="00EB0B77">
      <w:pPr>
        <w:widowControl w:val="0"/>
        <w:numPr>
          <w:ilvl w:val="2"/>
          <w:numId w:val="4"/>
        </w:numPr>
        <w:tabs>
          <w:tab w:val="left" w:pos="426"/>
          <w:tab w:val="left" w:pos="709"/>
        </w:tabs>
        <w:snapToGrid w:val="0"/>
        <w:spacing w:after="60"/>
        <w:jc w:val="both"/>
        <w:rPr>
          <w:color w:val="FF0000"/>
        </w:rPr>
      </w:pPr>
      <w:r w:rsidRPr="0032693C">
        <w:t>označení osoby, která fakturu vyhotovila, včetně jejího podpisu a kontaktního telefonu,</w:t>
      </w:r>
    </w:p>
    <w:p w:rsidR="005A78D2" w:rsidRPr="0032693C" w:rsidRDefault="005A78D2" w:rsidP="00143934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snapToGrid w:val="0"/>
        <w:spacing w:before="120"/>
        <w:jc w:val="both"/>
      </w:pPr>
      <w:r>
        <w:t xml:space="preserve">Lhůta splatnosti </w:t>
      </w:r>
      <w:r w:rsidR="00BF5DAE">
        <w:t>faktury</w:t>
      </w:r>
      <w:r w:rsidRPr="0032693C">
        <w:t xml:space="preserve"> je dohodou stanovena na </w:t>
      </w:r>
      <w:r w:rsidR="00186763">
        <w:t>21</w:t>
      </w:r>
      <w:r>
        <w:t xml:space="preserve"> kalendářních dnů ode </w:t>
      </w:r>
      <w:r w:rsidRPr="0032693C">
        <w:t>dne j</w:t>
      </w:r>
      <w:r w:rsidR="00BF5DAE">
        <w:t>ejího</w:t>
      </w:r>
      <w:r w:rsidRPr="0032693C">
        <w:t xml:space="preserve"> doručení </w:t>
      </w:r>
      <w:r w:rsidR="00BF5DAE">
        <w:t>kupujícímu.</w:t>
      </w:r>
    </w:p>
    <w:p w:rsidR="005A78D2" w:rsidRPr="0032693C" w:rsidRDefault="00BF5DAE" w:rsidP="00143934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snapToGrid w:val="0"/>
        <w:spacing w:before="120"/>
        <w:jc w:val="both"/>
      </w:pPr>
      <w:r>
        <w:t>Kupující</w:t>
      </w:r>
      <w:r w:rsidR="005A78D2" w:rsidRPr="0032693C">
        <w:t xml:space="preserve"> je oprávněn vadnou fakturu před uplynutím lhůty splatnosti vrátit druhé smluvní straně bez zaplacení k provedení opravy v těchto případech:</w:t>
      </w:r>
    </w:p>
    <w:p w:rsidR="005A78D2" w:rsidRPr="0032693C" w:rsidRDefault="005A78D2" w:rsidP="00EB0B77">
      <w:pPr>
        <w:widowControl w:val="0"/>
        <w:numPr>
          <w:ilvl w:val="0"/>
          <w:numId w:val="17"/>
        </w:numPr>
        <w:tabs>
          <w:tab w:val="clear" w:pos="720"/>
          <w:tab w:val="left" w:pos="426"/>
          <w:tab w:val="left" w:pos="709"/>
        </w:tabs>
        <w:snapToGrid w:val="0"/>
        <w:contextualSpacing/>
        <w:jc w:val="both"/>
      </w:pPr>
      <w:r w:rsidRPr="0032693C">
        <w:t xml:space="preserve">nebude-li faktura obsahovat některou povinnou nebo dohodnutou náležitost nebo bude-li chybně vyúčtována cena </w:t>
      </w:r>
      <w:r w:rsidR="00BF5DAE">
        <w:t>zboží</w:t>
      </w:r>
      <w:r w:rsidRPr="0032693C">
        <w:t>,</w:t>
      </w:r>
    </w:p>
    <w:p w:rsidR="005A78D2" w:rsidRPr="0032693C" w:rsidRDefault="005A78D2" w:rsidP="005A78D2">
      <w:pPr>
        <w:widowControl w:val="0"/>
        <w:numPr>
          <w:ilvl w:val="0"/>
          <w:numId w:val="17"/>
        </w:numPr>
        <w:tabs>
          <w:tab w:val="clear" w:pos="720"/>
          <w:tab w:val="left" w:pos="426"/>
          <w:tab w:val="left" w:pos="709"/>
        </w:tabs>
        <w:snapToGrid w:val="0"/>
        <w:contextualSpacing/>
        <w:jc w:val="both"/>
      </w:pPr>
      <w:r w:rsidRPr="0032693C">
        <w:t>bude-li DPH vyúčtována v nesprávné výši.</w:t>
      </w:r>
    </w:p>
    <w:p w:rsidR="005A78D2" w:rsidRPr="0032693C" w:rsidRDefault="005A78D2" w:rsidP="005A78D2">
      <w:pPr>
        <w:pStyle w:val="Smlouva-slo0"/>
        <w:tabs>
          <w:tab w:val="left" w:pos="426"/>
        </w:tabs>
        <w:spacing w:line="240" w:lineRule="auto"/>
        <w:ind w:left="360"/>
        <w:contextualSpacing/>
      </w:pPr>
      <w:r w:rsidRPr="0032693C">
        <w:t xml:space="preserve">Ve vrácené faktuře </w:t>
      </w:r>
      <w:r w:rsidR="00BF5DAE">
        <w:t>kupující</w:t>
      </w:r>
      <w:r w:rsidR="00EB0B77">
        <w:t xml:space="preserve"> vyznačí důvod vrácení. </w:t>
      </w:r>
      <w:r w:rsidR="00BF5DAE">
        <w:t>Prodávající</w:t>
      </w:r>
      <w:r w:rsidRPr="0032693C">
        <w:t xml:space="preserve"> provede opravu vystavením nové faktury. Vrátí-li </w:t>
      </w:r>
      <w:r w:rsidR="00BF5DAE">
        <w:t>kupující</w:t>
      </w:r>
      <w:r w:rsidR="00EB0B77">
        <w:t xml:space="preserve"> vadnou fakturu </w:t>
      </w:r>
      <w:r w:rsidR="00BF5DAE">
        <w:t>prodávajícímu</w:t>
      </w:r>
      <w:r w:rsidRPr="0032693C">
        <w:t>, přestává běžet původní lhůta splatnosti. Celá lhůta splatnosti běží opět ode dne doručení nově vyhotov</w:t>
      </w:r>
      <w:r w:rsidR="00EB0B77">
        <w:t xml:space="preserve">ené faktury </w:t>
      </w:r>
      <w:r w:rsidR="00BF5DAE">
        <w:t>kupujícímu</w:t>
      </w:r>
      <w:r w:rsidR="00EB0B77">
        <w:t xml:space="preserve">. </w:t>
      </w:r>
      <w:r w:rsidR="00BF5DAE">
        <w:t>Prodávající</w:t>
      </w:r>
      <w:r w:rsidRPr="0032693C">
        <w:t xml:space="preserve"> je povinen doručit objednateli opravenou fakturu do 3 dnů po obdržení vrácené vadné faktury.</w:t>
      </w:r>
    </w:p>
    <w:p w:rsidR="005A78D2" w:rsidRPr="0032693C" w:rsidRDefault="005A78D2" w:rsidP="005A78D2">
      <w:pPr>
        <w:pStyle w:val="Smlouva-slo0"/>
        <w:numPr>
          <w:ilvl w:val="1"/>
          <w:numId w:val="3"/>
        </w:numPr>
        <w:tabs>
          <w:tab w:val="left" w:pos="426"/>
          <w:tab w:val="left" w:pos="709"/>
        </w:tabs>
        <w:spacing w:line="240" w:lineRule="auto"/>
        <w:contextualSpacing/>
      </w:pPr>
      <w:r w:rsidRPr="0032693C">
        <w:t xml:space="preserve">Povinnost zaplatit </w:t>
      </w:r>
      <w:r w:rsidR="00BF5DAE">
        <w:t xml:space="preserve">kupní </w:t>
      </w:r>
      <w:r w:rsidRPr="0032693C">
        <w:t xml:space="preserve">cenu za </w:t>
      </w:r>
      <w:r w:rsidR="00BF5DAE">
        <w:t xml:space="preserve">zboží </w:t>
      </w:r>
      <w:r w:rsidRPr="0032693C">
        <w:t xml:space="preserve">je splněna dnem odepsání příslušné částky z účtu </w:t>
      </w:r>
      <w:r w:rsidR="00BF5DAE">
        <w:t>kupujícího.</w:t>
      </w:r>
    </w:p>
    <w:p w:rsidR="005A78D2" w:rsidRPr="0032693C" w:rsidRDefault="005A78D2" w:rsidP="005A78D2">
      <w:pPr>
        <w:pStyle w:val="Smlouva2"/>
        <w:keepNext/>
        <w:spacing w:before="600"/>
      </w:pPr>
      <w:r w:rsidRPr="0032693C">
        <w:t>VII.</w:t>
      </w:r>
    </w:p>
    <w:p w:rsidR="005A78D2" w:rsidRDefault="00BF5DAE" w:rsidP="005A78D2">
      <w:pPr>
        <w:jc w:val="center"/>
        <w:rPr>
          <w:b/>
          <w:bCs/>
        </w:rPr>
      </w:pPr>
      <w:r>
        <w:rPr>
          <w:b/>
          <w:bCs/>
        </w:rPr>
        <w:t>Povinnosti prodávajícího a kupujícího</w:t>
      </w:r>
    </w:p>
    <w:p w:rsidR="00BF5DAE" w:rsidRPr="0032693C" w:rsidRDefault="00BF5DAE" w:rsidP="005A78D2">
      <w:pPr>
        <w:jc w:val="center"/>
        <w:rPr>
          <w:b/>
          <w:bCs/>
        </w:rPr>
      </w:pPr>
    </w:p>
    <w:p w:rsidR="00BF5DAE" w:rsidRDefault="00BF5DAE" w:rsidP="005A78D2">
      <w:pPr>
        <w:pStyle w:val="Smlouva-slo0"/>
        <w:numPr>
          <w:ilvl w:val="0"/>
          <w:numId w:val="2"/>
        </w:numPr>
        <w:spacing w:line="240" w:lineRule="auto"/>
        <w:ind w:left="357" w:hanging="357"/>
      </w:pPr>
      <w:r>
        <w:t>Prodávající je povinen:</w:t>
      </w:r>
    </w:p>
    <w:p w:rsidR="00BF5DAE" w:rsidRDefault="007D570F" w:rsidP="00FD038F">
      <w:pPr>
        <w:pStyle w:val="Smlouva-slo0"/>
        <w:numPr>
          <w:ilvl w:val="1"/>
          <w:numId w:val="17"/>
        </w:numPr>
        <w:tabs>
          <w:tab w:val="clear" w:pos="1423"/>
          <w:tab w:val="num" w:pos="720"/>
        </w:tabs>
        <w:spacing w:line="240" w:lineRule="auto"/>
        <w:ind w:hanging="1063"/>
      </w:pPr>
      <w:r>
        <w:t>D</w:t>
      </w:r>
      <w:r w:rsidR="00BF5DAE">
        <w:t>odat zboží řádně a včas</w:t>
      </w:r>
      <w:r>
        <w:t>.</w:t>
      </w:r>
    </w:p>
    <w:p w:rsidR="00BF5DAE" w:rsidRDefault="00BF5DAE" w:rsidP="00FD038F">
      <w:pPr>
        <w:pStyle w:val="Smlouva-slo0"/>
        <w:numPr>
          <w:ilvl w:val="1"/>
          <w:numId w:val="17"/>
        </w:numPr>
        <w:tabs>
          <w:tab w:val="clear" w:pos="1423"/>
          <w:tab w:val="num" w:pos="720"/>
        </w:tabs>
        <w:spacing w:line="240" w:lineRule="auto"/>
        <w:ind w:hanging="1063"/>
      </w:pPr>
      <w:r>
        <w:t>Dodat kupujícímu zboží</w:t>
      </w:r>
      <w:r w:rsidR="007D570F">
        <w:t>:</w:t>
      </w:r>
    </w:p>
    <w:p w:rsidR="00BF5DAE" w:rsidRDefault="00FD038F" w:rsidP="00FD038F">
      <w:pPr>
        <w:pStyle w:val="Smlouva-slo0"/>
        <w:numPr>
          <w:ilvl w:val="2"/>
          <w:numId w:val="17"/>
        </w:numPr>
        <w:tabs>
          <w:tab w:val="clear" w:pos="2323"/>
          <w:tab w:val="num" w:pos="720"/>
        </w:tabs>
        <w:spacing w:line="240" w:lineRule="auto"/>
        <w:ind w:left="900" w:hanging="1603"/>
      </w:pPr>
      <w:r>
        <w:t xml:space="preserve">- </w:t>
      </w:r>
      <w:r w:rsidR="00BF5DAE">
        <w:t>v množství dle čl</w:t>
      </w:r>
      <w:r w:rsidR="00186763">
        <w:t>.</w:t>
      </w:r>
      <w:r>
        <w:t xml:space="preserve"> III, této smlouvy, prodávající není oprávněn kupujícímu dodat větší množství věcí, než bylo ujednáno</w:t>
      </w:r>
    </w:p>
    <w:p w:rsidR="00FD038F" w:rsidRDefault="00FD038F" w:rsidP="00FD038F">
      <w:pPr>
        <w:pStyle w:val="Smlouva-slo0"/>
        <w:numPr>
          <w:ilvl w:val="2"/>
          <w:numId w:val="17"/>
        </w:numPr>
        <w:tabs>
          <w:tab w:val="clear" w:pos="2323"/>
          <w:tab w:val="num" w:pos="900"/>
        </w:tabs>
        <w:spacing w:line="240" w:lineRule="auto"/>
        <w:ind w:left="900" w:hanging="180"/>
      </w:pPr>
      <w:r>
        <w:t>v provedení dle § 2095 občanského zákoníku a balení dle §2097 občanského zákoníku</w:t>
      </w:r>
    </w:p>
    <w:p w:rsidR="00FD038F" w:rsidRDefault="00FD038F" w:rsidP="00FD038F">
      <w:pPr>
        <w:pStyle w:val="Smlouva-slo0"/>
        <w:numPr>
          <w:ilvl w:val="2"/>
          <w:numId w:val="17"/>
        </w:numPr>
        <w:tabs>
          <w:tab w:val="clear" w:pos="2323"/>
          <w:tab w:val="num" w:pos="900"/>
        </w:tabs>
        <w:spacing w:line="240" w:lineRule="auto"/>
        <w:ind w:left="900" w:hanging="180"/>
      </w:pPr>
      <w:r>
        <w:t>v I.</w:t>
      </w:r>
      <w:r w:rsidR="00186763">
        <w:t xml:space="preserve"> jakosti (tj. zejm.</w:t>
      </w:r>
      <w:r>
        <w:t xml:space="preserve"> bez škrábanců, v originálním obalu, s kompletní dokumentaci apod.)</w:t>
      </w:r>
    </w:p>
    <w:p w:rsidR="00FD038F" w:rsidRDefault="00FD038F" w:rsidP="00FD038F">
      <w:pPr>
        <w:pStyle w:val="Smlouva-slo0"/>
        <w:numPr>
          <w:ilvl w:val="0"/>
          <w:numId w:val="17"/>
        </w:numPr>
        <w:spacing w:line="240" w:lineRule="auto"/>
      </w:pPr>
      <w:r>
        <w:t>Dodat zboží nové, nepoužívané, nerepasované a odpovídající platným technickým normám, právním předpisům a předpisům výrobce</w:t>
      </w:r>
      <w:r w:rsidR="007D570F">
        <w:t>.</w:t>
      </w:r>
    </w:p>
    <w:p w:rsidR="00FD038F" w:rsidRDefault="00FD038F" w:rsidP="00FD038F">
      <w:pPr>
        <w:pStyle w:val="Smlouva-slo0"/>
        <w:numPr>
          <w:ilvl w:val="0"/>
          <w:numId w:val="17"/>
        </w:numPr>
        <w:spacing w:line="240" w:lineRule="auto"/>
      </w:pPr>
      <w:r>
        <w:t xml:space="preserve">Při dodání zboží do místa plnění dle čl. IV. </w:t>
      </w:r>
      <w:r w:rsidR="00186763">
        <w:t>t</w:t>
      </w:r>
      <w:r>
        <w:t xml:space="preserve">éto </w:t>
      </w:r>
      <w:r w:rsidR="00186763">
        <w:t>smlouvy předa</w:t>
      </w:r>
      <w:r>
        <w:t>t kupujícímu doklady, které se ke zboží vztahují ve smyslu § 2087 občanského zákoníku (záruční list, návod k použití apod.) v českém jazyce.</w:t>
      </w:r>
    </w:p>
    <w:p w:rsidR="00FD038F" w:rsidRDefault="00FD038F" w:rsidP="00FD038F">
      <w:pPr>
        <w:pStyle w:val="Smlouva-slo0"/>
        <w:numPr>
          <w:ilvl w:val="0"/>
          <w:numId w:val="17"/>
        </w:numPr>
        <w:spacing w:line="240" w:lineRule="auto"/>
      </w:pPr>
      <w:r w:rsidRPr="00FD038F">
        <w:t>Dbát při poskytování plnění dle této smlouvy na ochranu životního prostředí. Dodávané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D10A3F" w:rsidRDefault="00D10A3F" w:rsidP="005A78D2">
      <w:pPr>
        <w:pStyle w:val="Smlouva-slo0"/>
        <w:numPr>
          <w:ilvl w:val="0"/>
          <w:numId w:val="2"/>
        </w:numPr>
        <w:spacing w:line="240" w:lineRule="auto"/>
        <w:ind w:left="357" w:hanging="357"/>
      </w:pPr>
      <w:r>
        <w:lastRenderedPageBreak/>
        <w:t>Kupující je povinen:</w:t>
      </w:r>
    </w:p>
    <w:p w:rsidR="005A78D2" w:rsidRDefault="00D10A3F" w:rsidP="00D10A3F">
      <w:pPr>
        <w:pStyle w:val="Smlouva-slo0"/>
        <w:numPr>
          <w:ilvl w:val="1"/>
          <w:numId w:val="17"/>
        </w:numPr>
        <w:spacing w:line="240" w:lineRule="auto"/>
      </w:pPr>
      <w:r>
        <w:t>Poskytnout prodávajícímu potřebnou součinnost při plnění jeho závazku.</w:t>
      </w:r>
    </w:p>
    <w:p w:rsidR="00D10A3F" w:rsidRPr="009548B3" w:rsidRDefault="00D10A3F" w:rsidP="00D10A3F">
      <w:pPr>
        <w:pStyle w:val="Smlouva-slo0"/>
        <w:numPr>
          <w:ilvl w:val="1"/>
          <w:numId w:val="17"/>
        </w:numPr>
        <w:spacing w:line="240" w:lineRule="auto"/>
      </w:pPr>
      <w:r>
        <w:t>Pokud nabídnuté zboží nemá zjevné vady a plnění prodávajícího splňuje požadavky stanovené touto smlouvou, zboží převzít</w:t>
      </w:r>
      <w:r w:rsidR="00D16686">
        <w:t xml:space="preserve"> a zaplatit dle čl. VI.</w:t>
      </w:r>
    </w:p>
    <w:p w:rsidR="005A78D2" w:rsidRPr="00111CC0" w:rsidRDefault="005A78D2" w:rsidP="00D10A3F">
      <w:pPr>
        <w:pStyle w:val="Smlouva-slo0"/>
        <w:spacing w:line="240" w:lineRule="auto"/>
        <w:ind w:left="340"/>
        <w:rPr>
          <w:color w:val="FF0000"/>
        </w:rPr>
      </w:pPr>
      <w:r w:rsidRPr="006D6979">
        <w:rPr>
          <w:color w:val="FF0000"/>
        </w:rPr>
        <w:t xml:space="preserve"> </w:t>
      </w:r>
    </w:p>
    <w:p w:rsidR="00755D7A" w:rsidRDefault="00755D7A" w:rsidP="005A78D2">
      <w:pPr>
        <w:pStyle w:val="Smlouva2"/>
        <w:spacing w:before="600"/>
        <w:contextualSpacing/>
      </w:pPr>
    </w:p>
    <w:p w:rsidR="005A78D2" w:rsidRPr="0032693C" w:rsidRDefault="005A78D2" w:rsidP="005A78D2">
      <w:pPr>
        <w:pStyle w:val="Smlouva2"/>
        <w:spacing w:before="600"/>
        <w:contextualSpacing/>
      </w:pPr>
      <w:r w:rsidRPr="0032693C">
        <w:t>VIII.</w:t>
      </w:r>
    </w:p>
    <w:p w:rsidR="005A78D2" w:rsidRDefault="00D16686" w:rsidP="005A78D2">
      <w:pPr>
        <w:pStyle w:val="Smlouva2"/>
        <w:spacing w:after="120"/>
        <w:contextualSpacing/>
      </w:pPr>
      <w:r>
        <w:t>Záruka za jakost, práva z vadného plnění</w:t>
      </w:r>
    </w:p>
    <w:p w:rsidR="00D16686" w:rsidRDefault="00D16686" w:rsidP="00D16686">
      <w:pPr>
        <w:pStyle w:val="Smlouva2"/>
        <w:spacing w:after="120"/>
        <w:contextualSpacing/>
        <w:jc w:val="left"/>
      </w:pPr>
    </w:p>
    <w:p w:rsidR="00D16686" w:rsidRPr="0032693C" w:rsidRDefault="00D16686" w:rsidP="00D16686">
      <w:pPr>
        <w:pStyle w:val="Smlouva2"/>
        <w:spacing w:after="120"/>
        <w:contextualSpacing/>
        <w:jc w:val="left"/>
      </w:pPr>
      <w:r>
        <w:t>Záruka za jakost</w:t>
      </w:r>
    </w:p>
    <w:p w:rsidR="005A78D2" w:rsidRPr="00186763" w:rsidRDefault="00D16686" w:rsidP="005A78D2">
      <w:pPr>
        <w:pStyle w:val="Smlouva-slo0"/>
        <w:numPr>
          <w:ilvl w:val="0"/>
          <w:numId w:val="5"/>
        </w:numPr>
        <w:tabs>
          <w:tab w:val="clear" w:pos="360"/>
          <w:tab w:val="left" w:pos="426"/>
        </w:tabs>
        <w:spacing w:before="60" w:after="120"/>
        <w:ind w:left="426" w:hanging="426"/>
        <w:contextualSpacing/>
      </w:pPr>
      <w:r w:rsidRPr="00186763">
        <w:t>Prodávající kupujícímu na zboží poskytuje záruku za jakost (dále jen „záruka“) ve smyslu § </w:t>
      </w:r>
      <w:smartTag w:uri="urn:schemas-microsoft-com:office:smarttags" w:element="metricconverter">
        <w:smartTagPr>
          <w:attr w:name="ProductID" w:val="2113 a"/>
        </w:smartTagPr>
        <w:r w:rsidRPr="00186763">
          <w:t>2113 a</w:t>
        </w:r>
      </w:smartTag>
      <w:r w:rsidRPr="00186763">
        <w:t xml:space="preserve"> násl. občanského zákoníku, a to v délce uvedené v příloze č. </w:t>
      </w:r>
      <w:r w:rsidR="00710179">
        <w:t>1</w:t>
      </w:r>
      <w:r w:rsidRPr="00186763">
        <w:t xml:space="preserve"> </w:t>
      </w:r>
      <w:r w:rsidR="003202AF" w:rsidRPr="00186763">
        <w:t>Technická specifikace</w:t>
      </w:r>
      <w:r w:rsidRPr="00186763">
        <w:t xml:space="preserve">. </w:t>
      </w:r>
    </w:p>
    <w:p w:rsidR="005A78D2" w:rsidRPr="007D570F" w:rsidRDefault="00D16686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D16686">
        <w:rPr>
          <w:szCs w:val="20"/>
        </w:rPr>
        <w:t xml:space="preserve">Záruční doba začíná běžet dnem převzetí zboží kupujícím. Záruční doba se staví po dobu, po kterou </w:t>
      </w:r>
      <w:r w:rsidRPr="007D570F">
        <w:rPr>
          <w:snapToGrid w:val="0"/>
          <w:szCs w:val="20"/>
        </w:rPr>
        <w:t>nemůže kupující zboží řádně užívat pro vady, za které nese odpovědnost prodávající</w:t>
      </w:r>
      <w:r w:rsidR="005A78D2" w:rsidRPr="007D570F">
        <w:rPr>
          <w:snapToGrid w:val="0"/>
          <w:szCs w:val="20"/>
        </w:rPr>
        <w:t>.</w:t>
      </w:r>
    </w:p>
    <w:p w:rsidR="00D16686" w:rsidRPr="007D570F" w:rsidRDefault="00D16686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7D570F">
        <w:rPr>
          <w:snapToGrid w:val="0"/>
          <w:szCs w:val="20"/>
        </w:rPr>
        <w:t>Pro nahlašování a odstraňování vad v rámci záruky platí podmínky uvedené v odst. 4 a násl. tohoto článku smlouvy.</w:t>
      </w:r>
    </w:p>
    <w:p w:rsidR="00D16686" w:rsidRDefault="00D16686" w:rsidP="00D16686">
      <w:pPr>
        <w:pStyle w:val="Smlouva-slo0"/>
        <w:tabs>
          <w:tab w:val="left" w:pos="426"/>
        </w:tabs>
        <w:spacing w:before="60"/>
        <w:contextualSpacing/>
      </w:pPr>
    </w:p>
    <w:p w:rsidR="00D16686" w:rsidRPr="00D16686" w:rsidRDefault="00D16686" w:rsidP="00D16686">
      <w:pPr>
        <w:pStyle w:val="Smlouva-slo0"/>
        <w:tabs>
          <w:tab w:val="left" w:pos="426"/>
        </w:tabs>
        <w:spacing w:before="60"/>
        <w:contextualSpacing/>
        <w:rPr>
          <w:b/>
        </w:rPr>
      </w:pPr>
      <w:r w:rsidRPr="00D16686">
        <w:rPr>
          <w:b/>
        </w:rPr>
        <w:t>Práva z vadného plnění</w:t>
      </w:r>
    </w:p>
    <w:p w:rsidR="00D16686" w:rsidRPr="00D16686" w:rsidRDefault="00D16686" w:rsidP="00D16686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D16686">
        <w:rPr>
          <w:snapToGrid w:val="0"/>
          <w:szCs w:val="20"/>
        </w:rPr>
        <w:t xml:space="preserve">Kupující má právo z vadného plnění z vad, které má zboží při převzetí kupujícím, byť se vada projeví až později. Kupující má právo z vadného plnění také z vad vzniklých </w:t>
      </w:r>
      <w:r w:rsidRPr="00D16686">
        <w:rPr>
          <w:snapToGrid w:val="0"/>
          <w:szCs w:val="20"/>
        </w:rPr>
        <w:br/>
        <w:t>po převzetí zboží kupujícím, pokud je prodávající způsobil porušením své povinnosti.  Projeví-li se vada v průběhu 6 měsíců od převzetí zboží kupujícím, má se zato, že dodaná věc byla vadná již při převzetí.</w:t>
      </w:r>
    </w:p>
    <w:p w:rsidR="00D16686" w:rsidRPr="007D570F" w:rsidRDefault="00D16686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D16686">
        <w:rPr>
          <w:szCs w:val="20"/>
        </w:rPr>
        <w:t xml:space="preserve">Kupující má </w:t>
      </w:r>
      <w:r w:rsidRPr="007D570F">
        <w:rPr>
          <w:snapToGrid w:val="0"/>
          <w:szCs w:val="20"/>
        </w:rPr>
        <w:t>právo na odstranění vady dodáním nové věci nebo opravou; je-li vadné plnění podstatným porušením smlouvy, také právo od smlouvy odstoupit. Právo volby plnění má kupující</w:t>
      </w:r>
      <w:r w:rsidR="005D0551" w:rsidRPr="007D570F">
        <w:rPr>
          <w:snapToGrid w:val="0"/>
          <w:szCs w:val="20"/>
        </w:rPr>
        <w:t>.</w:t>
      </w:r>
    </w:p>
    <w:p w:rsidR="00D16686" w:rsidRPr="007D570F" w:rsidRDefault="00D16686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7D570F">
        <w:rPr>
          <w:snapToGrid w:val="0"/>
          <w:szCs w:val="20"/>
        </w:rPr>
        <w:t xml:space="preserve">Vady zboží dle odst. </w:t>
      </w:r>
      <w:r w:rsidR="005D0551" w:rsidRPr="007D570F">
        <w:rPr>
          <w:snapToGrid w:val="0"/>
          <w:szCs w:val="20"/>
        </w:rPr>
        <w:t>4</w:t>
      </w:r>
      <w:r w:rsidRPr="007D570F">
        <w:rPr>
          <w:snapToGrid w:val="0"/>
          <w:szCs w:val="20"/>
        </w:rPr>
        <w:t xml:space="preserve"> tohoto článku a vady, které se projeví po záruční dobu, budou prodávajícím odstraněny bezplatně</w:t>
      </w:r>
      <w:r w:rsidR="005D0551" w:rsidRPr="007D570F">
        <w:rPr>
          <w:snapToGrid w:val="0"/>
          <w:szCs w:val="20"/>
        </w:rPr>
        <w:t>.</w:t>
      </w:r>
    </w:p>
    <w:p w:rsidR="00D16686" w:rsidRPr="00D16686" w:rsidRDefault="00D16686" w:rsidP="00D16686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D16686">
        <w:rPr>
          <w:snapToGrid w:val="0"/>
          <w:szCs w:val="20"/>
        </w:rPr>
        <w:t xml:space="preserve">Veškeré vady zboží je kupující povinen uplatnit u prodávajícího bez zbytečného odkladu poté, kdy vadu zjistil, a to formou písemného oznámení, obsahujícím specifikaci zjištěné vady. Kupující bude vady zboží oznamovat </w:t>
      </w:r>
      <w:r w:rsidR="00C61D75">
        <w:rPr>
          <w:snapToGrid w:val="0"/>
          <w:szCs w:val="20"/>
        </w:rPr>
        <w:t>na (údaje doplní dodavatel- uchazeč):</w:t>
      </w:r>
    </w:p>
    <w:p w:rsidR="00D16686" w:rsidRPr="00D16686" w:rsidRDefault="00D16686" w:rsidP="000113BB">
      <w:pPr>
        <w:pStyle w:val="Zkladntextodsazen2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60" w:line="240" w:lineRule="auto"/>
        <w:jc w:val="both"/>
        <w:rPr>
          <w:snapToGrid w:val="0"/>
          <w:szCs w:val="20"/>
        </w:rPr>
      </w:pPr>
      <w:r w:rsidRPr="00D16686">
        <w:rPr>
          <w:snapToGrid w:val="0"/>
          <w:szCs w:val="20"/>
        </w:rPr>
        <w:t>e-mail:</w:t>
      </w:r>
      <w:r w:rsidR="000113BB">
        <w:rPr>
          <w:snapToGrid w:val="0"/>
          <w:szCs w:val="20"/>
        </w:rPr>
        <w:t xml:space="preserve"> </w:t>
      </w:r>
      <w:r w:rsidR="009D1327">
        <w:rPr>
          <w:snapToGrid w:val="0"/>
          <w:szCs w:val="20"/>
        </w:rPr>
        <w:t>xxxxxxxxxxxxxxxxxxxxx</w:t>
      </w:r>
    </w:p>
    <w:p w:rsidR="00D16686" w:rsidRPr="00D16686" w:rsidRDefault="000113BB" w:rsidP="000113BB">
      <w:pPr>
        <w:pStyle w:val="Zkladntextodsazen2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60" w:line="240" w:lineRule="auto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HotLine: </w:t>
      </w:r>
      <w:r w:rsidR="009D1327">
        <w:rPr>
          <w:snapToGrid w:val="0"/>
          <w:szCs w:val="20"/>
        </w:rPr>
        <w:t>xxxxxxxxxxxxxxxxx</w:t>
      </w:r>
    </w:p>
    <w:p w:rsidR="00D16686" w:rsidRPr="00D16686" w:rsidRDefault="00D16686" w:rsidP="000113BB">
      <w:pPr>
        <w:pStyle w:val="Zkladntextodsazen2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snapToGrid w:val="0"/>
          <w:szCs w:val="20"/>
        </w:rPr>
      </w:pPr>
      <w:r w:rsidRPr="00D16686">
        <w:rPr>
          <w:snapToGrid w:val="0"/>
          <w:szCs w:val="20"/>
        </w:rPr>
        <w:t xml:space="preserve">adresu: </w:t>
      </w:r>
      <w:r w:rsidR="000113BB" w:rsidRPr="000113BB">
        <w:rPr>
          <w:snapToGrid w:val="0"/>
          <w:szCs w:val="20"/>
        </w:rPr>
        <w:t>Valchařská 3261/17, 702 00 Ostrava</w:t>
      </w:r>
    </w:p>
    <w:p w:rsidR="00225CD8" w:rsidRPr="00B34CD8" w:rsidRDefault="005D0551" w:rsidP="00225CD8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B34CD8">
        <w:rPr>
          <w:snapToGrid w:val="0"/>
          <w:szCs w:val="20"/>
        </w:rPr>
        <w:t xml:space="preserve">Záruční servis bude probíhat u kupujícího s nástupem na opravu do </w:t>
      </w:r>
      <w:r w:rsidR="001D1CE2" w:rsidRPr="00B34CD8">
        <w:rPr>
          <w:snapToGrid w:val="0"/>
          <w:szCs w:val="20"/>
        </w:rPr>
        <w:t>72</w:t>
      </w:r>
      <w:r w:rsidRPr="00B34CD8">
        <w:rPr>
          <w:snapToGrid w:val="0"/>
          <w:szCs w:val="20"/>
        </w:rPr>
        <w:t xml:space="preserve"> hodin od nahlášení vady</w:t>
      </w:r>
      <w:r w:rsidR="00B34CD8">
        <w:rPr>
          <w:snapToGrid w:val="0"/>
          <w:szCs w:val="20"/>
        </w:rPr>
        <w:t xml:space="preserve"> a </w:t>
      </w:r>
      <w:r w:rsidRPr="00B34CD8">
        <w:rPr>
          <w:snapToGrid w:val="0"/>
          <w:szCs w:val="20"/>
        </w:rPr>
        <w:t>oprava (ods</w:t>
      </w:r>
      <w:r w:rsidR="00A66452">
        <w:rPr>
          <w:snapToGrid w:val="0"/>
          <w:szCs w:val="20"/>
        </w:rPr>
        <w:t xml:space="preserve">tranění vady) bude provedena dle požadavků uvedených v příloze č. 1 Technické specifikaci </w:t>
      </w:r>
      <w:r w:rsidRPr="00B34CD8">
        <w:rPr>
          <w:snapToGrid w:val="0"/>
          <w:szCs w:val="20"/>
        </w:rPr>
        <w:t xml:space="preserve">. </w:t>
      </w:r>
    </w:p>
    <w:p w:rsidR="005D0551" w:rsidRPr="005D0551" w:rsidRDefault="005D0551" w:rsidP="00225CD8">
      <w:pPr>
        <w:spacing w:before="120"/>
        <w:ind w:left="357"/>
        <w:jc w:val="both"/>
        <w:rPr>
          <w:snapToGrid w:val="0"/>
          <w:szCs w:val="20"/>
        </w:rPr>
      </w:pPr>
      <w:r w:rsidRPr="005D0551">
        <w:rPr>
          <w:snapToGrid w:val="0"/>
          <w:szCs w:val="20"/>
        </w:rPr>
        <w:t>V případě, kdy opravu nebude možné ukončit do této doby, je prodávající povinen poskytnout kupujícímu zdarma náhradní zařízení (zboží) se stejnými či vyššími parametry a to až do doby ukončení opravy a předání opraveného zboží kupujícímu.</w:t>
      </w:r>
    </w:p>
    <w:p w:rsidR="00D16686" w:rsidRPr="007D570F" w:rsidRDefault="005D0551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7D570F">
        <w:rPr>
          <w:snapToGrid w:val="0"/>
          <w:szCs w:val="20"/>
        </w:rPr>
        <w:lastRenderedPageBreak/>
        <w:t>V případě výměny nebo opravy v servisním středisku prodávajícího nebo autorizovaném servisním středisku výrobce zabezpečí prodávající bezplatně dopravu vadného zboží od kupujícího do servisu a dopravu opraveného nebo vyměněného zboží zpět ke kupujícímu.</w:t>
      </w:r>
    </w:p>
    <w:p w:rsidR="005D0551" w:rsidRPr="007D570F" w:rsidRDefault="005D0551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7D570F">
        <w:rPr>
          <w:snapToGrid w:val="0"/>
          <w:szCs w:val="20"/>
        </w:rPr>
        <w:t>V případě výměny vadného zboží začíná na vyměněné zboží běžet nová záruční doba v délce dle odst. 1 tohoto článku.</w:t>
      </w:r>
    </w:p>
    <w:p w:rsidR="001D1CE2" w:rsidRPr="007D570F" w:rsidRDefault="001D1CE2" w:rsidP="007D570F">
      <w:pPr>
        <w:numPr>
          <w:ilvl w:val="0"/>
          <w:numId w:val="5"/>
        </w:numPr>
        <w:spacing w:before="120"/>
        <w:jc w:val="both"/>
        <w:rPr>
          <w:snapToGrid w:val="0"/>
          <w:szCs w:val="20"/>
        </w:rPr>
      </w:pPr>
      <w:r w:rsidRPr="007D570F">
        <w:rPr>
          <w:snapToGrid w:val="0"/>
          <w:szCs w:val="20"/>
        </w:rPr>
        <w:t>Prodávající je povinen uhradit kupujícímu škodu, která mu vznikla vadným plněním, a to v plné výši. Prodávající rovněž kupujícímu hradí náklady vzniklé při uplatňování práv z vadného plnění.</w:t>
      </w:r>
    </w:p>
    <w:p w:rsidR="005D0551" w:rsidRDefault="005D0551" w:rsidP="007D570F">
      <w:pPr>
        <w:numPr>
          <w:ilvl w:val="0"/>
          <w:numId w:val="5"/>
        </w:numPr>
        <w:spacing w:before="120"/>
        <w:jc w:val="both"/>
      </w:pPr>
      <w:r w:rsidRPr="007D570F">
        <w:rPr>
          <w:snapToGrid w:val="0"/>
          <w:szCs w:val="20"/>
        </w:rPr>
        <w:t>Kupující poskytne pro plnění záručního servisu</w:t>
      </w:r>
      <w:r>
        <w:t xml:space="preserve"> tuto nutnou součinnost:</w:t>
      </w:r>
    </w:p>
    <w:p w:rsidR="005D0551" w:rsidRDefault="005D0551" w:rsidP="005D0551">
      <w:pPr>
        <w:pStyle w:val="Smlouva-slo0"/>
        <w:numPr>
          <w:ilvl w:val="2"/>
          <w:numId w:val="5"/>
        </w:numPr>
        <w:tabs>
          <w:tab w:val="clear" w:pos="3045"/>
          <w:tab w:val="num" w:pos="900"/>
        </w:tabs>
        <w:spacing w:line="240" w:lineRule="auto"/>
        <w:ind w:left="900" w:hanging="360"/>
      </w:pPr>
      <w:r w:rsidRPr="005D0551">
        <w:t>zajistí dostupnost uživatele, resp. kontaktní osoby uvedené při nahlášení vady na uvedeném telefonním čísle (např. pro stanovení nástupu technika na opravu</w:t>
      </w:r>
      <w:r w:rsidR="0080095F">
        <w:t xml:space="preserve"> )</w:t>
      </w:r>
    </w:p>
    <w:p w:rsidR="005D0551" w:rsidRDefault="005D0551" w:rsidP="005D0551">
      <w:pPr>
        <w:pStyle w:val="Smlouva-slo0"/>
        <w:numPr>
          <w:ilvl w:val="2"/>
          <w:numId w:val="5"/>
        </w:numPr>
        <w:tabs>
          <w:tab w:val="clear" w:pos="3045"/>
          <w:tab w:val="num" w:pos="900"/>
        </w:tabs>
        <w:spacing w:line="240" w:lineRule="auto"/>
        <w:ind w:hanging="2505"/>
      </w:pPr>
      <w:r>
        <w:t>umožní provedení opravy v nejkratším možném čase</w:t>
      </w:r>
    </w:p>
    <w:p w:rsidR="005D0551" w:rsidRDefault="005D0551" w:rsidP="005D0551">
      <w:pPr>
        <w:pStyle w:val="Smlouva-slo0"/>
        <w:numPr>
          <w:ilvl w:val="2"/>
          <w:numId w:val="5"/>
        </w:numPr>
        <w:tabs>
          <w:tab w:val="clear" w:pos="3045"/>
          <w:tab w:val="num" w:pos="900"/>
        </w:tabs>
        <w:spacing w:line="240" w:lineRule="auto"/>
        <w:ind w:hanging="2505"/>
      </w:pPr>
      <w:r>
        <w:t>zajistí přítomnost pověřené osoby při servisním zásahu</w:t>
      </w:r>
    </w:p>
    <w:p w:rsidR="00D16686" w:rsidRDefault="00D16686" w:rsidP="005D0551">
      <w:pPr>
        <w:pStyle w:val="Smlouva-slo0"/>
        <w:tabs>
          <w:tab w:val="left" w:pos="426"/>
          <w:tab w:val="num" w:pos="900"/>
        </w:tabs>
        <w:spacing w:before="60"/>
        <w:ind w:hanging="2505"/>
        <w:contextualSpacing/>
      </w:pPr>
    </w:p>
    <w:p w:rsidR="00D16686" w:rsidRPr="00D16686" w:rsidRDefault="00D16686" w:rsidP="00D16686">
      <w:pPr>
        <w:pStyle w:val="Smlouva-slo0"/>
        <w:tabs>
          <w:tab w:val="left" w:pos="426"/>
        </w:tabs>
        <w:spacing w:before="60"/>
        <w:contextualSpacing/>
      </w:pPr>
    </w:p>
    <w:p w:rsidR="005A78D2" w:rsidRPr="0032693C" w:rsidRDefault="004D38F3" w:rsidP="005A78D2">
      <w:pPr>
        <w:pStyle w:val="Smlouva2"/>
        <w:spacing w:before="600"/>
        <w:contextualSpacing/>
      </w:pPr>
      <w:r>
        <w:t>I</w:t>
      </w:r>
      <w:r w:rsidR="005A78D2" w:rsidRPr="0032693C">
        <w:t>X.</w:t>
      </w:r>
    </w:p>
    <w:p w:rsidR="005A78D2" w:rsidRPr="0032693C" w:rsidRDefault="001D1CE2" w:rsidP="005A78D2">
      <w:pPr>
        <w:pStyle w:val="Smlouva2"/>
        <w:contextualSpacing/>
        <w:rPr>
          <w:bCs/>
        </w:rPr>
      </w:pPr>
      <w:r>
        <w:rPr>
          <w:bCs/>
        </w:rPr>
        <w:t>Převod vlastnického práva a nebezpečí škody na zboží</w:t>
      </w:r>
    </w:p>
    <w:p w:rsidR="005A78D2" w:rsidRPr="009B28E5" w:rsidRDefault="001D1CE2" w:rsidP="001A5A86">
      <w:pPr>
        <w:pStyle w:val="Smlouva-slo0"/>
        <w:tabs>
          <w:tab w:val="left" w:pos="426"/>
        </w:tabs>
        <w:spacing w:after="120"/>
        <w:ind w:left="340"/>
        <w:contextualSpacing/>
      </w:pPr>
      <w:r>
        <w:t>Kupující nabývá vlastnické právo ke zboží jeho převzetím kupujícím v místě plnění, v témže okamžiku přechází na kupujícího nebezpečí škody na zboží.</w:t>
      </w:r>
    </w:p>
    <w:p w:rsidR="005A78D2" w:rsidRPr="009B28E5" w:rsidRDefault="004D38F3" w:rsidP="005A78D2">
      <w:pPr>
        <w:keepNext/>
        <w:tabs>
          <w:tab w:val="left" w:pos="426"/>
        </w:tabs>
        <w:spacing w:before="600" w:after="60"/>
        <w:ind w:left="357"/>
        <w:contextualSpacing/>
        <w:jc w:val="center"/>
        <w:rPr>
          <w:b/>
          <w:bCs/>
        </w:rPr>
      </w:pPr>
      <w:r>
        <w:rPr>
          <w:b/>
          <w:bCs/>
        </w:rPr>
        <w:t>X</w:t>
      </w:r>
      <w:r w:rsidR="005A78D2" w:rsidRPr="009B28E5">
        <w:rPr>
          <w:b/>
          <w:bCs/>
        </w:rPr>
        <w:t>.</w:t>
      </w:r>
    </w:p>
    <w:p w:rsidR="005A78D2" w:rsidRDefault="005A78D2" w:rsidP="005A78D2">
      <w:pPr>
        <w:pStyle w:val="Nadpis2"/>
        <w:tabs>
          <w:tab w:val="clear" w:pos="540"/>
          <w:tab w:val="clear" w:pos="1260"/>
          <w:tab w:val="clear" w:pos="1980"/>
          <w:tab w:val="clear" w:pos="3960"/>
        </w:tabs>
        <w:spacing w:after="120"/>
        <w:contextualSpacing/>
      </w:pPr>
      <w:r w:rsidRPr="009B28E5">
        <w:t xml:space="preserve">Předání </w:t>
      </w:r>
      <w:r w:rsidR="00B20E9B">
        <w:t xml:space="preserve"> a převzetí zboží</w:t>
      </w:r>
    </w:p>
    <w:p w:rsidR="00B20E9B" w:rsidRPr="00B20E9B" w:rsidRDefault="00B20E9B" w:rsidP="00B20E9B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napToGrid w:val="0"/>
          <w:szCs w:val="20"/>
        </w:rPr>
      </w:pPr>
      <w:r w:rsidRPr="00B20E9B">
        <w:rPr>
          <w:snapToGrid w:val="0"/>
          <w:szCs w:val="20"/>
        </w:rPr>
        <w:t xml:space="preserve">Zboží se považuje za odevzdané kupujícímu jeho převzetím kupujícím v místě plnění </w:t>
      </w:r>
      <w:r w:rsidRPr="00B20E9B">
        <w:rPr>
          <w:snapToGrid w:val="0"/>
          <w:szCs w:val="20"/>
        </w:rPr>
        <w:br/>
        <w:t xml:space="preserve">dle čl. </w:t>
      </w:r>
      <w:r>
        <w:rPr>
          <w:snapToGrid w:val="0"/>
          <w:szCs w:val="20"/>
        </w:rPr>
        <w:t>I</w:t>
      </w:r>
      <w:r w:rsidRPr="00B20E9B">
        <w:rPr>
          <w:snapToGrid w:val="0"/>
          <w:szCs w:val="20"/>
        </w:rPr>
        <w:t>V této smlouvy. Pověřený zástupce kupujícího potvrdí převzetí zboží na dodacím listu, vystaveném prodávajícím.</w:t>
      </w:r>
    </w:p>
    <w:p w:rsidR="00B20E9B" w:rsidRPr="00B20E9B" w:rsidRDefault="00B20E9B" w:rsidP="00B20E9B">
      <w:pPr>
        <w:numPr>
          <w:ilvl w:val="0"/>
          <w:numId w:val="39"/>
        </w:numPr>
        <w:tabs>
          <w:tab w:val="left" w:pos="426"/>
        </w:tabs>
        <w:spacing w:before="120" w:after="60"/>
        <w:ind w:left="426" w:hanging="426"/>
        <w:jc w:val="both"/>
        <w:rPr>
          <w:snapToGrid w:val="0"/>
          <w:szCs w:val="20"/>
        </w:rPr>
      </w:pPr>
      <w:r w:rsidRPr="00B20E9B">
        <w:rPr>
          <w:snapToGrid w:val="0"/>
          <w:szCs w:val="20"/>
        </w:rPr>
        <w:t>Pověřený zástupce kupujícího při převzetí zboží provede kontrolu:</w:t>
      </w:r>
    </w:p>
    <w:p w:rsidR="00B20E9B" w:rsidRPr="00B20E9B" w:rsidRDefault="00B20E9B" w:rsidP="00B20E9B">
      <w:pPr>
        <w:numPr>
          <w:ilvl w:val="0"/>
          <w:numId w:val="3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napToGrid w:val="0"/>
          <w:szCs w:val="20"/>
        </w:rPr>
      </w:pPr>
      <w:r w:rsidRPr="00B20E9B">
        <w:rPr>
          <w:snapToGrid w:val="0"/>
          <w:szCs w:val="20"/>
        </w:rPr>
        <w:t>dodaného druhu a množství zboží,</w:t>
      </w:r>
    </w:p>
    <w:p w:rsidR="00B20E9B" w:rsidRPr="00B20E9B" w:rsidRDefault="00B20E9B" w:rsidP="00B20E9B">
      <w:pPr>
        <w:numPr>
          <w:ilvl w:val="0"/>
          <w:numId w:val="3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napToGrid w:val="0"/>
          <w:szCs w:val="20"/>
        </w:rPr>
      </w:pPr>
      <w:r w:rsidRPr="00B20E9B">
        <w:rPr>
          <w:snapToGrid w:val="0"/>
          <w:szCs w:val="20"/>
        </w:rPr>
        <w:t>zjevných jakostních vlastností zboží,</w:t>
      </w:r>
    </w:p>
    <w:p w:rsidR="00B20E9B" w:rsidRPr="00B20E9B" w:rsidRDefault="00B20E9B" w:rsidP="00B20E9B">
      <w:pPr>
        <w:numPr>
          <w:ilvl w:val="0"/>
          <w:numId w:val="3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napToGrid w:val="0"/>
          <w:szCs w:val="20"/>
        </w:rPr>
      </w:pPr>
      <w:r w:rsidRPr="00B20E9B">
        <w:rPr>
          <w:snapToGrid w:val="0"/>
          <w:szCs w:val="20"/>
        </w:rPr>
        <w:t>zda nedošlo k poškození zboží při přepravě,</w:t>
      </w:r>
    </w:p>
    <w:p w:rsidR="00B20E9B" w:rsidRPr="00B20E9B" w:rsidRDefault="00B20E9B" w:rsidP="00B20E9B">
      <w:pPr>
        <w:numPr>
          <w:ilvl w:val="0"/>
          <w:numId w:val="3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napToGrid w:val="0"/>
          <w:szCs w:val="20"/>
        </w:rPr>
      </w:pPr>
      <w:r w:rsidRPr="00B20E9B">
        <w:rPr>
          <w:snapToGrid w:val="0"/>
          <w:szCs w:val="20"/>
        </w:rPr>
        <w:t>neporušenosti obalů zboží,</w:t>
      </w:r>
    </w:p>
    <w:p w:rsidR="00B20E9B" w:rsidRPr="00B20E9B" w:rsidRDefault="00B20E9B" w:rsidP="00B20E9B">
      <w:pPr>
        <w:numPr>
          <w:ilvl w:val="0"/>
          <w:numId w:val="3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snapToGrid w:val="0"/>
          <w:szCs w:val="20"/>
        </w:rPr>
      </w:pPr>
      <w:r w:rsidRPr="00B20E9B">
        <w:rPr>
          <w:snapToGrid w:val="0"/>
          <w:szCs w:val="20"/>
        </w:rPr>
        <w:t>dokladů dodaných se zbožím.</w:t>
      </w:r>
    </w:p>
    <w:p w:rsidR="00B20E9B" w:rsidRPr="00B20E9B" w:rsidRDefault="00B20E9B" w:rsidP="00B20E9B">
      <w:pPr>
        <w:numPr>
          <w:ilvl w:val="0"/>
          <w:numId w:val="39"/>
        </w:numPr>
        <w:tabs>
          <w:tab w:val="left" w:pos="426"/>
        </w:tabs>
        <w:spacing w:before="120"/>
        <w:ind w:left="425" w:hanging="425"/>
        <w:jc w:val="both"/>
        <w:rPr>
          <w:snapToGrid w:val="0"/>
          <w:szCs w:val="20"/>
        </w:rPr>
      </w:pPr>
      <w:r w:rsidRPr="00B20E9B">
        <w:rPr>
          <w:snapToGrid w:val="0"/>
          <w:szCs w:val="20"/>
        </w:rPr>
        <w:t xml:space="preserve">V případě zjištění zjevných vad zboží může kupující odmítnout jeho převzetí, což řádně </w:t>
      </w:r>
      <w:r w:rsidRPr="00B20E9B">
        <w:rPr>
          <w:snapToGrid w:val="0"/>
          <w:szCs w:val="20"/>
        </w:rPr>
        <w:br/>
        <w:t xml:space="preserve">i s důvody potvrdí na dodacím listu. </w:t>
      </w:r>
    </w:p>
    <w:p w:rsidR="00B20E9B" w:rsidRDefault="00B20E9B" w:rsidP="00B20E9B">
      <w:pPr>
        <w:numPr>
          <w:ilvl w:val="0"/>
          <w:numId w:val="39"/>
        </w:numPr>
        <w:tabs>
          <w:tab w:val="left" w:pos="426"/>
        </w:tabs>
        <w:spacing w:before="120"/>
        <w:ind w:left="425" w:hanging="425"/>
        <w:jc w:val="both"/>
        <w:rPr>
          <w:snapToGrid w:val="0"/>
          <w:szCs w:val="20"/>
        </w:rPr>
      </w:pPr>
      <w:r w:rsidRPr="00B20E9B">
        <w:rPr>
          <w:snapToGrid w:val="0"/>
          <w:szCs w:val="20"/>
        </w:rPr>
        <w:t xml:space="preserve">O předání a převzetí zboží prodávající vyhotoví dodací list, který za kupujícího podepíše k tomu pověřený zástupce.  Prodávající je povinen na dodacím listu uvést typ zboží, počet kusů, sériové číslo zboží (pokud existuje) a datum předání. </w:t>
      </w:r>
    </w:p>
    <w:p w:rsidR="00B20E9B" w:rsidRDefault="00B20E9B" w:rsidP="00B20E9B">
      <w:pPr>
        <w:numPr>
          <w:ilvl w:val="0"/>
          <w:numId w:val="39"/>
        </w:numPr>
        <w:tabs>
          <w:tab w:val="left" w:pos="426"/>
        </w:tabs>
        <w:spacing w:before="120"/>
        <w:ind w:left="425" w:hanging="425"/>
        <w:jc w:val="both"/>
        <w:rPr>
          <w:snapToGrid w:val="0"/>
          <w:szCs w:val="20"/>
        </w:rPr>
      </w:pPr>
      <w:r w:rsidRPr="00B20E9B">
        <w:rPr>
          <w:snapToGrid w:val="0"/>
          <w:szCs w:val="20"/>
        </w:rPr>
        <w:t>Prodávající odpovídá za to, že informace uvedené v dodacím listu odpovídají skutečnosti. Nebude-li dodací list obsahovat údaje uvedené v tomto odstavci, je kupující oprávněn převzetí zboží odmítnout, a to až do předání dodacího listu s výše uvedenými údaji.</w:t>
      </w:r>
    </w:p>
    <w:p w:rsidR="00C94F0D" w:rsidRDefault="00C94F0D" w:rsidP="00C94F0D">
      <w:pPr>
        <w:tabs>
          <w:tab w:val="left" w:pos="426"/>
        </w:tabs>
        <w:spacing w:before="120"/>
        <w:ind w:left="425"/>
        <w:jc w:val="both"/>
        <w:rPr>
          <w:snapToGrid w:val="0"/>
          <w:szCs w:val="20"/>
        </w:rPr>
      </w:pPr>
    </w:p>
    <w:p w:rsidR="00C94F0D" w:rsidRPr="00B20E9B" w:rsidRDefault="00C94F0D" w:rsidP="00C94F0D">
      <w:pPr>
        <w:tabs>
          <w:tab w:val="left" w:pos="426"/>
        </w:tabs>
        <w:spacing w:before="120"/>
        <w:ind w:left="425"/>
        <w:jc w:val="both"/>
        <w:rPr>
          <w:snapToGrid w:val="0"/>
          <w:szCs w:val="20"/>
        </w:rPr>
      </w:pPr>
    </w:p>
    <w:p w:rsidR="005A78D2" w:rsidRPr="0032693C" w:rsidRDefault="00143934" w:rsidP="005A78D2">
      <w:pPr>
        <w:pStyle w:val="Smlouva2"/>
        <w:spacing w:before="600"/>
      </w:pPr>
      <w:r>
        <w:t>XI</w:t>
      </w:r>
      <w:r w:rsidR="005A78D2" w:rsidRPr="0032693C">
        <w:t>.</w:t>
      </w:r>
    </w:p>
    <w:p w:rsidR="005A78D2" w:rsidRPr="0032693C" w:rsidRDefault="005A78D2" w:rsidP="005A78D2">
      <w:pPr>
        <w:pStyle w:val="Smlouva2"/>
        <w:rPr>
          <w:bCs/>
        </w:rPr>
      </w:pPr>
      <w:r w:rsidRPr="009B28E5">
        <w:rPr>
          <w:bCs/>
        </w:rPr>
        <w:t>Sankční ujednání</w:t>
      </w:r>
      <w:r w:rsidRPr="0032693C">
        <w:rPr>
          <w:bCs/>
        </w:rPr>
        <w:t xml:space="preserve"> </w:t>
      </w:r>
    </w:p>
    <w:p w:rsidR="005A78D2" w:rsidRPr="0016074D" w:rsidRDefault="00B20E9B" w:rsidP="005A78D2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snapToGrid w:val="0"/>
          <w:szCs w:val="20"/>
        </w:rPr>
      </w:pPr>
      <w:r w:rsidRPr="0016074D">
        <w:rPr>
          <w:snapToGrid w:val="0"/>
          <w:szCs w:val="20"/>
        </w:rPr>
        <w:t>Neodevzdá-li prodávající kupujícímu zboží ve lhůtě uvedené v čl. V odst. 2 této smlouvy, je povinen zaplatit kupujícímu smluvní pokutu ve výši 0,2 % z kupní ceny bez DPH uvedené v čl. V odst. 1 této smlouvy, a to za každý započatý den prodlení</w:t>
      </w:r>
      <w:r w:rsidR="00335146" w:rsidRPr="0016074D">
        <w:rPr>
          <w:snapToGrid w:val="0"/>
          <w:szCs w:val="20"/>
        </w:rPr>
        <w:t>.</w:t>
      </w:r>
    </w:p>
    <w:p w:rsidR="005A78D2" w:rsidRPr="0032693C" w:rsidRDefault="0016074D" w:rsidP="005A78D2">
      <w:pPr>
        <w:numPr>
          <w:ilvl w:val="0"/>
          <w:numId w:val="12"/>
        </w:numPr>
        <w:tabs>
          <w:tab w:val="left" w:pos="426"/>
        </w:tabs>
        <w:spacing w:before="120"/>
        <w:jc w:val="both"/>
      </w:pPr>
      <w:r w:rsidRPr="0016074D">
        <w:rPr>
          <w:snapToGrid w:val="0"/>
          <w:szCs w:val="20"/>
        </w:rPr>
        <w:t>Pokud prodávající neodstraní vadu zboží ve lhůtě uvedené v čl. VIII. odst. 8 této smlouvy a zároveň v této lhůtě kupujícímu za vadné zboží neposkytne zdarma náhradní zboží o stejných nebo vyšších technických parametrech, je povinen zaplatit kupujícímu smluvní pokutu ve výši 500,- Kč, a to za každý započatý den prodlení a jednotlivou vadu až do odstranění vady, nebo do poskytnutí náhradního zboží o stejných nebo vyšších technických parametrech</w:t>
      </w:r>
      <w:r w:rsidR="0080095F">
        <w:rPr>
          <w:snapToGrid w:val="0"/>
          <w:szCs w:val="20"/>
        </w:rPr>
        <w:t xml:space="preserve"> v</w:t>
      </w:r>
      <w:r w:rsidR="005A78D2" w:rsidRPr="0016074D">
        <w:rPr>
          <w:snapToGrid w:val="0"/>
          <w:szCs w:val="20"/>
        </w:rPr>
        <w:t>e výši stanovené občanskoprávními předpisy.</w:t>
      </w:r>
    </w:p>
    <w:p w:rsidR="005A78D2" w:rsidRPr="0016074D" w:rsidRDefault="0016074D" w:rsidP="005A78D2">
      <w:pPr>
        <w:pStyle w:val="Smlouva-slo0"/>
        <w:numPr>
          <w:ilvl w:val="0"/>
          <w:numId w:val="12"/>
        </w:numPr>
        <w:spacing w:line="240" w:lineRule="auto"/>
      </w:pPr>
      <w:r w:rsidRPr="0016074D">
        <w:t>Pro případ prodlení se zaplacením kupní ceny sjednávají smluvní strany úrok z prodlení ve výši stanovené občanskoprávními předpisy</w:t>
      </w:r>
      <w:r w:rsidR="005A78D2" w:rsidRPr="005648E4">
        <w:t xml:space="preserve">. </w:t>
      </w:r>
    </w:p>
    <w:p w:rsidR="005A78D2" w:rsidRDefault="0016074D" w:rsidP="005A78D2">
      <w:pPr>
        <w:pStyle w:val="Smlouva-slo0"/>
        <w:numPr>
          <w:ilvl w:val="0"/>
          <w:numId w:val="12"/>
        </w:numPr>
        <w:spacing w:line="240" w:lineRule="auto"/>
      </w:pPr>
      <w:r w:rsidRPr="0016074D">
        <w:t>Smluvní pokuty se nezapočítávají na náhradu případně vzniklé škody, kterou lze vymáhat samostatně vedle smluvní pokuty, a to v plné výši</w:t>
      </w:r>
      <w:r w:rsidR="005A78D2" w:rsidRPr="0032693C">
        <w:t>.</w:t>
      </w:r>
    </w:p>
    <w:p w:rsidR="005A78D2" w:rsidRPr="00111CC0" w:rsidRDefault="00755D7A" w:rsidP="005A78D2">
      <w:pPr>
        <w:pStyle w:val="Smlouva2"/>
        <w:spacing w:before="600"/>
        <w:contextualSpacing/>
        <w:rPr>
          <w:sz w:val="22"/>
          <w:szCs w:val="22"/>
        </w:rPr>
      </w:pPr>
      <w:r>
        <w:rPr>
          <w:sz w:val="22"/>
          <w:szCs w:val="22"/>
        </w:rPr>
        <w:t>XI</w:t>
      </w:r>
      <w:r w:rsidR="005A78D2" w:rsidRPr="00111CC0">
        <w:rPr>
          <w:sz w:val="22"/>
          <w:szCs w:val="22"/>
        </w:rPr>
        <w:t>I.</w:t>
      </w:r>
    </w:p>
    <w:p w:rsidR="005A78D2" w:rsidRPr="00111CC0" w:rsidRDefault="005A78D2" w:rsidP="005A78D2">
      <w:pPr>
        <w:pStyle w:val="Smlouva2"/>
        <w:contextualSpacing/>
        <w:rPr>
          <w:bCs/>
          <w:sz w:val="22"/>
          <w:szCs w:val="22"/>
        </w:rPr>
      </w:pPr>
      <w:r w:rsidRPr="00111CC0">
        <w:rPr>
          <w:bCs/>
          <w:sz w:val="22"/>
          <w:szCs w:val="22"/>
        </w:rPr>
        <w:t>Zánik smlouvy</w:t>
      </w:r>
    </w:p>
    <w:p w:rsidR="005A78D2" w:rsidRDefault="005A78D2" w:rsidP="005A78D2">
      <w:pPr>
        <w:pStyle w:val="Smlouva-slo0"/>
        <w:numPr>
          <w:ilvl w:val="0"/>
          <w:numId w:val="11"/>
        </w:numPr>
        <w:tabs>
          <w:tab w:val="left" w:pos="426"/>
        </w:tabs>
        <w:spacing w:after="120"/>
        <w:ind w:left="357" w:hanging="357"/>
        <w:contextualSpacing/>
      </w:pPr>
      <w:r w:rsidRPr="007D570F">
        <w:t xml:space="preserve">Smluvní strany mohou ukončit smluvní vztah písemnou dohodou. </w:t>
      </w:r>
    </w:p>
    <w:p w:rsidR="007D570F" w:rsidRPr="007D570F" w:rsidRDefault="007D570F" w:rsidP="007D570F">
      <w:pPr>
        <w:pStyle w:val="Smlouva-slo0"/>
        <w:tabs>
          <w:tab w:val="left" w:pos="426"/>
        </w:tabs>
        <w:spacing w:after="120"/>
        <w:contextualSpacing/>
      </w:pPr>
    </w:p>
    <w:p w:rsidR="005A78D2" w:rsidRPr="00111CC0" w:rsidRDefault="005A78D2" w:rsidP="005A78D2">
      <w:pPr>
        <w:pStyle w:val="Smlouva-slo0"/>
        <w:numPr>
          <w:ilvl w:val="0"/>
          <w:numId w:val="11"/>
        </w:numPr>
        <w:tabs>
          <w:tab w:val="left" w:pos="426"/>
        </w:tabs>
        <w:spacing w:before="0" w:after="60"/>
        <w:contextualSpacing/>
        <w:rPr>
          <w:sz w:val="22"/>
          <w:szCs w:val="22"/>
        </w:rPr>
      </w:pPr>
      <w:r w:rsidRPr="007D570F">
        <w:t>Smluvní strany jsou oprávněny odstoupit od smlouvy v případě jejího podstatného porušení druhou smluvní stranou</w:t>
      </w:r>
      <w:r w:rsidRPr="00111CC0">
        <w:rPr>
          <w:sz w:val="22"/>
          <w:szCs w:val="22"/>
        </w:rPr>
        <w:t>, přičemž podstatným porušením smlouvy se rozumí zejména:</w:t>
      </w:r>
    </w:p>
    <w:p w:rsidR="005A78D2" w:rsidRPr="007D570F" w:rsidRDefault="006957C6" w:rsidP="005A78D2">
      <w:pPr>
        <w:pStyle w:val="Smlouva-slo0"/>
        <w:numPr>
          <w:ilvl w:val="0"/>
          <w:numId w:val="18"/>
        </w:numPr>
        <w:tabs>
          <w:tab w:val="left" w:pos="426"/>
        </w:tabs>
        <w:spacing w:before="0" w:after="60"/>
        <w:contextualSpacing/>
      </w:pPr>
      <w:r>
        <w:t>n</w:t>
      </w:r>
      <w:r w:rsidR="00C22DCE">
        <w:t>eodevzdání zboží kupujícímu ve stanovené době plnění</w:t>
      </w:r>
    </w:p>
    <w:p w:rsidR="005A78D2" w:rsidRPr="007D570F" w:rsidRDefault="006957C6" w:rsidP="005A78D2">
      <w:pPr>
        <w:pStyle w:val="Smlouva-slo0"/>
        <w:numPr>
          <w:ilvl w:val="0"/>
          <w:numId w:val="18"/>
        </w:numPr>
        <w:tabs>
          <w:tab w:val="left" w:pos="426"/>
        </w:tabs>
        <w:spacing w:before="0" w:after="60"/>
        <w:contextualSpacing/>
      </w:pPr>
      <w:r>
        <w:t>pokud má zboží vady, které je činí neupotřebitelným nebo nemá vlastnosti, které se kupující vymínil nebo o kterých ho prodávající ujistil</w:t>
      </w:r>
      <w:r w:rsidR="003A60D1" w:rsidRPr="007D570F">
        <w:t xml:space="preserve"> </w:t>
      </w:r>
    </w:p>
    <w:p w:rsidR="005A78D2" w:rsidRPr="007D570F" w:rsidRDefault="005A78D2" w:rsidP="005A78D2">
      <w:pPr>
        <w:pStyle w:val="Smlouva-slo0"/>
        <w:numPr>
          <w:ilvl w:val="0"/>
          <w:numId w:val="18"/>
        </w:numPr>
        <w:tabs>
          <w:tab w:val="left" w:pos="426"/>
        </w:tabs>
        <w:spacing w:before="0" w:after="60"/>
        <w:contextualSpacing/>
      </w:pPr>
      <w:r w:rsidRPr="007D570F">
        <w:t>nedodržení smluvních ujednání o záruce za jakost,</w:t>
      </w:r>
    </w:p>
    <w:p w:rsidR="005A78D2" w:rsidRDefault="005A78D2" w:rsidP="005A78D2">
      <w:pPr>
        <w:pStyle w:val="Smlouva-slo0"/>
        <w:numPr>
          <w:ilvl w:val="0"/>
          <w:numId w:val="18"/>
        </w:numPr>
        <w:tabs>
          <w:tab w:val="left" w:pos="426"/>
        </w:tabs>
        <w:spacing w:after="60"/>
        <w:contextualSpacing/>
      </w:pPr>
      <w:r w:rsidRPr="007D570F">
        <w:t xml:space="preserve">neuhrazení </w:t>
      </w:r>
      <w:r w:rsidR="006957C6">
        <w:t xml:space="preserve">kupní </w:t>
      </w:r>
      <w:r w:rsidRPr="007D570F">
        <w:t xml:space="preserve">ceny </w:t>
      </w:r>
      <w:r w:rsidR="006957C6">
        <w:t xml:space="preserve">kupujícím po druhé výzvě prodávajícího </w:t>
      </w:r>
      <w:r w:rsidRPr="007D570F">
        <w:t>k uhrazení dlužné částky, přičemž 2. výzva nesmí následovat dříve než 30 dnů po doručení první výzvy.</w:t>
      </w:r>
    </w:p>
    <w:p w:rsidR="007D570F" w:rsidRPr="007D570F" w:rsidRDefault="007D570F" w:rsidP="007D570F">
      <w:pPr>
        <w:pStyle w:val="Smlouva-slo0"/>
        <w:tabs>
          <w:tab w:val="left" w:pos="426"/>
        </w:tabs>
        <w:spacing w:after="60"/>
        <w:ind w:left="340"/>
        <w:contextualSpacing/>
      </w:pPr>
    </w:p>
    <w:p w:rsidR="005A78D2" w:rsidRDefault="005A78D2" w:rsidP="005A78D2">
      <w:pPr>
        <w:pStyle w:val="Smlouva-slo0"/>
        <w:numPr>
          <w:ilvl w:val="0"/>
          <w:numId w:val="11"/>
        </w:numPr>
        <w:tabs>
          <w:tab w:val="left" w:pos="426"/>
        </w:tabs>
        <w:spacing w:before="0" w:after="120"/>
        <w:contextualSpacing/>
      </w:pPr>
      <w:r w:rsidRPr="007D570F">
        <w:t>Pro účely této smlouvy se pod pojmem „bez zbytečného odkladu“ uvedeným rozumí „nejpozději do 14 dnů“.</w:t>
      </w:r>
    </w:p>
    <w:p w:rsidR="006957C6" w:rsidRDefault="006957C6" w:rsidP="006957C6">
      <w:pPr>
        <w:pStyle w:val="Smlouva-slo0"/>
        <w:tabs>
          <w:tab w:val="left" w:pos="426"/>
        </w:tabs>
        <w:spacing w:before="0" w:after="120"/>
        <w:contextualSpacing/>
      </w:pPr>
    </w:p>
    <w:p w:rsidR="006957C6" w:rsidRDefault="006957C6" w:rsidP="005A78D2">
      <w:pPr>
        <w:pStyle w:val="Smlouva-slo0"/>
        <w:numPr>
          <w:ilvl w:val="0"/>
          <w:numId w:val="11"/>
        </w:numPr>
        <w:tabs>
          <w:tab w:val="left" w:pos="426"/>
        </w:tabs>
        <w:spacing w:before="0" w:after="120"/>
        <w:contextualSpacing/>
      </w:pPr>
      <w:r>
        <w:t>Kupující je dále oprávněn od této smlouvy odstoupit v těchto případech</w:t>
      </w:r>
    </w:p>
    <w:p w:rsidR="006957C6" w:rsidRDefault="006957C6" w:rsidP="006957C6">
      <w:pPr>
        <w:pStyle w:val="Smlouva-slo0"/>
        <w:tabs>
          <w:tab w:val="left" w:pos="426"/>
        </w:tabs>
        <w:spacing w:before="0" w:after="120"/>
        <w:contextualSpacing/>
      </w:pPr>
    </w:p>
    <w:p w:rsidR="006957C6" w:rsidRDefault="006957C6" w:rsidP="00F546A2">
      <w:pPr>
        <w:pStyle w:val="Smlouva-slo0"/>
        <w:numPr>
          <w:ilvl w:val="1"/>
          <w:numId w:val="16"/>
        </w:numPr>
        <w:tabs>
          <w:tab w:val="clear" w:pos="1440"/>
          <w:tab w:val="left" w:pos="426"/>
          <w:tab w:val="num" w:pos="720"/>
        </w:tabs>
        <w:spacing w:before="0" w:after="120"/>
        <w:ind w:left="720"/>
        <w:contextualSpacing/>
      </w:pPr>
      <w:r>
        <w:t>by-li příslušným soudem rozhod</w:t>
      </w:r>
      <w:r w:rsidR="00F546A2">
        <w:t>n</w:t>
      </w:r>
      <w:r>
        <w:t>uto o tom, že prodávající je v úpadku ve smyslu zákona č. 182/2006 Sb. o úpadku a způsobech jeho řešení (insolve</w:t>
      </w:r>
      <w:r w:rsidR="00F546A2">
        <w:t>n</w:t>
      </w:r>
      <w:r>
        <w:t xml:space="preserve">ční zákon), ve znění pozdějších </w:t>
      </w:r>
      <w:r w:rsidR="00F546A2">
        <w:t>přepisů ( a to bez ohledu na pr</w:t>
      </w:r>
      <w:r>
        <w:t>ávní moc tohoto rozhodnutí)</w:t>
      </w:r>
    </w:p>
    <w:p w:rsidR="00F546A2" w:rsidRPr="007D570F" w:rsidRDefault="00F546A2" w:rsidP="00F546A2">
      <w:pPr>
        <w:pStyle w:val="Smlouva-slo0"/>
        <w:numPr>
          <w:ilvl w:val="1"/>
          <w:numId w:val="16"/>
        </w:numPr>
        <w:tabs>
          <w:tab w:val="clear" w:pos="1440"/>
          <w:tab w:val="left" w:pos="426"/>
          <w:tab w:val="num" w:pos="720"/>
        </w:tabs>
        <w:spacing w:before="0" w:after="120"/>
        <w:ind w:hanging="1080"/>
        <w:contextualSpacing/>
      </w:pPr>
      <w:r>
        <w:t>podá-li prodávající sám na sebe insolvenční návrh</w:t>
      </w:r>
    </w:p>
    <w:p w:rsidR="005A78D2" w:rsidRPr="007D570F" w:rsidRDefault="00F546A2" w:rsidP="005A78D2">
      <w:pPr>
        <w:pStyle w:val="Zkladntext"/>
        <w:numPr>
          <w:ilvl w:val="0"/>
          <w:numId w:val="11"/>
        </w:numPr>
        <w:tabs>
          <w:tab w:val="clear" w:pos="540"/>
          <w:tab w:val="left" w:pos="426"/>
        </w:tabs>
        <w:spacing w:before="100" w:beforeAutospacing="1" w:after="120"/>
        <w:contextualSpacing/>
        <w:rPr>
          <w:snapToGrid w:val="0"/>
          <w:szCs w:val="20"/>
        </w:rPr>
      </w:pPr>
      <w:r>
        <w:rPr>
          <w:snapToGrid w:val="0"/>
          <w:szCs w:val="20"/>
        </w:rPr>
        <w:t xml:space="preserve"> Odstoupením od smlouvy není dotřeno právo oprávněné smluvní strany na zaplacení smluvní pokuty ani na náhradu škody vzniklé poručením smlouvy</w:t>
      </w:r>
      <w:r w:rsidR="005A78D2" w:rsidRPr="007D570F">
        <w:rPr>
          <w:snapToGrid w:val="0"/>
          <w:szCs w:val="20"/>
        </w:rPr>
        <w:t>.</w:t>
      </w:r>
    </w:p>
    <w:p w:rsidR="005A78D2" w:rsidRPr="00111CC0" w:rsidRDefault="00755D7A" w:rsidP="005A78D2">
      <w:pPr>
        <w:pStyle w:val="Smlouva2"/>
        <w:keepNext/>
        <w:spacing w:before="60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XI</w:t>
      </w:r>
      <w:r w:rsidR="005A78D2" w:rsidRPr="00111CC0">
        <w:rPr>
          <w:sz w:val="22"/>
          <w:szCs w:val="22"/>
        </w:rPr>
        <w:t>II.</w:t>
      </w:r>
    </w:p>
    <w:p w:rsidR="005A78D2" w:rsidRPr="00111CC0" w:rsidRDefault="005A78D2" w:rsidP="005A78D2">
      <w:pPr>
        <w:pStyle w:val="Nadpis1"/>
        <w:contextualSpacing/>
        <w:rPr>
          <w:sz w:val="22"/>
          <w:szCs w:val="22"/>
        </w:rPr>
      </w:pPr>
      <w:r w:rsidRPr="00111CC0">
        <w:rPr>
          <w:sz w:val="22"/>
          <w:szCs w:val="22"/>
        </w:rPr>
        <w:t>Závěrečná ujednání</w:t>
      </w:r>
    </w:p>
    <w:p w:rsidR="005A78D2" w:rsidRDefault="005A78D2" w:rsidP="005A78D2">
      <w:pPr>
        <w:pStyle w:val="Smlouva-slo0"/>
        <w:numPr>
          <w:ilvl w:val="0"/>
          <w:numId w:val="13"/>
        </w:numPr>
        <w:contextualSpacing/>
      </w:pPr>
      <w:r w:rsidRPr="007D570F"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C22DCE" w:rsidRPr="007D570F" w:rsidRDefault="00C22DCE" w:rsidP="00C22DCE">
      <w:pPr>
        <w:pStyle w:val="Smlouva-slo0"/>
        <w:contextualSpacing/>
      </w:pPr>
    </w:p>
    <w:p w:rsidR="00C22DCE" w:rsidRDefault="005A78D2" w:rsidP="00C22DCE">
      <w:pPr>
        <w:pStyle w:val="Smlouva-slo0"/>
        <w:numPr>
          <w:ilvl w:val="0"/>
          <w:numId w:val="13"/>
        </w:numPr>
        <w:contextualSpacing/>
      </w:pPr>
      <w:r w:rsidRPr="007D570F">
        <w:t>Smlouva nabývá platnosti podpisem obou smluvních stran a účinnosti dnem, kdy vyjádření souhlasu s obsahem návrhu smlouvy dojde druhé smluvní straně.</w:t>
      </w:r>
    </w:p>
    <w:p w:rsidR="00C22DCE" w:rsidRPr="007D570F" w:rsidRDefault="00C22DCE" w:rsidP="00C22DCE">
      <w:pPr>
        <w:pStyle w:val="Smlouva-slo0"/>
        <w:contextualSpacing/>
      </w:pPr>
    </w:p>
    <w:p w:rsidR="00C22DCE" w:rsidRDefault="00AE50EE" w:rsidP="00C22DCE">
      <w:pPr>
        <w:pStyle w:val="Smlouva-slo0"/>
        <w:numPr>
          <w:ilvl w:val="0"/>
          <w:numId w:val="13"/>
        </w:numPr>
        <w:contextualSpacing/>
      </w:pPr>
      <w:r>
        <w:t>Smlouva je vyhotovena ve dvou</w:t>
      </w:r>
      <w:r w:rsidR="005A78D2" w:rsidRPr="007D570F">
        <w:t xml:space="preserve"> stejnopisech s platností originálu podepsaných oprávněnými zástupci smluvních</w:t>
      </w:r>
      <w:r>
        <w:t xml:space="preserve"> stran, přičemž objednatel  a zhotovitel obdrží po jednom</w:t>
      </w:r>
      <w:r w:rsidR="005A78D2" w:rsidRPr="007D570F">
        <w:t xml:space="preserve"> vyhotovení.</w:t>
      </w:r>
    </w:p>
    <w:p w:rsidR="00C22DCE" w:rsidRPr="007D570F" w:rsidRDefault="00C22DCE" w:rsidP="00C22DCE">
      <w:pPr>
        <w:pStyle w:val="Smlouva-slo0"/>
        <w:contextualSpacing/>
      </w:pPr>
    </w:p>
    <w:p w:rsidR="005A78D2" w:rsidRDefault="005A78D2" w:rsidP="005A78D2">
      <w:pPr>
        <w:pStyle w:val="Smlouva-slo0"/>
        <w:numPr>
          <w:ilvl w:val="0"/>
          <w:numId w:val="13"/>
        </w:numPr>
        <w:contextualSpacing/>
      </w:pPr>
      <w:r w:rsidRPr="007D570F">
        <w:t>Zhotovitel nemůže bez souhlasu objednatele postoupit svá práva a povinnosti plynoucí ze smlouvy třetí osobě.</w:t>
      </w:r>
    </w:p>
    <w:p w:rsidR="00C22DCE" w:rsidRPr="007D570F" w:rsidRDefault="00C22DCE" w:rsidP="00C22DCE">
      <w:pPr>
        <w:pStyle w:val="Smlouva-slo0"/>
        <w:contextualSpacing/>
      </w:pPr>
    </w:p>
    <w:p w:rsidR="005A78D2" w:rsidRDefault="005A78D2" w:rsidP="005A78D2">
      <w:pPr>
        <w:pStyle w:val="Smlouva-slo0"/>
        <w:numPr>
          <w:ilvl w:val="0"/>
          <w:numId w:val="13"/>
        </w:numPr>
        <w:contextualSpacing/>
      </w:pPr>
      <w:r w:rsidRPr="007D570F">
        <w:t>Smluvní strany shodně prohlašují, že si smlouvu před jejím podpisem přečetly a že byla uzavřena po vzájemném projednání podle jejich pravé a svobodné vůle určitě, vážně a srozumitelně, nikoliv v tísni nebo za nápadně nevýhodných</w:t>
      </w:r>
      <w:r w:rsidRPr="00C22DCE">
        <w:t xml:space="preserve"> podmínek, a že se dohodly o celém jejím obsahu, což stvrzují svými podpisy.</w:t>
      </w:r>
    </w:p>
    <w:p w:rsidR="00C22DCE" w:rsidRDefault="00C22DCE" w:rsidP="00C22DCE">
      <w:pPr>
        <w:pStyle w:val="Smlouva-slo0"/>
        <w:contextualSpacing/>
      </w:pPr>
    </w:p>
    <w:p w:rsidR="00C22DCE" w:rsidRPr="00C22DCE" w:rsidRDefault="00C22DCE" w:rsidP="00C22DCE">
      <w:pPr>
        <w:pStyle w:val="Smlouva-slo0"/>
        <w:contextualSpacing/>
      </w:pPr>
    </w:p>
    <w:p w:rsidR="005A78D2" w:rsidRPr="00111CC0" w:rsidRDefault="005A78D2" w:rsidP="005A78D2">
      <w:pPr>
        <w:pStyle w:val="Smlouva-slo0"/>
        <w:widowControl/>
        <w:numPr>
          <w:ilvl w:val="0"/>
          <w:numId w:val="13"/>
        </w:numPr>
        <w:tabs>
          <w:tab w:val="left" w:pos="426"/>
        </w:tabs>
        <w:spacing w:before="0" w:after="60"/>
        <w:contextualSpacing/>
        <w:rPr>
          <w:sz w:val="22"/>
          <w:szCs w:val="22"/>
        </w:rPr>
      </w:pPr>
      <w:r w:rsidRPr="00111CC0">
        <w:rPr>
          <w:sz w:val="22"/>
          <w:szCs w:val="22"/>
        </w:rPr>
        <w:t xml:space="preserve">Nedílnou součástí smlouvy jsou tyto přílohy: </w:t>
      </w:r>
    </w:p>
    <w:p w:rsidR="006957C6" w:rsidRDefault="006957C6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D00B5A" w:rsidRPr="00C0351C" w:rsidRDefault="00D00B5A" w:rsidP="00D00B5A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  <w:r w:rsidRPr="00C0351C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C0351C">
        <w:rPr>
          <w:sz w:val="22"/>
          <w:szCs w:val="22"/>
        </w:rPr>
        <w:t>. Technická specifikace</w:t>
      </w:r>
    </w:p>
    <w:p w:rsidR="00D00B5A" w:rsidRDefault="00D00B5A" w:rsidP="00D00B5A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  <w:r w:rsidRPr="00C0351C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C0351C">
        <w:rPr>
          <w:sz w:val="22"/>
          <w:szCs w:val="22"/>
        </w:rPr>
        <w:t>.  Rozpočet – jednotlivé položky</w:t>
      </w:r>
    </w:p>
    <w:p w:rsidR="00D00B5A" w:rsidRDefault="00D00B5A" w:rsidP="00D00B5A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  <w:r>
        <w:rPr>
          <w:sz w:val="22"/>
          <w:szCs w:val="22"/>
        </w:rPr>
        <w:t>Příloha č. 3. Čestné prohlášení</w:t>
      </w: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CellMar>
          <w:left w:w="70" w:type="dxa"/>
          <w:right w:w="70" w:type="dxa"/>
        </w:tblCellMar>
        <w:tblLook w:val="0000"/>
      </w:tblPr>
      <w:tblGrid>
        <w:gridCol w:w="3544"/>
        <w:gridCol w:w="1316"/>
        <w:gridCol w:w="4212"/>
      </w:tblGrid>
      <w:tr w:rsidR="000113BB" w:rsidRPr="00111CC0" w:rsidTr="000113BB">
        <w:tc>
          <w:tcPr>
            <w:tcW w:w="3544" w:type="dxa"/>
          </w:tcPr>
          <w:p w:rsidR="000113BB" w:rsidRPr="00111CC0" w:rsidRDefault="000113BB" w:rsidP="000813C2">
            <w:r>
              <w:rPr>
                <w:sz w:val="22"/>
                <w:szCs w:val="22"/>
              </w:rPr>
              <w:t xml:space="preserve">      </w:t>
            </w:r>
            <w:r w:rsidRPr="00111CC0">
              <w:rPr>
                <w:sz w:val="22"/>
                <w:szCs w:val="22"/>
              </w:rPr>
              <w:t>V Třinci dne</w:t>
            </w:r>
            <w:r w:rsidR="000813C2">
              <w:rPr>
                <w:sz w:val="22"/>
                <w:szCs w:val="22"/>
              </w:rPr>
              <w:t xml:space="preserve"> 28.6.2017</w:t>
            </w:r>
          </w:p>
        </w:tc>
        <w:tc>
          <w:tcPr>
            <w:tcW w:w="1316" w:type="dxa"/>
          </w:tcPr>
          <w:p w:rsidR="000113BB" w:rsidRPr="00111CC0" w:rsidRDefault="00303304" w:rsidP="000113BB">
            <w:r>
              <w:t xml:space="preserve"> </w:t>
            </w:r>
          </w:p>
        </w:tc>
        <w:tc>
          <w:tcPr>
            <w:tcW w:w="4212" w:type="dxa"/>
          </w:tcPr>
          <w:p w:rsidR="000113BB" w:rsidRPr="00111CC0" w:rsidRDefault="000113BB" w:rsidP="000813C2">
            <w:r w:rsidRPr="00111CC0">
              <w:rPr>
                <w:sz w:val="22"/>
                <w:szCs w:val="22"/>
              </w:rPr>
              <w:t xml:space="preserve">V  </w:t>
            </w:r>
            <w:r>
              <w:rPr>
                <w:sz w:val="22"/>
                <w:szCs w:val="22"/>
              </w:rPr>
              <w:t>Ostravě</w:t>
            </w:r>
            <w:r w:rsidRPr="00111CC0">
              <w:rPr>
                <w:sz w:val="22"/>
                <w:szCs w:val="22"/>
              </w:rPr>
              <w:t xml:space="preserve"> dne </w:t>
            </w:r>
            <w:r w:rsidR="000813C2">
              <w:rPr>
                <w:sz w:val="22"/>
                <w:szCs w:val="22"/>
              </w:rPr>
              <w:t xml:space="preserve"> 4.7.2017</w:t>
            </w:r>
          </w:p>
        </w:tc>
      </w:tr>
    </w:tbl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C22DCE" w:rsidRPr="00111CC0" w:rsidRDefault="00C22DCE" w:rsidP="005A78D2">
      <w:pPr>
        <w:pStyle w:val="Smlouva-slo0"/>
        <w:widowControl/>
        <w:tabs>
          <w:tab w:val="left" w:pos="426"/>
        </w:tabs>
        <w:spacing w:before="0" w:after="60"/>
        <w:ind w:left="357"/>
        <w:contextualSpacing/>
        <w:rPr>
          <w:sz w:val="22"/>
          <w:szCs w:val="22"/>
        </w:rPr>
      </w:pPr>
    </w:p>
    <w:p w:rsidR="00ED6B22" w:rsidRDefault="00ED6B22" w:rsidP="00286D9F"/>
    <w:p w:rsidR="00225CD8" w:rsidRDefault="00225CD8" w:rsidP="00286D9F"/>
    <w:p w:rsidR="00225CD8" w:rsidRDefault="00225CD8" w:rsidP="00286D9F"/>
    <w:p w:rsidR="00225CD8" w:rsidRDefault="00225CD8" w:rsidP="00286D9F"/>
    <w:p w:rsidR="00225CD8" w:rsidRDefault="00225CD8" w:rsidP="00286D9F">
      <w:r>
        <w:t>…………………………………………</w:t>
      </w:r>
      <w:r>
        <w:tab/>
      </w:r>
      <w:r>
        <w:tab/>
        <w:t>…………………………………….</w:t>
      </w:r>
    </w:p>
    <w:p w:rsidR="00225CD8" w:rsidRDefault="00225CD8" w:rsidP="00286D9F">
      <w:r>
        <w:t xml:space="preserve">                   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0813C2" w:rsidRDefault="000813C2" w:rsidP="00286D9F"/>
    <w:p w:rsidR="000813C2" w:rsidRDefault="000813C2" w:rsidP="00286D9F">
      <w:r>
        <w:t xml:space="preserve">    Mgr. Romana Cieslarová, Ph.D.</w:t>
      </w:r>
      <w:r>
        <w:tab/>
      </w:r>
      <w:r>
        <w:tab/>
      </w:r>
      <w:r>
        <w:tab/>
      </w:r>
      <w:r>
        <w:tab/>
        <w:t xml:space="preserve">        David Ševčík</w:t>
      </w:r>
    </w:p>
    <w:sectPr w:rsidR="000813C2" w:rsidSect="005A78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B1" w:rsidRDefault="000A03B1" w:rsidP="00A46CC5">
      <w:r>
        <w:separator/>
      </w:r>
    </w:p>
  </w:endnote>
  <w:endnote w:type="continuationSeparator" w:id="1">
    <w:p w:rsidR="000A03B1" w:rsidRDefault="000A03B1" w:rsidP="00A4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82" w:rsidRDefault="00145C82">
    <w:pPr>
      <w:pStyle w:val="Zpat"/>
      <w:jc w:val="center"/>
    </w:pPr>
    <w:fldSimple w:instr=" PAGE   \* MERGEFORMAT ">
      <w:r w:rsidR="00395228">
        <w:rPr>
          <w:noProof/>
        </w:rPr>
        <w:t>8</w:t>
      </w:r>
    </w:fldSimple>
  </w:p>
  <w:p w:rsidR="00145C82" w:rsidRDefault="00145C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B1" w:rsidRDefault="000A03B1" w:rsidP="00A46CC5">
      <w:r>
        <w:separator/>
      </w:r>
    </w:p>
  </w:footnote>
  <w:footnote w:type="continuationSeparator" w:id="1">
    <w:p w:rsidR="000A03B1" w:rsidRDefault="000A03B1" w:rsidP="00A4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6D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E65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63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56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D82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DC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8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B87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D87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344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F732DE"/>
    <w:multiLevelType w:val="multilevel"/>
    <w:tmpl w:val="4E44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CF735B7"/>
    <w:multiLevelType w:val="hybridMultilevel"/>
    <w:tmpl w:val="D0CA5E6C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CEF4F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40D7A"/>
    <w:multiLevelType w:val="hybridMultilevel"/>
    <w:tmpl w:val="744C2A6C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17CE8EE2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B8F4EAD0">
      <w:start w:val="1"/>
      <w:numFmt w:val="bullet"/>
      <w:lvlText w:val="-"/>
      <w:lvlJc w:val="left"/>
      <w:pPr>
        <w:tabs>
          <w:tab w:val="num" w:pos="2323"/>
        </w:tabs>
        <w:ind w:left="2323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>
    <w:nsid w:val="50E94B37"/>
    <w:multiLevelType w:val="hybridMultilevel"/>
    <w:tmpl w:val="669616C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E21C39"/>
    <w:multiLevelType w:val="hybridMultilevel"/>
    <w:tmpl w:val="95CC2844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214037F"/>
    <w:multiLevelType w:val="hybridMultilevel"/>
    <w:tmpl w:val="A454AE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</w:abstractNum>
  <w:abstractNum w:abstractNumId="31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0EA0117"/>
    <w:multiLevelType w:val="hybridMultilevel"/>
    <w:tmpl w:val="9D14B440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2B6F6">
      <w:start w:val="1"/>
      <w:numFmt w:val="lowerLetter"/>
      <w:lvlText w:val="%3)"/>
      <w:lvlJc w:val="left"/>
      <w:pPr>
        <w:tabs>
          <w:tab w:val="num" w:pos="3045"/>
        </w:tabs>
        <w:ind w:left="3045" w:hanging="10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7041BF"/>
    <w:multiLevelType w:val="hybridMultilevel"/>
    <w:tmpl w:val="F75890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3091A"/>
    <w:multiLevelType w:val="singleLevel"/>
    <w:tmpl w:val="17A46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4"/>
  </w:num>
  <w:num w:numId="5">
    <w:abstractNumId w:val="33"/>
  </w:num>
  <w:num w:numId="6">
    <w:abstractNumId w:val="26"/>
  </w:num>
  <w:num w:numId="7">
    <w:abstractNumId w:val="18"/>
  </w:num>
  <w:num w:numId="8">
    <w:abstractNumId w:val="23"/>
  </w:num>
  <w:num w:numId="9">
    <w:abstractNumId w:val="13"/>
  </w:num>
  <w:num w:numId="10">
    <w:abstractNumId w:val="30"/>
  </w:num>
  <w:num w:numId="11">
    <w:abstractNumId w:val="12"/>
  </w:num>
  <w:num w:numId="12">
    <w:abstractNumId w:val="17"/>
  </w:num>
  <w:num w:numId="13">
    <w:abstractNumId w:val="14"/>
  </w:num>
  <w:num w:numId="14">
    <w:abstractNumId w:val="36"/>
  </w:num>
  <w:num w:numId="15">
    <w:abstractNumId w:val="15"/>
  </w:num>
  <w:num w:numId="16">
    <w:abstractNumId w:val="20"/>
  </w:num>
  <w:num w:numId="17">
    <w:abstractNumId w:val="25"/>
  </w:num>
  <w:num w:numId="18">
    <w:abstractNumId w:val="31"/>
  </w:num>
  <w:num w:numId="19">
    <w:abstractNumId w:val="22"/>
  </w:num>
  <w:num w:numId="20">
    <w:abstractNumId w:val="37"/>
  </w:num>
  <w:num w:numId="21">
    <w:abstractNumId w:val="11"/>
  </w:num>
  <w:num w:numId="22">
    <w:abstractNumId w:val="35"/>
  </w:num>
  <w:num w:numId="23">
    <w:abstractNumId w:val="27"/>
  </w:num>
  <w:num w:numId="24">
    <w:abstractNumId w:val="19"/>
  </w:num>
  <w:num w:numId="25">
    <w:abstractNumId w:val="32"/>
  </w:num>
  <w:num w:numId="26">
    <w:abstractNumId w:val="32"/>
  </w:num>
  <w:num w:numId="27">
    <w:abstractNumId w:val="3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21"/>
  </w:num>
  <w:num w:numId="39">
    <w:abstractNumId w:val="29"/>
  </w:num>
  <w:num w:numId="40">
    <w:abstractNumId w:val="32"/>
  </w:num>
  <w:num w:numId="41">
    <w:abstractNumId w:val="32"/>
  </w:num>
  <w:num w:numId="42">
    <w:abstractNumId w:val="32"/>
  </w:num>
  <w:num w:numId="43">
    <w:abstractNumId w:val="32"/>
  </w:num>
  <w:num w:numId="44">
    <w:abstractNumId w:val="28"/>
  </w:num>
  <w:num w:numId="45">
    <w:abstractNumId w:val="34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1B"/>
    <w:rsid w:val="0001100E"/>
    <w:rsid w:val="000113BB"/>
    <w:rsid w:val="00025847"/>
    <w:rsid w:val="0003196A"/>
    <w:rsid w:val="00043775"/>
    <w:rsid w:val="000663F7"/>
    <w:rsid w:val="000813C2"/>
    <w:rsid w:val="000A03B1"/>
    <w:rsid w:val="000D2CA4"/>
    <w:rsid w:val="000F1E94"/>
    <w:rsid w:val="000F7955"/>
    <w:rsid w:val="00111CC0"/>
    <w:rsid w:val="00116B8D"/>
    <w:rsid w:val="00143934"/>
    <w:rsid w:val="00145C82"/>
    <w:rsid w:val="00145CE4"/>
    <w:rsid w:val="001572A1"/>
    <w:rsid w:val="001606D4"/>
    <w:rsid w:val="0016074D"/>
    <w:rsid w:val="00186763"/>
    <w:rsid w:val="001A5A86"/>
    <w:rsid w:val="001D1CE2"/>
    <w:rsid w:val="001D791B"/>
    <w:rsid w:val="002077C0"/>
    <w:rsid w:val="00225CD8"/>
    <w:rsid w:val="00286D9F"/>
    <w:rsid w:val="002E6DCA"/>
    <w:rsid w:val="00303304"/>
    <w:rsid w:val="003202AF"/>
    <w:rsid w:val="00323293"/>
    <w:rsid w:val="00335146"/>
    <w:rsid w:val="00344961"/>
    <w:rsid w:val="00395228"/>
    <w:rsid w:val="003A60D1"/>
    <w:rsid w:val="003C0D80"/>
    <w:rsid w:val="003C789A"/>
    <w:rsid w:val="004006A6"/>
    <w:rsid w:val="00411218"/>
    <w:rsid w:val="00451D59"/>
    <w:rsid w:val="00477240"/>
    <w:rsid w:val="00483A44"/>
    <w:rsid w:val="00496728"/>
    <w:rsid w:val="004C63D7"/>
    <w:rsid w:val="004D38F3"/>
    <w:rsid w:val="00505871"/>
    <w:rsid w:val="005255C7"/>
    <w:rsid w:val="00542699"/>
    <w:rsid w:val="00545897"/>
    <w:rsid w:val="005847DE"/>
    <w:rsid w:val="00584FC7"/>
    <w:rsid w:val="00585CAC"/>
    <w:rsid w:val="005A78D2"/>
    <w:rsid w:val="005C5081"/>
    <w:rsid w:val="005D0551"/>
    <w:rsid w:val="005D73BA"/>
    <w:rsid w:val="005E55D3"/>
    <w:rsid w:val="006007F3"/>
    <w:rsid w:val="006357C6"/>
    <w:rsid w:val="00683715"/>
    <w:rsid w:val="00693AEA"/>
    <w:rsid w:val="006957C6"/>
    <w:rsid w:val="006F136A"/>
    <w:rsid w:val="00710179"/>
    <w:rsid w:val="00755D7A"/>
    <w:rsid w:val="00774728"/>
    <w:rsid w:val="00797860"/>
    <w:rsid w:val="007D570F"/>
    <w:rsid w:val="007F24E0"/>
    <w:rsid w:val="0080095F"/>
    <w:rsid w:val="00814D14"/>
    <w:rsid w:val="008217A0"/>
    <w:rsid w:val="00836C0D"/>
    <w:rsid w:val="008842F5"/>
    <w:rsid w:val="0089042C"/>
    <w:rsid w:val="00904061"/>
    <w:rsid w:val="0096234B"/>
    <w:rsid w:val="00984047"/>
    <w:rsid w:val="009D1327"/>
    <w:rsid w:val="00A162B9"/>
    <w:rsid w:val="00A22AD1"/>
    <w:rsid w:val="00A439A9"/>
    <w:rsid w:val="00A46CC5"/>
    <w:rsid w:val="00A6545B"/>
    <w:rsid w:val="00A66452"/>
    <w:rsid w:val="00A93DE8"/>
    <w:rsid w:val="00AE50EE"/>
    <w:rsid w:val="00B16246"/>
    <w:rsid w:val="00B20E9B"/>
    <w:rsid w:val="00B27C2A"/>
    <w:rsid w:val="00B3071B"/>
    <w:rsid w:val="00B34CD8"/>
    <w:rsid w:val="00B71FDF"/>
    <w:rsid w:val="00B7407A"/>
    <w:rsid w:val="00BF5DAE"/>
    <w:rsid w:val="00C22DCE"/>
    <w:rsid w:val="00C61D75"/>
    <w:rsid w:val="00C94F0D"/>
    <w:rsid w:val="00CD5E04"/>
    <w:rsid w:val="00CF4E9A"/>
    <w:rsid w:val="00D00B5A"/>
    <w:rsid w:val="00D057D0"/>
    <w:rsid w:val="00D10A3F"/>
    <w:rsid w:val="00D16686"/>
    <w:rsid w:val="00D20B7C"/>
    <w:rsid w:val="00D46E26"/>
    <w:rsid w:val="00DA1D03"/>
    <w:rsid w:val="00DA362F"/>
    <w:rsid w:val="00DC73FE"/>
    <w:rsid w:val="00DD36CB"/>
    <w:rsid w:val="00E35452"/>
    <w:rsid w:val="00E93C2E"/>
    <w:rsid w:val="00EB0B77"/>
    <w:rsid w:val="00ED6B22"/>
    <w:rsid w:val="00EF604A"/>
    <w:rsid w:val="00F42298"/>
    <w:rsid w:val="00F546A2"/>
    <w:rsid w:val="00F9585A"/>
    <w:rsid w:val="00FB73D0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8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78D2"/>
    <w:pPr>
      <w:keepNext/>
      <w:tabs>
        <w:tab w:val="left" w:pos="7371"/>
      </w:tabs>
      <w:jc w:val="center"/>
      <w:outlineLvl w:val="0"/>
    </w:pPr>
    <w:rPr>
      <w:b/>
      <w:bCs/>
      <w:sz w:val="28"/>
      <w:lang/>
    </w:rPr>
  </w:style>
  <w:style w:type="paragraph" w:styleId="Nadpis2">
    <w:name w:val="heading 2"/>
    <w:basedOn w:val="Normln"/>
    <w:next w:val="Normln"/>
    <w:link w:val="Nadpis2Char"/>
    <w:qFormat/>
    <w:rsid w:val="005A78D2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  <w:lang/>
    </w:rPr>
  </w:style>
  <w:style w:type="paragraph" w:styleId="Nadpis3">
    <w:name w:val="heading 3"/>
    <w:basedOn w:val="Normln"/>
    <w:next w:val="Normln"/>
    <w:link w:val="Nadpis3Char"/>
    <w:qFormat/>
    <w:rsid w:val="005A78D2"/>
    <w:pPr>
      <w:keepNext/>
      <w:jc w:val="both"/>
      <w:outlineLvl w:val="2"/>
    </w:pPr>
    <w:rPr>
      <w:b/>
      <w:szCs w:val="20"/>
      <w:u w:val="single"/>
      <w:lang/>
    </w:rPr>
  </w:style>
  <w:style w:type="paragraph" w:styleId="Nadpis6">
    <w:name w:val="heading 6"/>
    <w:basedOn w:val="Normln"/>
    <w:next w:val="Normln"/>
    <w:link w:val="Nadpis6Char"/>
    <w:qFormat/>
    <w:rsid w:val="005A78D2"/>
    <w:pPr>
      <w:keepNext/>
      <w:outlineLvl w:val="5"/>
    </w:pPr>
    <w:rPr>
      <w:i/>
      <w:iCs/>
      <w:color w:val="FF000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A78D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5A7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5A78D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link w:val="Nadpis6"/>
    <w:rsid w:val="005A78D2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customStyle="1" w:styleId="Smlouva2">
    <w:name w:val="Smlouva2"/>
    <w:basedOn w:val="Normln"/>
    <w:rsid w:val="005A78D2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rsid w:val="005A78D2"/>
    <w:pPr>
      <w:tabs>
        <w:tab w:val="left" w:pos="540"/>
        <w:tab w:val="left" w:pos="1260"/>
        <w:tab w:val="left" w:pos="1980"/>
        <w:tab w:val="left" w:pos="3960"/>
      </w:tabs>
      <w:jc w:val="both"/>
    </w:pPr>
    <w:rPr>
      <w:lang/>
    </w:rPr>
  </w:style>
  <w:style w:type="character" w:customStyle="1" w:styleId="ZkladntextChar">
    <w:name w:val="Základní text Char"/>
    <w:aliases w:val="subtitle2 Char,Základní tZákladní text Char"/>
    <w:link w:val="Zkladntext"/>
    <w:rsid w:val="005A78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A78D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5A78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rsid w:val="005A78D2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5A78D2"/>
    <w:pPr>
      <w:widowControl w:val="0"/>
      <w:jc w:val="center"/>
    </w:pPr>
    <w:rPr>
      <w:b/>
      <w:bCs/>
      <w:snapToGrid w:val="0"/>
      <w:sz w:val="32"/>
      <w:szCs w:val="20"/>
      <w:lang/>
    </w:rPr>
  </w:style>
  <w:style w:type="character" w:customStyle="1" w:styleId="NzevChar">
    <w:name w:val="Název Char"/>
    <w:link w:val="Nzev"/>
    <w:rsid w:val="005A78D2"/>
    <w:rPr>
      <w:rFonts w:ascii="Times New Roman" w:eastAsia="Times New Roman" w:hAnsi="Times New Roman" w:cs="Times New Roman"/>
      <w:b/>
      <w:bCs/>
      <w:snapToGrid w:val="0"/>
      <w:sz w:val="32"/>
      <w:szCs w:val="20"/>
      <w:lang w:eastAsia="cs-CZ"/>
    </w:rPr>
  </w:style>
  <w:style w:type="paragraph" w:customStyle="1" w:styleId="Smlouva-slo0">
    <w:name w:val="Smlouva-číslo"/>
    <w:basedOn w:val="Normln"/>
    <w:rsid w:val="005A78D2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5A78D2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rsid w:val="005A78D2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5A78D2"/>
    <w:pPr>
      <w:numPr>
        <w:ilvl w:val="12"/>
      </w:numPr>
      <w:ind w:left="357"/>
    </w:pPr>
    <w:rPr>
      <w:szCs w:val="20"/>
    </w:rPr>
  </w:style>
  <w:style w:type="paragraph" w:styleId="Podtitul">
    <w:name w:val="Subtitle"/>
    <w:basedOn w:val="Normln"/>
    <w:link w:val="PodtitulChar"/>
    <w:qFormat/>
    <w:rsid w:val="005A78D2"/>
    <w:pPr>
      <w:jc w:val="center"/>
    </w:pPr>
    <w:rPr>
      <w:b/>
      <w:color w:val="000000"/>
      <w:sz w:val="28"/>
      <w:szCs w:val="20"/>
      <w:lang/>
    </w:rPr>
  </w:style>
  <w:style w:type="character" w:customStyle="1" w:styleId="PodtitulChar">
    <w:name w:val="Podtitul Char"/>
    <w:link w:val="Podtitul"/>
    <w:rsid w:val="005A78D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8D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5A78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D16686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30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033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4EB3-7707-48C5-8251-9206B475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marian.plucnar</dc:creator>
  <cp:lastModifiedBy>sekretariat</cp:lastModifiedBy>
  <cp:revision>2</cp:revision>
  <cp:lastPrinted>2017-05-31T13:29:00Z</cp:lastPrinted>
  <dcterms:created xsi:type="dcterms:W3CDTF">2017-07-12T11:40:00Z</dcterms:created>
  <dcterms:modified xsi:type="dcterms:W3CDTF">2017-07-12T11:40:00Z</dcterms:modified>
</cp:coreProperties>
</file>