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framePr w:w="9821" w:h="2290" w:wrap="notBeside" w:vAnchor="text" w:hAnchor="text" w:x="200" w:y="1"/>
        <w:widowControl w:val="0"/>
        <w:rPr>
          <w:sz w:val="2"/>
          <w:szCs w:val="2"/>
        </w:rPr>
      </w:pPr>
      <w:r>
        <w:drawing>
          <wp:inline>
            <wp:extent cx="6236335" cy="14541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236335" cy="1454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26365" distR="346075" simplePos="0" relativeHeight="12582937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128270</wp:posOffset>
                </wp:positionV>
                <wp:extent cx="6016625" cy="129857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16625" cy="1298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Příloha č. 2 SOD č. 690/2024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949" w:val="left"/>
                              </w:tabs>
                              <w:bidi w:val="0"/>
                              <w:spacing w:before="0" w:after="360" w:line="240" w:lineRule="auto"/>
                              <w:ind w:left="140" w:right="0" w:hanging="1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Výzva k provedení potápěčských prací VD Kadaň - potápěčské práce 2024 č. akce 203 741 a 203 742</w:t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07.06.2024 08:19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40" w:right="0" w:hanging="1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Od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Komu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8F8F8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Kopie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1.949999999999999pt;margin-top:10.1pt;width:473.75pt;height:102.25pt;z-index:-125829375;mso-wrap-distance-left:9.9500000000000011pt;mso-wrap-distance-right:27.2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Příloha č. 2 SOD č. 690/2024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949" w:val="left"/>
                        </w:tabs>
                        <w:bidi w:val="0"/>
                        <w:spacing w:before="0" w:after="360" w:line="240" w:lineRule="auto"/>
                        <w:ind w:left="140" w:right="0" w:hanging="1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Výzva k provedení potápěčských prací VD Kadaň - potápěčské práce 2024 č. akce 203 741 a 203 742</w:t>
                        <w:tab/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07.06.2024 08:19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40" w:right="0" w:hanging="14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Komu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bCs w:val="0"/>
                          <w:color w:val="8F8F8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Kopie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250190</wp:posOffset>
            </wp:positionH>
            <wp:positionV relativeFrom="margin">
              <wp:posOffset>6918960</wp:posOffset>
            </wp:positionV>
            <wp:extent cx="3300730" cy="341630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30073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253365</wp:posOffset>
            </wp:positionH>
            <wp:positionV relativeFrom="margin">
              <wp:posOffset>6480175</wp:posOffset>
            </wp:positionV>
            <wp:extent cx="3029585" cy="338455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029585" cy="338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margin">
              <wp:posOffset>3179445</wp:posOffset>
            </wp:positionH>
            <wp:positionV relativeFrom="margin">
              <wp:posOffset>6038215</wp:posOffset>
            </wp:positionV>
            <wp:extent cx="2917190" cy="341630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91719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margin">
              <wp:posOffset>262255</wp:posOffset>
            </wp:positionH>
            <wp:positionV relativeFrom="margin">
              <wp:posOffset>6038215</wp:posOffset>
            </wp:positionV>
            <wp:extent cx="2907665" cy="341630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907665" cy="341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380" w:right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plnění - VD Kadaň č. akce 203 741 a 203 742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0" w:val="left"/>
        </w:tabs>
        <w:bidi w:val="0"/>
        <w:spacing w:before="0" w:after="0" w:line="240" w:lineRule="auto"/>
        <w:ind w:left="380" w:right="0"/>
        <w:jc w:val="left"/>
      </w:pPr>
      <w:bookmarkStart w:id="1" w:name="bookmark1"/>
      <w:bookmarkEnd w:id="1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Kadaň - kontrola nátoků do SV, č. akce 203 741: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Kontrolu nátoků do SV, kontrolu česlí a jejich vyčištění, kontrolu drážek provizorního hrazení, prohlídku prostoru před česlemi SV, vyčištění od nánosů a naplavenin.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0" w:val="left"/>
        </w:tabs>
        <w:bidi w:val="0"/>
        <w:spacing w:before="0" w:after="0" w:line="240" w:lineRule="auto"/>
        <w:ind w:left="380" w:right="0"/>
        <w:jc w:val="left"/>
      </w:pPr>
      <w:bookmarkStart w:id="2" w:name="bookmark2"/>
      <w:bookmarkEnd w:id="2"/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VD Kadaň - kontrola betonových konstrukcí 2024, č. akce 203 742 </w:t>
      </w:r>
      <w:r>
        <w:rPr>
          <w:color w:val="FF9F9F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zajistit tyto práce za využití potápěčské techniky: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1/Provedení prohlídky betonových konstrukcí na návodní straně vodního díla (přes celou šířku hráze v délce 104,5 m) od dna (275,4 m. n.m.) až po kótu 286.00 m n. m. včetně nátoku do MVE. Na povodní straně jde o vývar všech polí včetně výtoku z MVE. Jedná se o prohlídku míst betonové konstrukce, které není možné kontrolovat při zahrazení jednotlivých jezových polí včetně MVE a jsou tedy trvale zanořené pod vodou. 2/Provedení prohlídky stavu ocelové konstrukce pro vodočetnou lať včetně výdřevy. Cílem je zhodnocení stavu zda postačí pouze výměna vodočetné latě, nebo bude nutná výměna ocelové konstrukce včetně výdřevy.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3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provedené kontroly požadujeme vyhotovit nálezovou zprávu, včetně obrazového záznamu, Nálezová zpráva bude vypracována a předána do 10 dnů od ukončení prací.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2" w:val="left"/>
        </w:tabs>
        <w:bidi w:val="0"/>
        <w:spacing w:before="0" w:after="0" w:line="240" w:lineRule="auto"/>
        <w:ind w:left="380" w:right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Termíny plnění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0" w:val="left"/>
        </w:tabs>
        <w:bidi w:val="0"/>
        <w:spacing w:before="0" w:after="0" w:line="240" w:lineRule="auto"/>
        <w:ind w:left="0" w:right="0" w:firstLine="38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203 741 do 31.10.2024</w:t>
      </w:r>
    </w:p>
    <w:p>
      <w:pPr>
        <w:pStyle w:val="Style6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930" w:val="left"/>
        </w:tabs>
        <w:bidi w:val="0"/>
        <w:spacing w:before="0" w:after="200" w:line="240" w:lineRule="auto"/>
        <w:ind w:left="0" w:right="0" w:firstLine="38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akce 203 742 do 31.10.2024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460" w:line="240" w:lineRule="auto"/>
        <w:ind w:left="0" w:right="0" w:firstLine="38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 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návrh VD Kadaň - nátoky do SV SOD_203 741.docxPříloha ceník VD Kadaň 203 741 nátoky do SV 2024.xlsx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SOD návrh VD Kadaň - betonové konstrukce_203 742.docx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5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Kadaň 203 742 betonové konstrukce 2024.xlsx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 pozdravem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305" cy="27305"/>
            <wp:docPr id="12" name="Picut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240" w:lineRule="auto"/>
        <w:ind w:left="40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odbor inženýringu, TDS </w:t>
        <w:tab/>
        <w:t xml:space="preserve"> Povodí Ohře, státní podnik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5910" w:val="left"/>
        </w:tabs>
        <w:bidi w:val="0"/>
        <w:spacing w:before="0" w:after="0" w:line="240" w:lineRule="auto"/>
        <w:ind w:left="400" w:right="0" w:firstLine="0"/>
        <w:jc w:val="both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Bezručova 4219, 430 03 Chomutov tel. : mob. : fax : e-mail : </w:t>
      </w: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http: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660" w:right="0" w:firstLine="260"/>
        <w:jc w:val="lef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402590</wp:posOffset>
            </wp:positionH>
            <wp:positionV relativeFrom="margin">
              <wp:posOffset>2499360</wp:posOffset>
            </wp:positionV>
            <wp:extent cx="167640" cy="16446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F5F5F"/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 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06" w:left="1043" w:right="645" w:bottom="2445" w:header="278" w:footer="201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0"/>
      <w:ind w:left="70" w:hanging="7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100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460" w:line="257" w:lineRule="auto"/>
      <w:ind w:left="330" w:firstLine="3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