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framePr w:w="9821" w:h="2290" w:wrap="notBeside" w:vAnchor="text" w:hAnchor="text" w:x="200" w:y="1"/>
        <w:widowControl w:val="0"/>
        <w:rPr>
          <w:sz w:val="2"/>
          <w:szCs w:val="2"/>
        </w:rPr>
      </w:pPr>
      <w:r>
        <w:drawing>
          <wp:inline>
            <wp:extent cx="6236335" cy="14541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36335" cy="1454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26365" distR="346075" simplePos="0" relativeHeight="12582937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128270</wp:posOffset>
                </wp:positionV>
                <wp:extent cx="6016625" cy="129857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16625" cy="1298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Příloha č. 2 SOD č. 689/2024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7949" w:val="left"/>
                              </w:tabs>
                              <w:bidi w:val="0"/>
                              <w:spacing w:before="0" w:after="360" w:line="240" w:lineRule="auto"/>
                              <w:ind w:left="140" w:right="0" w:hanging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Výzva k provedení potápěčských prací VD Kadaň - potápěčské práce 2024 č. akce 203 741 a 203 742</w:t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07.06.2024 08:19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40" w:right="0" w:hanging="1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Od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Komu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8F8F8F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Kopie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.949999999999999pt;margin-top:10.1pt;width:473.75pt;height:102.25pt;z-index:-125829375;mso-wrap-distance-left:9.9500000000000011pt;mso-wrap-distance-right:27.2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Příloha č. 2 SOD č. 689/2024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7949" w:val="left"/>
                        </w:tabs>
                        <w:bidi w:val="0"/>
                        <w:spacing w:before="0" w:after="360" w:line="240" w:lineRule="auto"/>
                        <w:ind w:left="140" w:right="0" w:hanging="1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Výzva k provedení potápěčských prací VD Kadaň - potápěčské práce 2024 č. akce 203 741 a 203 742</w:t>
                        <w:tab/>
                      </w: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07.06.2024 08:19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40" w:right="0" w:hanging="14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Od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Komu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8F8F8F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Kopie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250190</wp:posOffset>
            </wp:positionH>
            <wp:positionV relativeFrom="margin">
              <wp:posOffset>6918960</wp:posOffset>
            </wp:positionV>
            <wp:extent cx="3300730" cy="34163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300730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6480175</wp:posOffset>
            </wp:positionV>
            <wp:extent cx="3029585" cy="33845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029585" cy="338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3179445</wp:posOffset>
            </wp:positionH>
            <wp:positionV relativeFrom="margin">
              <wp:posOffset>6038215</wp:posOffset>
            </wp:positionV>
            <wp:extent cx="2917190" cy="34163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917190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262255</wp:posOffset>
            </wp:positionH>
            <wp:positionV relativeFrom="margin">
              <wp:posOffset>6038215</wp:posOffset>
            </wp:positionV>
            <wp:extent cx="2907665" cy="34163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907665" cy="341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partneři,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uzavřené "Rámcové dohody" č. objednatele 755/2023, vás vyzýváme k výkonu potápěčských prací.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8" w:val="left"/>
        </w:tabs>
        <w:bidi w:val="0"/>
        <w:spacing w:before="0" w:after="0" w:line="240" w:lineRule="auto"/>
        <w:ind w:left="380" w:right="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plnění - VD Kadaň č. akce 203 741 a 203 742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380" w:right="0"/>
        <w:jc w:val="left"/>
      </w:pPr>
      <w:bookmarkStart w:id="1" w:name="bookmark1"/>
      <w:bookmarkEnd w:id="1"/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Kadaň - kontrola nátoků do SV, č. akce 203 741: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Požadujeme zajistit tyto práce za využití potápěčské techniky: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Kontrolu nátoků do SV, kontrolu česlí a jejich vyčištění, kontrolu drážek provizorního hrazení, prohlídku prostoru před česlemi SV, vyčištění od nánosů a naplavenin.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provedené kontroly požadujeme vyhotovit nálezovou zprávu, včetně obrazového záznamu, Nálezová zpráva bude vypracována a předána do 10 dnů od ukončení prací.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380" w:right="0"/>
        <w:jc w:val="left"/>
      </w:pPr>
      <w:bookmarkStart w:id="2" w:name="bookmark2"/>
      <w:bookmarkEnd w:id="2"/>
      <w:r>
        <w:rPr>
          <w:color w:val="0000FF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VD Kadaň - kontrola betonových konstrukcí 2024, č. akce 203 742 </w:t>
      </w:r>
      <w:r>
        <w:rPr>
          <w:color w:val="FF9F9F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Požadujeme zajistit tyto práce za využití potápěčské techniky: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1/Provedení prohlídky betonových konstrukcí na návodní straně vodního díla (přes celou šířku hráze v délce 104,5 m) od dna (275,4 m. n.m.) až po kótu 286.00 m n. m. včetně nátoku do MVE. Na povodní straně jde o vývar všech polí včetně výtoku z MVE. Jedná se o prohlídku míst betonové konstrukce, které není možné kontrolovat při zahrazení jednotlivých jezových polí včetně MVE a jsou tedy trvale zanořené pod vodou. 2/Provedení prohlídky stavu ocelové konstrukce pro vodočetnou lať včetně výdřevy. Cílem je zhodnocení stavu zda postačí pouze výměna vodočetné latě, nebo bude nutná výměna ocelové konstrukce včetně výdřevy.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38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 provedené kontroly požadujeme vyhotovit nálezovou zprávu, včetně obrazového záznamu, Nálezová zpráva bude vypracována a předána do 10 dnů od ukončení prací.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82" w:val="left"/>
        </w:tabs>
        <w:bidi w:val="0"/>
        <w:spacing w:before="0" w:after="0" w:line="240" w:lineRule="auto"/>
        <w:ind w:left="380" w:right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Termíny plnění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30" w:val="left"/>
        </w:tabs>
        <w:bidi w:val="0"/>
        <w:spacing w:before="0" w:after="0" w:line="240" w:lineRule="auto"/>
        <w:ind w:left="0" w:right="0" w:firstLine="38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akce 203 741 do 31.10.2024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930" w:val="left"/>
        </w:tabs>
        <w:bidi w:val="0"/>
        <w:spacing w:before="0" w:after="200" w:line="240" w:lineRule="auto"/>
        <w:ind w:left="0" w:right="0" w:firstLine="38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 akce 203 742 do 31.10.2024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460" w:line="240" w:lineRule="auto"/>
        <w:ind w:left="0" w:right="0" w:firstLine="38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Návrh SOD, potáp práce ceník 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 návrh VD Kadaň - nátoky do SV SOD_203 741.docxPříloha ceník VD Kadaň 203 741 nátoky do SV 2024.xlsx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SOD návrh VD Kadaň - betonové konstrukce_203 742.docx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ceník VD Kadaň 203 742 betonové konstrukce 2024.xlsx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 pozdravem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7305" cy="27305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7305" cy="273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5910" w:val="left"/>
        </w:tabs>
        <w:bidi w:val="0"/>
        <w:spacing w:before="0" w:after="0" w:line="240" w:lineRule="auto"/>
        <w:ind w:left="400" w:right="0" w:firstLine="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odbor inženýringu, TDS </w:t>
        <w:tab/>
        <w:t xml:space="preserve"> Povodí Ohře, státní podnik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5910" w:val="left"/>
        </w:tabs>
        <w:bidi w:val="0"/>
        <w:spacing w:before="0" w:after="0" w:line="240" w:lineRule="auto"/>
        <w:ind w:left="400" w:right="0" w:firstLine="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Bezručova 4219, 430 03 Chomutov tel. : mob. : fax : e-mail : </w:t>
      </w:r>
      <w:r>
        <w:rPr>
          <w:color w:val="0000FF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http: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660" w:right="0" w:firstLine="260"/>
        <w:jc w:val="lef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margin">
              <wp:posOffset>402590</wp:posOffset>
            </wp:positionH>
            <wp:positionV relativeFrom="margin">
              <wp:posOffset>2499360</wp:posOffset>
            </wp:positionV>
            <wp:extent cx="167640" cy="16446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6764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5F5F5F"/>
          <w:spacing w:val="0"/>
          <w:w w:val="100"/>
          <w:position w:val="0"/>
          <w:shd w:val="clear" w:color="auto" w:fill="auto"/>
          <w:lang w:val="cs-CZ" w:eastAsia="cs-CZ" w:bidi="cs-CZ"/>
        </w:rPr>
        <w:t>S ohledem na životní prostředí zvažte prosím tisk této zprávy. Před odesláním kontrolováno antivirovým systémem ESET.</w:t>
      </w:r>
    </w:p>
    <w:sectPr>
      <w:footnotePr>
        <w:pos w:val="pageBottom"/>
        <w:numFmt w:val="decimal"/>
        <w:numRestart w:val="continuous"/>
      </w:footnotePr>
      <w:pgSz w:w="11909" w:h="16834"/>
      <w:pgMar w:top="706" w:left="1043" w:right="645" w:bottom="2445" w:header="278" w:footer="201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spacing w:after="90"/>
      <w:ind w:left="70" w:hanging="7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Style 6"/>
    <w:basedOn w:val="Normal"/>
    <w:link w:val="CharStyle7"/>
    <w:pPr>
      <w:widowControl w:val="0"/>
      <w:shd w:val="clear" w:color="auto" w:fill="FFFFFF"/>
      <w:spacing w:after="100"/>
      <w:ind w:firstLine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Style 10"/>
    <w:basedOn w:val="Normal"/>
    <w:link w:val="CharStyle11"/>
    <w:pPr>
      <w:widowControl w:val="0"/>
      <w:shd w:val="clear" w:color="auto" w:fill="FFFFFF"/>
      <w:spacing w:after="460" w:line="257" w:lineRule="auto"/>
      <w:ind w:left="330" w:firstLine="3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stepankova</dc:creator>
  <cp:keywords/>
</cp:coreProperties>
</file>