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F767" w14:textId="266AE431" w:rsidR="00B76661" w:rsidRPr="00CF2B48" w:rsidRDefault="00B76661" w:rsidP="00CF2B4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CF2B48">
        <w:rPr>
          <w:rFonts w:ascii="Calibri" w:hAnsi="Calibri" w:cs="Calibri"/>
          <w:b/>
          <w:sz w:val="32"/>
          <w:szCs w:val="32"/>
        </w:rPr>
        <w:t xml:space="preserve">S M L O U V A </w:t>
      </w:r>
      <w:r w:rsidR="00097663" w:rsidRPr="00CF2B48">
        <w:rPr>
          <w:rFonts w:ascii="Calibri" w:hAnsi="Calibri" w:cs="Calibri"/>
          <w:b/>
          <w:sz w:val="32"/>
          <w:szCs w:val="32"/>
        </w:rPr>
        <w:t xml:space="preserve">  O   </w:t>
      </w:r>
      <w:r w:rsidR="00DD41EF" w:rsidRPr="00CF2B48">
        <w:rPr>
          <w:rFonts w:ascii="Calibri" w:hAnsi="Calibri" w:cs="Calibri"/>
          <w:b/>
          <w:sz w:val="32"/>
          <w:szCs w:val="32"/>
        </w:rPr>
        <w:t xml:space="preserve">S P O L U P R Á C I </w:t>
      </w:r>
    </w:p>
    <w:p w14:paraId="0024EC49" w14:textId="77777777" w:rsidR="00E911E7" w:rsidRPr="00CF2B48" w:rsidRDefault="00E911E7" w:rsidP="00CF2B4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uzavřená níže uvedeného dne, měsíce a roku (dále jen „</w:t>
      </w:r>
      <w:r w:rsidRPr="00CF2B48">
        <w:rPr>
          <w:rFonts w:ascii="Calibri" w:hAnsi="Calibri" w:cs="Calibri"/>
          <w:b/>
          <w:sz w:val="22"/>
          <w:szCs w:val="22"/>
        </w:rPr>
        <w:t>Smlouva</w:t>
      </w:r>
      <w:r w:rsidRPr="00CF2B48">
        <w:rPr>
          <w:rFonts w:ascii="Calibri" w:hAnsi="Calibri" w:cs="Calibri"/>
          <w:bCs/>
          <w:sz w:val="22"/>
          <w:szCs w:val="22"/>
        </w:rPr>
        <w:t>“)</w:t>
      </w:r>
    </w:p>
    <w:p w14:paraId="3D3BAE64" w14:textId="37899901" w:rsidR="00E911E7" w:rsidRPr="00CF2B48" w:rsidRDefault="00E911E7" w:rsidP="00CF2B4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podle </w:t>
      </w:r>
      <w:proofErr w:type="spellStart"/>
      <w:r w:rsidRPr="00CF2B48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Pr="00CF2B48">
        <w:rPr>
          <w:rFonts w:ascii="Calibri" w:hAnsi="Calibri" w:cs="Calibri"/>
          <w:bCs/>
          <w:sz w:val="22"/>
          <w:szCs w:val="22"/>
        </w:rPr>
        <w:t xml:space="preserve">. § </w:t>
      </w:r>
      <w:r w:rsidR="007C3A02" w:rsidRPr="00CF2B48">
        <w:rPr>
          <w:rFonts w:ascii="Calibri" w:hAnsi="Calibri" w:cs="Calibri"/>
          <w:bCs/>
          <w:sz w:val="22"/>
          <w:szCs w:val="22"/>
        </w:rPr>
        <w:t>1741</w:t>
      </w:r>
      <w:r w:rsidR="00D3554C" w:rsidRPr="00CF2B48">
        <w:rPr>
          <w:rFonts w:ascii="Calibri" w:hAnsi="Calibri" w:cs="Calibri"/>
          <w:bCs/>
          <w:sz w:val="22"/>
          <w:szCs w:val="22"/>
        </w:rPr>
        <w:t xml:space="preserve"> a násl.</w:t>
      </w:r>
      <w:r w:rsidRPr="00CF2B48">
        <w:rPr>
          <w:rFonts w:ascii="Calibri" w:hAnsi="Calibri" w:cs="Calibri"/>
          <w:bCs/>
          <w:sz w:val="22"/>
          <w:szCs w:val="22"/>
        </w:rPr>
        <w:t xml:space="preserve"> zákona č. </w:t>
      </w:r>
      <w:r w:rsidR="00097663" w:rsidRPr="00CF2B48">
        <w:rPr>
          <w:rFonts w:ascii="Calibri" w:hAnsi="Calibri" w:cs="Calibri"/>
          <w:bCs/>
          <w:sz w:val="22"/>
          <w:szCs w:val="22"/>
        </w:rPr>
        <w:t>89</w:t>
      </w:r>
      <w:r w:rsidRPr="00CF2B48">
        <w:rPr>
          <w:rFonts w:ascii="Calibri" w:hAnsi="Calibri" w:cs="Calibri"/>
          <w:bCs/>
          <w:sz w:val="22"/>
          <w:szCs w:val="22"/>
        </w:rPr>
        <w:t>/20</w:t>
      </w:r>
      <w:r w:rsidR="00097663" w:rsidRPr="00CF2B48">
        <w:rPr>
          <w:rFonts w:ascii="Calibri" w:hAnsi="Calibri" w:cs="Calibri"/>
          <w:bCs/>
          <w:sz w:val="22"/>
          <w:szCs w:val="22"/>
        </w:rPr>
        <w:t>12</w:t>
      </w:r>
      <w:r w:rsidRPr="00CF2B48">
        <w:rPr>
          <w:rFonts w:ascii="Calibri" w:hAnsi="Calibri" w:cs="Calibri"/>
          <w:bCs/>
          <w:sz w:val="22"/>
          <w:szCs w:val="22"/>
        </w:rPr>
        <w:t xml:space="preserve"> Sb., </w:t>
      </w:r>
      <w:r w:rsidR="00097663" w:rsidRPr="00CF2B48">
        <w:rPr>
          <w:rFonts w:ascii="Calibri" w:hAnsi="Calibri" w:cs="Calibri"/>
          <w:bCs/>
          <w:sz w:val="22"/>
          <w:szCs w:val="22"/>
        </w:rPr>
        <w:t>občanský zákoník</w:t>
      </w:r>
      <w:r w:rsidRPr="00CF2B48">
        <w:rPr>
          <w:rFonts w:ascii="Calibri" w:hAnsi="Calibri" w:cs="Calibri"/>
          <w:bCs/>
          <w:sz w:val="22"/>
          <w:szCs w:val="22"/>
        </w:rPr>
        <w:t>, ve znění pozdějších předpisů (dále jako „</w:t>
      </w:r>
      <w:r w:rsidR="007C3A02" w:rsidRPr="00CF2B48">
        <w:rPr>
          <w:rFonts w:ascii="Calibri" w:hAnsi="Calibri" w:cs="Calibri"/>
          <w:b/>
          <w:sz w:val="22"/>
          <w:szCs w:val="22"/>
        </w:rPr>
        <w:t>občanský zákoník</w:t>
      </w:r>
      <w:r w:rsidRPr="00CF2B48">
        <w:rPr>
          <w:rFonts w:ascii="Calibri" w:hAnsi="Calibri" w:cs="Calibri"/>
          <w:bCs/>
          <w:sz w:val="22"/>
          <w:szCs w:val="22"/>
        </w:rPr>
        <w:t>“),</w:t>
      </w:r>
      <w:r w:rsidR="00C91A29" w:rsidRPr="00CF2B48">
        <w:rPr>
          <w:rFonts w:ascii="Calibri" w:hAnsi="Calibri" w:cs="Calibri"/>
          <w:bCs/>
          <w:sz w:val="22"/>
          <w:szCs w:val="22"/>
        </w:rPr>
        <w:t xml:space="preserve"> </w:t>
      </w:r>
      <w:r w:rsidRPr="00CF2B48">
        <w:rPr>
          <w:rFonts w:ascii="Calibri" w:hAnsi="Calibri" w:cs="Calibri"/>
          <w:bCs/>
          <w:sz w:val="22"/>
          <w:szCs w:val="22"/>
        </w:rPr>
        <w:t>mezi následujícími smluvními stranami</w:t>
      </w:r>
    </w:p>
    <w:p w14:paraId="359E07AC" w14:textId="77777777" w:rsidR="00B76661" w:rsidRPr="00CF2B48" w:rsidRDefault="00B76661" w:rsidP="00CF2B4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A99270E" w14:textId="77777777" w:rsidR="00A306D8" w:rsidRPr="00CF2B48" w:rsidRDefault="00A306D8" w:rsidP="00CF2B4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2"/>
        <w:gridCol w:w="5796"/>
      </w:tblGrid>
      <w:tr w:rsidR="003F445A" w:rsidRPr="00CF2B48" w14:paraId="126F10AB" w14:textId="77777777" w:rsidTr="000724D4">
        <w:tc>
          <w:tcPr>
            <w:tcW w:w="3502" w:type="dxa"/>
            <w:shd w:val="clear" w:color="auto" w:fill="auto"/>
          </w:tcPr>
          <w:p w14:paraId="307C0832" w14:textId="77777777" w:rsidR="00A306D8" w:rsidRPr="00CF2B48" w:rsidRDefault="00A6534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A306D8" w:rsidRPr="00CF2B48">
              <w:rPr>
                <w:rFonts w:ascii="Calibri" w:hAnsi="Calibri" w:cs="Calibri"/>
                <w:bCs/>
                <w:sz w:val="22"/>
                <w:szCs w:val="22"/>
              </w:rPr>
              <w:t>ubjekt</w:t>
            </w:r>
            <w:r w:rsidR="003F445A" w:rsidRPr="00CF2B4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5796" w:type="dxa"/>
            <w:shd w:val="clear" w:color="auto" w:fill="auto"/>
          </w:tcPr>
          <w:p w14:paraId="21534447" w14:textId="77777777" w:rsidR="00A306D8" w:rsidRPr="00CF2B48" w:rsidRDefault="00A306D8" w:rsidP="00CF2B48">
            <w:pPr>
              <w:pStyle w:val="Nadpis3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Ústav informatiky AV ČR, </w:t>
            </w:r>
            <w:proofErr w:type="spellStart"/>
            <w:r w:rsidRPr="00CF2B48">
              <w:rPr>
                <w:rFonts w:ascii="Calibri" w:hAnsi="Calibri" w:cs="Calibri"/>
                <w:b w:val="0"/>
                <w:bCs/>
                <w:sz w:val="22"/>
                <w:szCs w:val="22"/>
              </w:rPr>
              <w:t>v.v.i</w:t>
            </w:r>
            <w:proofErr w:type="spellEnd"/>
            <w:r w:rsidRPr="00CF2B48">
              <w:rPr>
                <w:rFonts w:ascii="Calibri" w:hAnsi="Calibri" w:cs="Calibri"/>
                <w:b w:val="0"/>
                <w:bCs/>
                <w:sz w:val="22"/>
                <w:szCs w:val="22"/>
              </w:rPr>
              <w:t>.</w:t>
            </w:r>
          </w:p>
        </w:tc>
      </w:tr>
      <w:tr w:rsidR="003F445A" w:rsidRPr="00CF2B48" w14:paraId="667BEA8C" w14:textId="77777777" w:rsidTr="000724D4">
        <w:tc>
          <w:tcPr>
            <w:tcW w:w="3502" w:type="dxa"/>
            <w:shd w:val="clear" w:color="auto" w:fill="auto"/>
          </w:tcPr>
          <w:p w14:paraId="49DF1E6D" w14:textId="77777777" w:rsidR="00A306D8" w:rsidRPr="00CF2B48" w:rsidRDefault="00A6534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A306D8" w:rsidRPr="00CF2B48">
              <w:rPr>
                <w:rFonts w:ascii="Calibri" w:hAnsi="Calibri" w:cs="Calibri"/>
                <w:bCs/>
                <w:sz w:val="22"/>
                <w:szCs w:val="22"/>
              </w:rPr>
              <w:t>ídlo</w:t>
            </w:r>
            <w:r w:rsidR="003F445A" w:rsidRPr="00CF2B4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5796" w:type="dxa"/>
            <w:shd w:val="clear" w:color="auto" w:fill="auto"/>
          </w:tcPr>
          <w:p w14:paraId="0F9F1F2E" w14:textId="77777777" w:rsidR="00A306D8" w:rsidRPr="00CF2B48" w:rsidRDefault="00A306D8" w:rsidP="00CF2B48">
            <w:pPr>
              <w:pStyle w:val="Nadpis2"/>
              <w:spacing w:line="276" w:lineRule="auto"/>
              <w:jc w:val="left"/>
              <w:rPr>
                <w:rFonts w:ascii="Calibri" w:hAnsi="Calibri" w:cs="Calibri"/>
                <w:b w:val="0"/>
                <w:bCs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Pod Vodárenskou věží 271/2</w:t>
            </w:r>
            <w:r w:rsidR="003F445A" w:rsidRPr="00CF2B48">
              <w:rPr>
                <w:rFonts w:ascii="Calibri" w:hAnsi="Calibri" w:cs="Calibri"/>
                <w:b w:val="0"/>
                <w:bCs/>
                <w:szCs w:val="22"/>
              </w:rPr>
              <w:t>, 182 00 Praha 8</w:t>
            </w:r>
          </w:p>
        </w:tc>
      </w:tr>
      <w:tr w:rsidR="003F445A" w:rsidRPr="00CF2B48" w14:paraId="26823D1B" w14:textId="77777777" w:rsidTr="000724D4">
        <w:tc>
          <w:tcPr>
            <w:tcW w:w="3502" w:type="dxa"/>
            <w:shd w:val="clear" w:color="auto" w:fill="auto"/>
          </w:tcPr>
          <w:p w14:paraId="3AE1D799" w14:textId="77777777" w:rsidR="00A306D8" w:rsidRPr="00CF2B48" w:rsidRDefault="00052906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IČO</w:t>
            </w:r>
            <w:r w:rsidR="003F445A" w:rsidRPr="00CF2B4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5796" w:type="dxa"/>
            <w:shd w:val="clear" w:color="auto" w:fill="auto"/>
          </w:tcPr>
          <w:p w14:paraId="0518E127" w14:textId="77777777" w:rsidR="00A306D8" w:rsidRPr="00CF2B48" w:rsidRDefault="00052906" w:rsidP="00CF2B48">
            <w:pPr>
              <w:pStyle w:val="Nadpis2"/>
              <w:spacing w:line="276" w:lineRule="auto"/>
              <w:jc w:val="both"/>
              <w:rPr>
                <w:rFonts w:ascii="Calibri" w:hAnsi="Calibri" w:cs="Calibri"/>
                <w:b w:val="0"/>
                <w:bCs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679</w:t>
            </w:r>
            <w:r w:rsidR="00BA66F2" w:rsidRPr="00CF2B48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85</w:t>
            </w:r>
            <w:r w:rsidR="00BA66F2" w:rsidRPr="00CF2B48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807</w:t>
            </w:r>
          </w:p>
        </w:tc>
      </w:tr>
      <w:tr w:rsidR="003F445A" w:rsidRPr="00CF2B48" w14:paraId="7F904FAB" w14:textId="77777777" w:rsidTr="000724D4">
        <w:tc>
          <w:tcPr>
            <w:tcW w:w="3502" w:type="dxa"/>
            <w:shd w:val="clear" w:color="auto" w:fill="auto"/>
          </w:tcPr>
          <w:p w14:paraId="6D6F0787" w14:textId="77777777" w:rsidR="00052906" w:rsidRPr="00CF2B48" w:rsidRDefault="00052906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DIČ</w:t>
            </w:r>
            <w:r w:rsidR="003F445A" w:rsidRPr="00CF2B4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5796" w:type="dxa"/>
            <w:shd w:val="clear" w:color="auto" w:fill="auto"/>
          </w:tcPr>
          <w:p w14:paraId="5780B443" w14:textId="77777777" w:rsidR="00052906" w:rsidRPr="00CF2B48" w:rsidRDefault="00052906" w:rsidP="00CF2B48">
            <w:pPr>
              <w:pStyle w:val="Nadpis2"/>
              <w:spacing w:line="276" w:lineRule="auto"/>
              <w:jc w:val="both"/>
              <w:rPr>
                <w:rFonts w:ascii="Calibri" w:hAnsi="Calibri" w:cs="Calibri"/>
                <w:b w:val="0"/>
                <w:bCs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CZ67985807</w:t>
            </w:r>
          </w:p>
        </w:tc>
      </w:tr>
      <w:tr w:rsidR="003F445A" w:rsidRPr="00CF2B48" w14:paraId="7C21A883" w14:textId="77777777" w:rsidTr="000724D4">
        <w:trPr>
          <w:trHeight w:val="257"/>
        </w:trPr>
        <w:tc>
          <w:tcPr>
            <w:tcW w:w="3502" w:type="dxa"/>
            <w:shd w:val="clear" w:color="auto" w:fill="auto"/>
          </w:tcPr>
          <w:p w14:paraId="5E4D5173" w14:textId="77777777" w:rsidR="003F445A" w:rsidRPr="00CF2B48" w:rsidRDefault="00B138CA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Zastoupena:</w:t>
            </w:r>
          </w:p>
        </w:tc>
        <w:tc>
          <w:tcPr>
            <w:tcW w:w="5796" w:type="dxa"/>
            <w:shd w:val="clear" w:color="auto" w:fill="auto"/>
          </w:tcPr>
          <w:p w14:paraId="573A8C35" w14:textId="092F62C2" w:rsidR="003F445A" w:rsidRPr="00CF2B48" w:rsidRDefault="003F445A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doc. Ing. Petr Cintula, Ph.D.</w:t>
            </w:r>
            <w:r w:rsidR="00677844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B0580E" w:rsidRPr="00CF2B48">
              <w:rPr>
                <w:rFonts w:ascii="Calibri" w:hAnsi="Calibri" w:cs="Calibri"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B0580E" w:rsidRPr="00CF2B48">
              <w:rPr>
                <w:rFonts w:ascii="Calibri" w:hAnsi="Calibri" w:cs="Calibri"/>
                <w:sz w:val="22"/>
                <w:szCs w:val="22"/>
              </w:rPr>
              <w:t>DSc</w:t>
            </w:r>
            <w:proofErr w:type="spellEnd"/>
            <w:r w:rsidR="00B0580E" w:rsidRPr="00CF2B48">
              <w:rPr>
                <w:rFonts w:ascii="Calibri" w:hAnsi="Calibri" w:cs="Calibri"/>
                <w:sz w:val="22"/>
                <w:szCs w:val="22"/>
              </w:rPr>
              <w:t>.,</w:t>
            </w:r>
            <w:r w:rsidR="00B138CA" w:rsidRPr="00CF2B48">
              <w:rPr>
                <w:rFonts w:ascii="Calibri" w:hAnsi="Calibri" w:cs="Calibri"/>
                <w:sz w:val="22"/>
                <w:szCs w:val="22"/>
              </w:rPr>
              <w:t xml:space="preserve"> ředitel</w:t>
            </w:r>
          </w:p>
        </w:tc>
      </w:tr>
      <w:tr w:rsidR="000724D4" w:rsidRPr="00CF2B48" w14:paraId="24D512CB" w14:textId="77777777" w:rsidTr="00167172">
        <w:trPr>
          <w:trHeight w:val="257"/>
        </w:trPr>
        <w:tc>
          <w:tcPr>
            <w:tcW w:w="9298" w:type="dxa"/>
            <w:gridSpan w:val="2"/>
            <w:shd w:val="clear" w:color="auto" w:fill="auto"/>
          </w:tcPr>
          <w:p w14:paraId="76BF52B6" w14:textId="001B9EB0" w:rsidR="000724D4" w:rsidRPr="00CF2B48" w:rsidRDefault="000724D4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(dále jen jako „</w:t>
            </w:r>
            <w:r w:rsidRPr="00CF2B48">
              <w:rPr>
                <w:rFonts w:ascii="Calibri" w:hAnsi="Calibri" w:cs="Calibri"/>
                <w:b/>
                <w:sz w:val="22"/>
                <w:szCs w:val="22"/>
              </w:rPr>
              <w:t>Pořadatel</w:t>
            </w: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“ nebo také „</w:t>
            </w:r>
            <w:r w:rsidRPr="00CF2B48">
              <w:rPr>
                <w:rFonts w:ascii="Calibri" w:hAnsi="Calibri" w:cs="Calibri"/>
                <w:b/>
                <w:bCs/>
                <w:sz w:val="22"/>
                <w:szCs w:val="22"/>
              </w:rPr>
              <w:t>ÚI</w:t>
            </w: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“)</w:t>
            </w:r>
          </w:p>
        </w:tc>
      </w:tr>
    </w:tbl>
    <w:p w14:paraId="1D3EC732" w14:textId="77777777" w:rsidR="00A306D8" w:rsidRPr="00CF2B48" w:rsidRDefault="00A306D8" w:rsidP="00CF2B4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C6C8DA7" w14:textId="77777777" w:rsidR="003F445A" w:rsidRPr="00CF2B48" w:rsidRDefault="003F445A" w:rsidP="00CF2B48">
      <w:pPr>
        <w:pStyle w:val="Nadpis1"/>
        <w:spacing w:line="276" w:lineRule="auto"/>
        <w:rPr>
          <w:rFonts w:ascii="Calibri" w:hAnsi="Calibri" w:cs="Calibri"/>
          <w:b w:val="0"/>
          <w:bCs/>
          <w:sz w:val="22"/>
          <w:szCs w:val="22"/>
        </w:rPr>
      </w:pPr>
      <w:r w:rsidRPr="00CF2B48">
        <w:rPr>
          <w:rFonts w:ascii="Calibri" w:hAnsi="Calibri" w:cs="Calibri"/>
          <w:b w:val="0"/>
          <w:bCs/>
          <w:sz w:val="22"/>
          <w:szCs w:val="22"/>
        </w:rPr>
        <w:t>a</w:t>
      </w:r>
    </w:p>
    <w:p w14:paraId="3B82F3E5" w14:textId="77777777" w:rsidR="003F445A" w:rsidRPr="00CF2B48" w:rsidRDefault="003F445A" w:rsidP="00CF2B48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3"/>
        <w:gridCol w:w="5795"/>
      </w:tblGrid>
      <w:tr w:rsidR="007C3A02" w:rsidRPr="00CF2B48" w14:paraId="122B055B" w14:textId="77777777" w:rsidTr="00097663">
        <w:tc>
          <w:tcPr>
            <w:tcW w:w="3503" w:type="dxa"/>
            <w:shd w:val="clear" w:color="auto" w:fill="auto"/>
          </w:tcPr>
          <w:p w14:paraId="29D362D2" w14:textId="1A4188F5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subjekt:</w:t>
            </w:r>
          </w:p>
        </w:tc>
        <w:tc>
          <w:tcPr>
            <w:tcW w:w="5795" w:type="dxa"/>
            <w:shd w:val="clear" w:color="auto" w:fill="auto"/>
          </w:tcPr>
          <w:p w14:paraId="2D82E8D5" w14:textId="4452B51C" w:rsidR="007C3A02" w:rsidRPr="00CF2B48" w:rsidRDefault="007C3A02" w:rsidP="00CF2B48">
            <w:pPr>
              <w:pStyle w:val="Nadpis3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 w:val="22"/>
                <w:szCs w:val="22"/>
              </w:rPr>
              <w:t>Filosofický ústav AV ČR, v. v. i.</w:t>
            </w:r>
          </w:p>
        </w:tc>
      </w:tr>
      <w:tr w:rsidR="007C3A02" w:rsidRPr="00CF2B48" w14:paraId="7E335866" w14:textId="77777777" w:rsidTr="00097663">
        <w:tc>
          <w:tcPr>
            <w:tcW w:w="3503" w:type="dxa"/>
            <w:shd w:val="clear" w:color="auto" w:fill="auto"/>
          </w:tcPr>
          <w:p w14:paraId="17791C99" w14:textId="76C1A240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sídlo:</w:t>
            </w:r>
          </w:p>
        </w:tc>
        <w:tc>
          <w:tcPr>
            <w:tcW w:w="5795" w:type="dxa"/>
            <w:shd w:val="clear" w:color="auto" w:fill="auto"/>
          </w:tcPr>
          <w:p w14:paraId="1C4AD753" w14:textId="11DAB472" w:rsidR="007C3A02" w:rsidRPr="00CF2B48" w:rsidRDefault="007C3A02" w:rsidP="00CF2B48">
            <w:pPr>
              <w:pStyle w:val="Nadpis2"/>
              <w:spacing w:line="276" w:lineRule="auto"/>
              <w:jc w:val="left"/>
              <w:rPr>
                <w:rFonts w:ascii="Calibri" w:hAnsi="Calibri" w:cs="Calibri"/>
                <w:b w:val="0"/>
                <w:bCs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Jilská 1, 110 00 Praha 1</w:t>
            </w:r>
          </w:p>
        </w:tc>
      </w:tr>
      <w:tr w:rsidR="007C3A02" w:rsidRPr="00CF2B48" w14:paraId="6F5FC23C" w14:textId="77777777" w:rsidTr="00097663">
        <w:tc>
          <w:tcPr>
            <w:tcW w:w="3503" w:type="dxa"/>
            <w:shd w:val="clear" w:color="auto" w:fill="auto"/>
          </w:tcPr>
          <w:p w14:paraId="12D34BAD" w14:textId="2D1C7B56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795" w:type="dxa"/>
            <w:shd w:val="clear" w:color="auto" w:fill="auto"/>
          </w:tcPr>
          <w:p w14:paraId="4F0AE0D2" w14:textId="20BDA166" w:rsidR="007C3A02" w:rsidRPr="00CF2B48" w:rsidRDefault="007C3A02" w:rsidP="00CF2B48">
            <w:pPr>
              <w:pStyle w:val="Nadpis2"/>
              <w:spacing w:line="276" w:lineRule="auto"/>
              <w:jc w:val="both"/>
              <w:rPr>
                <w:rFonts w:ascii="Calibri" w:hAnsi="Calibri" w:cs="Calibri"/>
                <w:b w:val="0"/>
                <w:bCs/>
                <w:szCs w:val="22"/>
              </w:rPr>
            </w:pPr>
            <w:r w:rsidRPr="00CF2B48">
              <w:rPr>
                <w:rFonts w:ascii="Calibri" w:hAnsi="Calibri" w:cs="Calibri"/>
                <w:b w:val="0"/>
                <w:bCs/>
                <w:szCs w:val="22"/>
              </w:rPr>
              <w:t>679 85 955</w:t>
            </w:r>
          </w:p>
        </w:tc>
      </w:tr>
      <w:tr w:rsidR="007C3A02" w:rsidRPr="00CF2B48" w14:paraId="6882B9B5" w14:textId="77777777" w:rsidTr="00097663">
        <w:trPr>
          <w:trHeight w:val="257"/>
        </w:trPr>
        <w:tc>
          <w:tcPr>
            <w:tcW w:w="3503" w:type="dxa"/>
            <w:shd w:val="clear" w:color="auto" w:fill="auto"/>
          </w:tcPr>
          <w:p w14:paraId="47AB71DB" w14:textId="15C1C9D2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DIČ:</w:t>
            </w:r>
          </w:p>
        </w:tc>
        <w:tc>
          <w:tcPr>
            <w:tcW w:w="5795" w:type="dxa"/>
            <w:shd w:val="clear" w:color="auto" w:fill="auto"/>
          </w:tcPr>
          <w:p w14:paraId="173BB45B" w14:textId="16D3CADD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CZ67985955</w:t>
            </w:r>
          </w:p>
        </w:tc>
      </w:tr>
      <w:tr w:rsidR="007C3A02" w:rsidRPr="00CF2B48" w14:paraId="1455A9E8" w14:textId="77777777" w:rsidTr="00097663">
        <w:trPr>
          <w:trHeight w:val="257"/>
        </w:trPr>
        <w:tc>
          <w:tcPr>
            <w:tcW w:w="3503" w:type="dxa"/>
            <w:shd w:val="clear" w:color="auto" w:fill="auto"/>
          </w:tcPr>
          <w:p w14:paraId="2F28C9CF" w14:textId="1554930B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Zastoupena:</w:t>
            </w:r>
          </w:p>
        </w:tc>
        <w:tc>
          <w:tcPr>
            <w:tcW w:w="5795" w:type="dxa"/>
            <w:shd w:val="clear" w:color="auto" w:fill="auto"/>
          </w:tcPr>
          <w:p w14:paraId="4AD2CED5" w14:textId="5F416AC7" w:rsidR="007C3A02" w:rsidRPr="00CF2B48" w:rsidRDefault="007C3A02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 xml:space="preserve">PhDr. Petr </w:t>
            </w:r>
            <w:proofErr w:type="spellStart"/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Kitzler</w:t>
            </w:r>
            <w:proofErr w:type="spellEnd"/>
            <w:r w:rsidR="004F0437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 xml:space="preserve"> Ph.D., </w:t>
            </w:r>
            <w:proofErr w:type="spellStart"/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DSc</w:t>
            </w:r>
            <w:proofErr w:type="spellEnd"/>
            <w:r w:rsidRPr="00CF2B48">
              <w:rPr>
                <w:rFonts w:ascii="Calibri" w:hAnsi="Calibri" w:cs="Calibri"/>
                <w:sz w:val="22"/>
                <w:szCs w:val="22"/>
              </w:rPr>
              <w:t>., ředitel</w:t>
            </w:r>
          </w:p>
        </w:tc>
      </w:tr>
      <w:tr w:rsidR="000724D4" w:rsidRPr="00CF2B48" w14:paraId="32B26B70" w14:textId="77777777" w:rsidTr="009334FD">
        <w:trPr>
          <w:trHeight w:val="257"/>
        </w:trPr>
        <w:tc>
          <w:tcPr>
            <w:tcW w:w="9298" w:type="dxa"/>
            <w:gridSpan w:val="2"/>
            <w:shd w:val="clear" w:color="auto" w:fill="auto"/>
          </w:tcPr>
          <w:p w14:paraId="5554D669" w14:textId="5ACB2D7D" w:rsidR="000724D4" w:rsidRPr="00CF2B48" w:rsidRDefault="000724D4" w:rsidP="00CF2B4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(dále jen jako „</w:t>
            </w:r>
            <w:bookmarkStart w:id="0" w:name="_Hlk168576888"/>
            <w:r w:rsidRPr="00CF2B48">
              <w:rPr>
                <w:rFonts w:ascii="Calibri" w:hAnsi="Calibri" w:cs="Calibri"/>
                <w:b/>
                <w:sz w:val="22"/>
                <w:szCs w:val="22"/>
              </w:rPr>
              <w:t>Spolupořadatel</w:t>
            </w:r>
            <w:bookmarkEnd w:id="0"/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“ nebo také „</w:t>
            </w:r>
            <w:r w:rsidRPr="00CF2B48">
              <w:rPr>
                <w:rFonts w:ascii="Calibri" w:hAnsi="Calibri" w:cs="Calibri"/>
                <w:b/>
                <w:bCs/>
                <w:sz w:val="22"/>
                <w:szCs w:val="22"/>
              </w:rPr>
              <w:t>FLÚ</w:t>
            </w:r>
            <w:r w:rsidRPr="00CF2B48">
              <w:rPr>
                <w:rFonts w:ascii="Calibri" w:hAnsi="Calibri" w:cs="Calibri"/>
                <w:bCs/>
                <w:sz w:val="22"/>
                <w:szCs w:val="22"/>
              </w:rPr>
              <w:t>“)</w:t>
            </w:r>
          </w:p>
        </w:tc>
      </w:tr>
    </w:tbl>
    <w:p w14:paraId="7A1B4CDC" w14:textId="74040C79" w:rsidR="00B76661" w:rsidRPr="00CF2B48" w:rsidRDefault="005928E3" w:rsidP="00CF2B48">
      <w:pPr>
        <w:spacing w:line="276" w:lineRule="auto"/>
        <w:rPr>
          <w:rFonts w:ascii="Calibri" w:hAnsi="Calibri" w:cs="Calibri"/>
          <w:sz w:val="22"/>
          <w:szCs w:val="22"/>
        </w:rPr>
      </w:pPr>
      <w:r w:rsidRPr="00CF2B48">
        <w:rPr>
          <w:rFonts w:ascii="Calibri" w:hAnsi="Calibri" w:cs="Calibri"/>
          <w:sz w:val="22"/>
          <w:szCs w:val="22"/>
        </w:rPr>
        <w:t xml:space="preserve"> </w:t>
      </w:r>
    </w:p>
    <w:p w14:paraId="16BD1365" w14:textId="0E817132" w:rsidR="007C3A02" w:rsidRPr="00CF2B48" w:rsidRDefault="00C91A29" w:rsidP="00CF2B48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CF2B48">
        <w:rPr>
          <w:rFonts w:ascii="Calibri" w:hAnsi="Calibri" w:cs="Calibri"/>
          <w:sz w:val="22"/>
          <w:szCs w:val="22"/>
        </w:rPr>
        <w:t>(</w:t>
      </w:r>
      <w:r w:rsidR="007C3A02" w:rsidRPr="00CF2B48">
        <w:rPr>
          <w:rFonts w:ascii="Calibri" w:hAnsi="Calibri" w:cs="Calibri"/>
          <w:sz w:val="22"/>
          <w:szCs w:val="22"/>
        </w:rPr>
        <w:t xml:space="preserve">Pořadatel </w:t>
      </w:r>
      <w:r w:rsidRPr="00CF2B48">
        <w:rPr>
          <w:rFonts w:ascii="Calibri" w:hAnsi="Calibri" w:cs="Calibri"/>
          <w:sz w:val="22"/>
          <w:szCs w:val="22"/>
        </w:rPr>
        <w:t xml:space="preserve">a </w:t>
      </w:r>
      <w:r w:rsidR="007C3A02" w:rsidRPr="00CF2B48">
        <w:rPr>
          <w:rFonts w:ascii="Calibri" w:hAnsi="Calibri" w:cs="Calibri"/>
          <w:sz w:val="22"/>
          <w:szCs w:val="22"/>
        </w:rPr>
        <w:t xml:space="preserve">Spolupořadatel </w:t>
      </w:r>
      <w:r w:rsidRPr="00CF2B48">
        <w:rPr>
          <w:rFonts w:ascii="Calibri" w:hAnsi="Calibri" w:cs="Calibri"/>
          <w:sz w:val="22"/>
          <w:szCs w:val="22"/>
        </w:rPr>
        <w:t>dále společně jen jako „</w:t>
      </w:r>
      <w:r w:rsidRPr="00CF2B48">
        <w:rPr>
          <w:rFonts w:ascii="Calibri" w:hAnsi="Calibri" w:cs="Calibri"/>
          <w:b/>
          <w:sz w:val="22"/>
          <w:szCs w:val="22"/>
        </w:rPr>
        <w:t>Smluvní strany</w:t>
      </w:r>
      <w:r w:rsidRPr="00CF2B48">
        <w:rPr>
          <w:rFonts w:ascii="Calibri" w:hAnsi="Calibri" w:cs="Calibri"/>
          <w:sz w:val="22"/>
          <w:szCs w:val="22"/>
        </w:rPr>
        <w:t>“ a každý samostatně též jako „</w:t>
      </w:r>
      <w:r w:rsidRPr="00CF2B48">
        <w:rPr>
          <w:rFonts w:ascii="Calibri" w:hAnsi="Calibri" w:cs="Calibri"/>
          <w:b/>
          <w:sz w:val="22"/>
          <w:szCs w:val="22"/>
        </w:rPr>
        <w:t>Smluvní strana</w:t>
      </w:r>
      <w:r w:rsidRPr="00CF2B48">
        <w:rPr>
          <w:rFonts w:ascii="Calibri" w:hAnsi="Calibri" w:cs="Calibri"/>
          <w:sz w:val="22"/>
          <w:szCs w:val="22"/>
        </w:rPr>
        <w:t>“)</w:t>
      </w:r>
    </w:p>
    <w:p w14:paraId="04609AA6" w14:textId="5B768B74" w:rsidR="00762AA3" w:rsidRPr="00CF2B48" w:rsidRDefault="00266173" w:rsidP="00CF2B48">
      <w:pPr>
        <w:spacing w:after="120" w:line="276" w:lineRule="auto"/>
        <w:ind w:left="567"/>
        <w:jc w:val="center"/>
        <w:rPr>
          <w:rFonts w:ascii="Calibri" w:hAnsi="Calibri" w:cs="Calibri"/>
          <w:b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t>PREAMBULE</w:t>
      </w:r>
    </w:p>
    <w:p w14:paraId="0D325242" w14:textId="3A2ABFC0" w:rsidR="002D38FD" w:rsidRPr="00CF2B48" w:rsidRDefault="00266173" w:rsidP="00CF2B48">
      <w:pPr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F2B48">
        <w:rPr>
          <w:rFonts w:ascii="Calibri" w:hAnsi="Calibri" w:cs="Calibri"/>
          <w:sz w:val="22"/>
          <w:szCs w:val="22"/>
        </w:rPr>
        <w:t>Po uskutečnění konference „</w:t>
      </w:r>
      <w:proofErr w:type="spellStart"/>
      <w:r w:rsidRPr="00CF2B48">
        <w:rPr>
          <w:rFonts w:ascii="Calibri" w:hAnsi="Calibri" w:cs="Calibri"/>
          <w:sz w:val="22"/>
          <w:szCs w:val="22"/>
        </w:rPr>
        <w:t>AiML</w:t>
      </w:r>
      <w:proofErr w:type="spellEnd"/>
      <w:r w:rsidRPr="00CF2B48">
        <w:rPr>
          <w:rFonts w:ascii="Calibri" w:hAnsi="Calibri" w:cs="Calibri"/>
          <w:sz w:val="22"/>
          <w:szCs w:val="22"/>
        </w:rPr>
        <w:t xml:space="preserve"> 2022“, která se konala ve francouzském městě </w:t>
      </w:r>
      <w:proofErr w:type="spellStart"/>
      <w:r w:rsidRPr="00CF2B48">
        <w:rPr>
          <w:rFonts w:ascii="Calibri" w:hAnsi="Calibri" w:cs="Calibri"/>
          <w:sz w:val="22"/>
          <w:szCs w:val="22"/>
        </w:rPr>
        <w:t>Rennes</w:t>
      </w:r>
      <w:proofErr w:type="spellEnd"/>
      <w:r w:rsidRPr="00CF2B48">
        <w:rPr>
          <w:rFonts w:ascii="Calibri" w:hAnsi="Calibri" w:cs="Calibri"/>
          <w:sz w:val="22"/>
          <w:szCs w:val="22"/>
        </w:rPr>
        <w:t xml:space="preserve"> v prostorách </w:t>
      </w:r>
      <w:proofErr w:type="spellStart"/>
      <w:r w:rsidRPr="00CF2B48">
        <w:rPr>
          <w:rFonts w:ascii="Calibri" w:hAnsi="Calibri" w:cs="Calibri"/>
          <w:sz w:val="22"/>
          <w:szCs w:val="22"/>
        </w:rPr>
        <w:t>Université</w:t>
      </w:r>
      <w:proofErr w:type="spellEnd"/>
      <w:r w:rsidRPr="00CF2B4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2B48">
        <w:rPr>
          <w:rFonts w:ascii="Calibri" w:hAnsi="Calibri" w:cs="Calibri"/>
          <w:sz w:val="22"/>
          <w:szCs w:val="22"/>
        </w:rPr>
        <w:t>Rennes</w:t>
      </w:r>
      <w:proofErr w:type="spellEnd"/>
      <w:r w:rsidRPr="00CF2B48">
        <w:rPr>
          <w:rFonts w:ascii="Calibri" w:hAnsi="Calibri" w:cs="Calibri"/>
          <w:sz w:val="22"/>
          <w:szCs w:val="22"/>
        </w:rPr>
        <w:t xml:space="preserve"> ve dnech 22. až 25. srpna 2022, bylo rozhodnuto, že hostitelem dalšího pokračování konference v roce 2024 bude Ústav informatiky </w:t>
      </w:r>
      <w:r w:rsidR="002D38FD" w:rsidRPr="00CF2B48">
        <w:rPr>
          <w:rFonts w:ascii="Calibri" w:hAnsi="Calibri" w:cs="Calibri"/>
          <w:sz w:val="22"/>
          <w:szCs w:val="22"/>
        </w:rPr>
        <w:t>AV ČR</w:t>
      </w:r>
      <w:r w:rsidRPr="00CF2B48">
        <w:rPr>
          <w:rFonts w:ascii="Calibri" w:hAnsi="Calibri" w:cs="Calibri"/>
          <w:sz w:val="22"/>
          <w:szCs w:val="22"/>
        </w:rPr>
        <w:t>, v. v. i.</w:t>
      </w:r>
      <w:r w:rsidR="00E93226" w:rsidRPr="00CF2B48">
        <w:rPr>
          <w:rFonts w:ascii="Calibri" w:hAnsi="Calibri" w:cs="Calibri"/>
          <w:sz w:val="22"/>
          <w:szCs w:val="22"/>
        </w:rPr>
        <w:t xml:space="preserve"> Účelem konference je informovat o poznatcích a důležitých novinkách v čisté a aplikované modální logice a zprostředkovat je odborné veřejnosti.</w:t>
      </w:r>
    </w:p>
    <w:p w14:paraId="2EF1D4E7" w14:textId="16E04563" w:rsidR="000B0AED" w:rsidRPr="00CF2B48" w:rsidRDefault="002D38FD" w:rsidP="000B0AED">
      <w:pPr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F2B48">
        <w:rPr>
          <w:rFonts w:ascii="Calibri" w:hAnsi="Calibri" w:cs="Calibri"/>
          <w:sz w:val="22"/>
          <w:szCs w:val="22"/>
        </w:rPr>
        <w:t>ÚI</w:t>
      </w:r>
      <w:r w:rsidR="00266173" w:rsidRPr="00CF2B48">
        <w:rPr>
          <w:rFonts w:ascii="Calibri" w:hAnsi="Calibri" w:cs="Calibri"/>
          <w:sz w:val="22"/>
          <w:szCs w:val="22"/>
        </w:rPr>
        <w:t xml:space="preserve"> na organizaci vědecké konference nazvané: „</w:t>
      </w:r>
      <w:proofErr w:type="spellStart"/>
      <w:r w:rsidR="00266173" w:rsidRPr="00CF2B48">
        <w:rPr>
          <w:rFonts w:ascii="Calibri" w:hAnsi="Calibri" w:cs="Calibri"/>
          <w:sz w:val="22"/>
          <w:szCs w:val="22"/>
        </w:rPr>
        <w:t>Advances</w:t>
      </w:r>
      <w:proofErr w:type="spellEnd"/>
      <w:r w:rsidR="00266173" w:rsidRPr="00CF2B48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266173" w:rsidRPr="00CF2B48">
        <w:rPr>
          <w:rFonts w:ascii="Calibri" w:hAnsi="Calibri" w:cs="Calibri"/>
          <w:sz w:val="22"/>
          <w:szCs w:val="22"/>
        </w:rPr>
        <w:t>Modal</w:t>
      </w:r>
      <w:proofErr w:type="spellEnd"/>
      <w:r w:rsidR="00266173" w:rsidRPr="00CF2B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6173" w:rsidRPr="00CF2B48">
        <w:rPr>
          <w:rFonts w:ascii="Calibri" w:hAnsi="Calibri" w:cs="Calibri"/>
          <w:sz w:val="22"/>
          <w:szCs w:val="22"/>
        </w:rPr>
        <w:t>Logic</w:t>
      </w:r>
      <w:proofErr w:type="spellEnd"/>
      <w:r w:rsidR="002E1E11">
        <w:rPr>
          <w:rFonts w:ascii="Calibri" w:hAnsi="Calibri" w:cs="Calibri"/>
          <w:sz w:val="22"/>
          <w:szCs w:val="22"/>
        </w:rPr>
        <w:t xml:space="preserve"> + </w:t>
      </w:r>
      <w:proofErr w:type="spellStart"/>
      <w:r w:rsidR="002E1E11">
        <w:rPr>
          <w:rFonts w:ascii="Calibri" w:hAnsi="Calibri" w:cs="Calibri"/>
          <w:sz w:val="22"/>
          <w:szCs w:val="22"/>
        </w:rPr>
        <w:t>Relational</w:t>
      </w:r>
      <w:proofErr w:type="spellEnd"/>
      <w:r w:rsidR="002E1E11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2E1E11">
        <w:rPr>
          <w:rFonts w:ascii="Calibri" w:hAnsi="Calibri" w:cs="Calibri"/>
          <w:sz w:val="22"/>
          <w:szCs w:val="22"/>
        </w:rPr>
        <w:t>Algebraic</w:t>
      </w:r>
      <w:proofErr w:type="spellEnd"/>
      <w:r w:rsidR="002E1E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E1E11">
        <w:rPr>
          <w:rFonts w:ascii="Calibri" w:hAnsi="Calibri" w:cs="Calibri"/>
          <w:sz w:val="22"/>
          <w:szCs w:val="22"/>
        </w:rPr>
        <w:t>Methods</w:t>
      </w:r>
      <w:proofErr w:type="spellEnd"/>
      <w:r w:rsidR="002E1E1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2E1E11">
        <w:rPr>
          <w:rFonts w:ascii="Calibri" w:hAnsi="Calibri" w:cs="Calibri"/>
          <w:sz w:val="22"/>
          <w:szCs w:val="22"/>
        </w:rPr>
        <w:t>Computer</w:t>
      </w:r>
      <w:proofErr w:type="spellEnd"/>
      <w:r w:rsidR="002E1E11">
        <w:rPr>
          <w:rFonts w:ascii="Calibri" w:hAnsi="Calibri" w:cs="Calibri"/>
          <w:sz w:val="22"/>
          <w:szCs w:val="22"/>
        </w:rPr>
        <w:t xml:space="preserve"> Science 2024</w:t>
      </w:r>
      <w:r w:rsidR="00266173" w:rsidRPr="00CF2B48">
        <w:rPr>
          <w:rFonts w:ascii="Calibri" w:hAnsi="Calibri" w:cs="Calibri"/>
          <w:sz w:val="22"/>
          <w:szCs w:val="22"/>
        </w:rPr>
        <w:t>“ (</w:t>
      </w:r>
      <w:proofErr w:type="spellStart"/>
      <w:r w:rsidR="00266173" w:rsidRPr="00CF2B48">
        <w:rPr>
          <w:rFonts w:ascii="Calibri" w:hAnsi="Calibri" w:cs="Calibri"/>
          <w:sz w:val="22"/>
          <w:szCs w:val="22"/>
        </w:rPr>
        <w:t>AiML</w:t>
      </w:r>
      <w:r w:rsidR="002E1E11">
        <w:rPr>
          <w:rFonts w:ascii="Calibri" w:hAnsi="Calibri" w:cs="Calibri"/>
          <w:sz w:val="22"/>
          <w:szCs w:val="22"/>
        </w:rPr>
        <w:t>+RAMiCS</w:t>
      </w:r>
      <w:proofErr w:type="spellEnd"/>
      <w:r w:rsidR="00266173" w:rsidRPr="00CF2B48">
        <w:rPr>
          <w:rFonts w:ascii="Calibri" w:hAnsi="Calibri" w:cs="Calibri"/>
          <w:sz w:val="22"/>
          <w:szCs w:val="22"/>
        </w:rPr>
        <w:t xml:space="preserve"> 2024), která proběhne </w:t>
      </w:r>
      <w:r w:rsidR="00677844">
        <w:rPr>
          <w:rFonts w:ascii="Calibri" w:hAnsi="Calibri" w:cs="Calibri"/>
          <w:sz w:val="22"/>
          <w:szCs w:val="22"/>
        </w:rPr>
        <w:t xml:space="preserve">ve </w:t>
      </w:r>
      <w:r w:rsidR="00266173" w:rsidRPr="00CF2B48">
        <w:rPr>
          <w:rFonts w:ascii="Calibri" w:hAnsi="Calibri" w:cs="Calibri"/>
          <w:sz w:val="22"/>
          <w:szCs w:val="22"/>
        </w:rPr>
        <w:t>dnech 19. – 23. srpna 2024 (dále jen „</w:t>
      </w:r>
      <w:r w:rsidR="00266173" w:rsidRPr="00CF2B48">
        <w:rPr>
          <w:rFonts w:ascii="Calibri" w:hAnsi="Calibri" w:cs="Calibri"/>
          <w:b/>
          <w:sz w:val="22"/>
          <w:szCs w:val="22"/>
        </w:rPr>
        <w:t>Konference</w:t>
      </w:r>
      <w:r w:rsidR="00266173" w:rsidRPr="00CF2B48">
        <w:rPr>
          <w:rFonts w:ascii="Calibri" w:hAnsi="Calibri" w:cs="Calibri"/>
          <w:sz w:val="22"/>
          <w:szCs w:val="22"/>
        </w:rPr>
        <w:t>“ nebo také „</w:t>
      </w:r>
      <w:proofErr w:type="spellStart"/>
      <w:r w:rsidR="00266173" w:rsidRPr="00CF2B48">
        <w:rPr>
          <w:rFonts w:ascii="Calibri" w:hAnsi="Calibri" w:cs="Calibri"/>
          <w:b/>
          <w:sz w:val="22"/>
          <w:szCs w:val="22"/>
        </w:rPr>
        <w:t>AiML</w:t>
      </w:r>
      <w:r w:rsidR="00072508">
        <w:rPr>
          <w:rFonts w:ascii="Calibri" w:hAnsi="Calibri" w:cs="Calibri"/>
          <w:b/>
          <w:sz w:val="22"/>
          <w:szCs w:val="22"/>
        </w:rPr>
        <w:t>+RAMiCS</w:t>
      </w:r>
      <w:proofErr w:type="spellEnd"/>
      <w:r w:rsidR="00266173" w:rsidRPr="00CF2B48">
        <w:rPr>
          <w:rFonts w:ascii="Calibri" w:hAnsi="Calibri" w:cs="Calibri"/>
          <w:b/>
          <w:sz w:val="22"/>
          <w:szCs w:val="22"/>
        </w:rPr>
        <w:t xml:space="preserve"> 2024</w:t>
      </w:r>
      <w:r w:rsidR="00266173" w:rsidRPr="00CF2B48">
        <w:rPr>
          <w:rFonts w:ascii="Calibri" w:hAnsi="Calibri" w:cs="Calibri"/>
          <w:sz w:val="22"/>
          <w:szCs w:val="22"/>
        </w:rPr>
        <w:t>“)</w:t>
      </w:r>
      <w:r w:rsidR="00677844">
        <w:rPr>
          <w:rFonts w:ascii="Calibri" w:hAnsi="Calibri" w:cs="Calibri"/>
          <w:sz w:val="22"/>
          <w:szCs w:val="22"/>
        </w:rPr>
        <w:t xml:space="preserve"> v prostorách Filozofické f</w:t>
      </w:r>
      <w:r w:rsidR="00E93226" w:rsidRPr="00CF2B48">
        <w:rPr>
          <w:rFonts w:ascii="Calibri" w:hAnsi="Calibri" w:cs="Calibri"/>
          <w:sz w:val="22"/>
          <w:szCs w:val="22"/>
        </w:rPr>
        <w:t>akulty Univer</w:t>
      </w:r>
      <w:r w:rsidR="00911CA0" w:rsidRPr="00CF2B48">
        <w:rPr>
          <w:rFonts w:ascii="Calibri" w:hAnsi="Calibri" w:cs="Calibri"/>
          <w:sz w:val="22"/>
          <w:szCs w:val="22"/>
        </w:rPr>
        <w:t>z</w:t>
      </w:r>
      <w:r w:rsidR="00E93226" w:rsidRPr="00CF2B48">
        <w:rPr>
          <w:rFonts w:ascii="Calibri" w:hAnsi="Calibri" w:cs="Calibri"/>
          <w:sz w:val="22"/>
          <w:szCs w:val="22"/>
        </w:rPr>
        <w:t>ity Karlovy,</w:t>
      </w:r>
      <w:r w:rsidR="00266173" w:rsidRPr="00CF2B48">
        <w:rPr>
          <w:rFonts w:ascii="Calibri" w:hAnsi="Calibri" w:cs="Calibri"/>
          <w:sz w:val="22"/>
          <w:szCs w:val="22"/>
        </w:rPr>
        <w:t xml:space="preserve"> bude spolupracovat s dalšími partnery Konference. S</w:t>
      </w:r>
      <w:r w:rsidR="00677844">
        <w:rPr>
          <w:rFonts w:ascii="Calibri" w:hAnsi="Calibri" w:cs="Calibri"/>
          <w:sz w:val="22"/>
          <w:szCs w:val="22"/>
        </w:rPr>
        <w:t> </w:t>
      </w:r>
      <w:r w:rsidR="00266173" w:rsidRPr="00CF2B48">
        <w:rPr>
          <w:rFonts w:ascii="Calibri" w:hAnsi="Calibri" w:cs="Calibri"/>
          <w:sz w:val="22"/>
          <w:szCs w:val="22"/>
        </w:rPr>
        <w:t xml:space="preserve">ohledem na to, </w:t>
      </w:r>
      <w:r w:rsidRPr="00CF2B48">
        <w:rPr>
          <w:rFonts w:ascii="Calibri" w:hAnsi="Calibri" w:cs="Calibri"/>
          <w:sz w:val="22"/>
          <w:szCs w:val="22"/>
        </w:rPr>
        <w:t>že</w:t>
      </w:r>
      <w:r w:rsidR="00266173" w:rsidRPr="00CF2B48">
        <w:rPr>
          <w:rFonts w:ascii="Calibri" w:hAnsi="Calibri" w:cs="Calibri"/>
          <w:sz w:val="22"/>
          <w:szCs w:val="22"/>
        </w:rPr>
        <w:t xml:space="preserve"> se </w:t>
      </w:r>
      <w:r w:rsidRPr="00CF2B48">
        <w:rPr>
          <w:rFonts w:ascii="Calibri" w:hAnsi="Calibri" w:cs="Calibri"/>
          <w:sz w:val="22"/>
          <w:szCs w:val="22"/>
        </w:rPr>
        <w:t xml:space="preserve">ÚI a </w:t>
      </w:r>
      <w:r w:rsidR="00266173" w:rsidRPr="00CF2B48">
        <w:rPr>
          <w:rFonts w:ascii="Calibri" w:hAnsi="Calibri" w:cs="Calibri"/>
          <w:sz w:val="22"/>
          <w:szCs w:val="22"/>
        </w:rPr>
        <w:t xml:space="preserve">FLÚ </w:t>
      </w:r>
      <w:r w:rsidR="00E93226" w:rsidRPr="00CF2B48">
        <w:rPr>
          <w:rFonts w:ascii="Calibri" w:hAnsi="Calibri" w:cs="Calibri"/>
          <w:sz w:val="22"/>
          <w:szCs w:val="22"/>
        </w:rPr>
        <w:t xml:space="preserve">vedeny společným zájmem dohodly na vzájemné spolupráci při realizaci vybraných záležitostí </w:t>
      </w:r>
      <w:r w:rsidR="00266173" w:rsidRPr="00CF2B48">
        <w:rPr>
          <w:rFonts w:ascii="Calibri" w:hAnsi="Calibri" w:cs="Calibri"/>
          <w:sz w:val="22"/>
          <w:szCs w:val="22"/>
        </w:rPr>
        <w:t>Konference, uzavírají Smluvní strany jako partneři tuto Smlouvu o spolupráci.</w:t>
      </w:r>
    </w:p>
    <w:p w14:paraId="1BB6C6A7" w14:textId="623B0663" w:rsidR="00FC2167" w:rsidRPr="00CF2B48" w:rsidRDefault="00266173" w:rsidP="00CF2B48">
      <w:pPr>
        <w:pStyle w:val="Odstavecseseznamem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rPr>
          <w:rFonts w:cs="Calibri"/>
          <w:b/>
        </w:rPr>
      </w:pPr>
      <w:r w:rsidRPr="00CF2B48">
        <w:rPr>
          <w:rFonts w:cs="Calibri"/>
          <w:b/>
        </w:rPr>
        <w:t>PŘEDMĚT A ÚČEL SMLOUVY</w:t>
      </w:r>
    </w:p>
    <w:p w14:paraId="572B71AD" w14:textId="401F5717" w:rsidR="003A2CE5" w:rsidRPr="00CF2B48" w:rsidRDefault="003A2CE5" w:rsidP="00CF2B48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cs="Calibri"/>
        </w:rPr>
      </w:pPr>
      <w:r w:rsidRPr="00CF2B48">
        <w:rPr>
          <w:rFonts w:cs="Calibri"/>
        </w:rPr>
        <w:t>Předmětem této Smlouvy je úprava vzájemných práv a níže vymezených finančních aspektů a povinností v souvislosti s realizací Konference.</w:t>
      </w:r>
    </w:p>
    <w:p w14:paraId="71A535A5" w14:textId="6D5DD89C" w:rsidR="008E0902" w:rsidRPr="00CF2B48" w:rsidRDefault="009D3CA7" w:rsidP="00CF2B48">
      <w:pPr>
        <w:numPr>
          <w:ilvl w:val="0"/>
          <w:numId w:val="3"/>
        </w:numPr>
        <w:spacing w:before="24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lastRenderedPageBreak/>
        <w:t>VZÁJEMNÁ PRÁVA A POVINNOSTI SMLUVNÍCH STRAN</w:t>
      </w:r>
    </w:p>
    <w:p w14:paraId="6A07EE54" w14:textId="1229F562" w:rsidR="008E0902" w:rsidRPr="00CF2B48" w:rsidRDefault="003A2CE5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Smluvní strany na sebe v souvislosti se spoluprací při pořádání Konference přijímají tyto závazky: </w:t>
      </w:r>
    </w:p>
    <w:p w14:paraId="76FF3ACE" w14:textId="0ECB6E4E" w:rsidR="009D3CA7" w:rsidRPr="00CF2B48" w:rsidRDefault="009D3CA7" w:rsidP="00CF2B48">
      <w:pPr>
        <w:numPr>
          <w:ilvl w:val="2"/>
          <w:numId w:val="3"/>
        </w:numPr>
        <w:spacing w:after="120" w:line="276" w:lineRule="auto"/>
        <w:ind w:left="1134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F2B48">
        <w:rPr>
          <w:rFonts w:ascii="Calibri" w:hAnsi="Calibri" w:cs="Calibri"/>
          <w:b/>
          <w:bCs/>
          <w:sz w:val="22"/>
          <w:szCs w:val="22"/>
        </w:rPr>
        <w:t>Výběr a správa poplatků</w:t>
      </w:r>
    </w:p>
    <w:p w14:paraId="12065E19" w14:textId="376785C6" w:rsidR="00AC7D4C" w:rsidRDefault="00E93226" w:rsidP="00CF2B48">
      <w:pPr>
        <w:spacing w:after="120" w:line="276" w:lineRule="auto"/>
        <w:ind w:left="1134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FLÚ se v rámci předmětu této Smlouvy zavazuje zajistit vybírání veškerých konferenčních poplatků. </w:t>
      </w:r>
      <w:r w:rsidR="000724D4" w:rsidRPr="00CF2B48">
        <w:rPr>
          <w:rFonts w:ascii="Calibri" w:hAnsi="Calibri" w:cs="Calibri"/>
          <w:bCs/>
          <w:sz w:val="22"/>
          <w:szCs w:val="22"/>
        </w:rPr>
        <w:t xml:space="preserve">Veškeré poplatky související s </w:t>
      </w:r>
      <w:r w:rsidR="00FA4B60" w:rsidRPr="00CF2B48">
        <w:rPr>
          <w:rFonts w:ascii="Calibri" w:hAnsi="Calibri" w:cs="Calibri"/>
          <w:bCs/>
          <w:sz w:val="22"/>
          <w:szCs w:val="22"/>
        </w:rPr>
        <w:t>K</w:t>
      </w:r>
      <w:r w:rsidR="000724D4" w:rsidRPr="00CF2B48">
        <w:rPr>
          <w:rFonts w:ascii="Calibri" w:hAnsi="Calibri" w:cs="Calibri"/>
          <w:bCs/>
          <w:sz w:val="22"/>
          <w:szCs w:val="22"/>
        </w:rPr>
        <w:t>onferencí budou vybírány FL</w:t>
      </w:r>
      <w:r w:rsidR="009D3CA7" w:rsidRPr="00CF2B48">
        <w:rPr>
          <w:rFonts w:ascii="Calibri" w:hAnsi="Calibri" w:cs="Calibri"/>
          <w:bCs/>
          <w:sz w:val="22"/>
          <w:szCs w:val="22"/>
        </w:rPr>
        <w:t>Ú</w:t>
      </w:r>
      <w:r w:rsidR="000724D4" w:rsidRPr="00CF2B48">
        <w:rPr>
          <w:rFonts w:ascii="Calibri" w:hAnsi="Calibri" w:cs="Calibri"/>
          <w:bCs/>
          <w:sz w:val="22"/>
          <w:szCs w:val="22"/>
        </w:rPr>
        <w:t xml:space="preserve"> v rámci </w:t>
      </w:r>
      <w:r w:rsidR="00677844">
        <w:rPr>
          <w:rFonts w:ascii="Calibri" w:hAnsi="Calibri" w:cs="Calibri"/>
          <w:bCs/>
          <w:sz w:val="22"/>
          <w:szCs w:val="22"/>
        </w:rPr>
        <w:t>jeho</w:t>
      </w:r>
      <w:r w:rsidR="000724D4" w:rsidRPr="00CF2B48">
        <w:rPr>
          <w:rFonts w:ascii="Calibri" w:hAnsi="Calibri" w:cs="Calibri"/>
          <w:bCs/>
          <w:sz w:val="22"/>
          <w:szCs w:val="22"/>
        </w:rPr>
        <w:t xml:space="preserve"> platební brány a spravovány na </w:t>
      </w:r>
      <w:r w:rsidR="00677844">
        <w:rPr>
          <w:rFonts w:ascii="Calibri" w:hAnsi="Calibri" w:cs="Calibri"/>
          <w:bCs/>
          <w:sz w:val="22"/>
          <w:szCs w:val="22"/>
        </w:rPr>
        <w:t>jeho</w:t>
      </w:r>
      <w:r w:rsidR="000724D4" w:rsidRPr="00CF2B48">
        <w:rPr>
          <w:rFonts w:ascii="Calibri" w:hAnsi="Calibri" w:cs="Calibri"/>
          <w:bCs/>
          <w:sz w:val="22"/>
          <w:szCs w:val="22"/>
        </w:rPr>
        <w:t xml:space="preserve"> účtech.</w:t>
      </w:r>
      <w:r w:rsidR="00AC7D4C" w:rsidRPr="00AC7D4C">
        <w:t xml:space="preserve"> </w:t>
      </w:r>
      <w:r w:rsidR="00AC7D4C" w:rsidRPr="00AC7D4C">
        <w:rPr>
          <w:rFonts w:ascii="Calibri" w:hAnsi="Calibri" w:cs="Calibri"/>
          <w:bCs/>
          <w:sz w:val="22"/>
          <w:szCs w:val="22"/>
        </w:rPr>
        <w:t>Smluvní strany se dohodly na následujících kategoriích a částkách registračních poplatků, které budou vybírány:</w:t>
      </w:r>
    </w:p>
    <w:p w14:paraId="4D16D5B4" w14:textId="399B8E74" w:rsidR="00AC7D4C" w:rsidRDefault="008C14E1" w:rsidP="00AC7D4C">
      <w:pPr>
        <w:pStyle w:val="Odstavecseseznamem"/>
        <w:numPr>
          <w:ilvl w:val="0"/>
          <w:numId w:val="8"/>
        </w:numPr>
        <w:spacing w:after="120" w:line="276" w:lineRule="auto"/>
        <w:ind w:left="1418" w:hanging="284"/>
        <w:jc w:val="both"/>
        <w:rPr>
          <w:rFonts w:cs="Calibri"/>
          <w:bCs/>
        </w:rPr>
      </w:pPr>
      <w:r w:rsidRPr="008C14E1">
        <w:rPr>
          <w:rFonts w:cs="Calibri"/>
          <w:bCs/>
        </w:rPr>
        <w:t>Poplatek za včasnou registraci do 26.6.202</w:t>
      </w:r>
      <w:r w:rsidR="00AC7D4C">
        <w:rPr>
          <w:rFonts w:cs="Calibri"/>
          <w:bCs/>
        </w:rPr>
        <w:t>4</w:t>
      </w:r>
    </w:p>
    <w:p w14:paraId="375E9459" w14:textId="01A8BC27" w:rsidR="00AC7D4C" w:rsidRDefault="008C14E1" w:rsidP="008C14E1">
      <w:pPr>
        <w:pStyle w:val="Odstavecseseznamem"/>
        <w:numPr>
          <w:ilvl w:val="1"/>
          <w:numId w:val="8"/>
        </w:numPr>
        <w:spacing w:after="120" w:line="276" w:lineRule="auto"/>
        <w:ind w:left="1701" w:hanging="283"/>
        <w:jc w:val="both"/>
        <w:rPr>
          <w:rFonts w:cs="Calibri"/>
          <w:bCs/>
        </w:rPr>
      </w:pPr>
      <w:r w:rsidRPr="008C14E1">
        <w:rPr>
          <w:rFonts w:cs="Calibri"/>
          <w:bCs/>
        </w:rPr>
        <w:t>běžný účastník: 280 €</w:t>
      </w:r>
    </w:p>
    <w:p w14:paraId="420616D2" w14:textId="239D0017" w:rsidR="008C14E1" w:rsidRDefault="008C14E1" w:rsidP="008C14E1">
      <w:pPr>
        <w:pStyle w:val="Odstavecseseznamem"/>
        <w:numPr>
          <w:ilvl w:val="1"/>
          <w:numId w:val="8"/>
        </w:numPr>
        <w:spacing w:after="120" w:line="276" w:lineRule="auto"/>
        <w:ind w:left="1701" w:hanging="283"/>
        <w:jc w:val="both"/>
        <w:rPr>
          <w:rFonts w:cs="Calibri"/>
          <w:bCs/>
        </w:rPr>
      </w:pPr>
      <w:r w:rsidRPr="008C14E1">
        <w:rPr>
          <w:rFonts w:cs="Calibri"/>
          <w:bCs/>
        </w:rPr>
        <w:t>student: 150 €</w:t>
      </w:r>
    </w:p>
    <w:p w14:paraId="591937D0" w14:textId="7E53AF48" w:rsidR="008C14E1" w:rsidRDefault="008C14E1" w:rsidP="008C14E1">
      <w:pPr>
        <w:pStyle w:val="Odstavecseseznamem"/>
        <w:numPr>
          <w:ilvl w:val="1"/>
          <w:numId w:val="8"/>
        </w:numPr>
        <w:spacing w:after="120" w:line="276" w:lineRule="auto"/>
        <w:ind w:left="1701" w:hanging="283"/>
        <w:jc w:val="both"/>
        <w:rPr>
          <w:rFonts w:cs="Calibri"/>
          <w:bCs/>
        </w:rPr>
      </w:pPr>
      <w:r w:rsidRPr="008C14E1">
        <w:rPr>
          <w:rFonts w:cs="Calibri"/>
          <w:bCs/>
        </w:rPr>
        <w:t>doprovodná osoba: 90 €</w:t>
      </w:r>
    </w:p>
    <w:p w14:paraId="077F970D" w14:textId="2371F026" w:rsidR="008C14E1" w:rsidRDefault="008C14E1" w:rsidP="008C14E1">
      <w:pPr>
        <w:pStyle w:val="Odstavecseseznamem"/>
        <w:numPr>
          <w:ilvl w:val="0"/>
          <w:numId w:val="8"/>
        </w:numPr>
        <w:spacing w:after="120" w:line="276" w:lineRule="auto"/>
        <w:ind w:left="1418" w:hanging="284"/>
        <w:jc w:val="both"/>
        <w:rPr>
          <w:rFonts w:cs="Calibri"/>
          <w:bCs/>
        </w:rPr>
      </w:pPr>
      <w:r w:rsidRPr="008C14E1">
        <w:rPr>
          <w:rFonts w:cs="Calibri"/>
          <w:bCs/>
        </w:rPr>
        <w:t>Poplatek za pozdní registraci do 23.7.2024</w:t>
      </w:r>
    </w:p>
    <w:p w14:paraId="5C195E80" w14:textId="392CAAFF" w:rsidR="008C14E1" w:rsidRDefault="008C14E1" w:rsidP="008C14E1">
      <w:pPr>
        <w:pStyle w:val="Odstavecseseznamem"/>
        <w:numPr>
          <w:ilvl w:val="1"/>
          <w:numId w:val="8"/>
        </w:numPr>
        <w:spacing w:after="120" w:line="276" w:lineRule="auto"/>
        <w:ind w:left="1701" w:hanging="283"/>
        <w:jc w:val="both"/>
        <w:rPr>
          <w:rFonts w:cs="Calibri"/>
          <w:bCs/>
        </w:rPr>
      </w:pPr>
      <w:r w:rsidRPr="008C14E1">
        <w:rPr>
          <w:rFonts w:cs="Calibri"/>
          <w:bCs/>
        </w:rPr>
        <w:t>běžný účastník</w:t>
      </w:r>
      <w:r w:rsidR="00AC7D4C" w:rsidRPr="008C14E1">
        <w:rPr>
          <w:rFonts w:cs="Calibri"/>
          <w:bCs/>
        </w:rPr>
        <w:t>: 300 €</w:t>
      </w:r>
      <w:bookmarkStart w:id="1" w:name="_Hlk168904474"/>
    </w:p>
    <w:p w14:paraId="7D960EE6" w14:textId="77777777" w:rsidR="008C14E1" w:rsidRDefault="00AC7D4C" w:rsidP="008C14E1">
      <w:pPr>
        <w:pStyle w:val="Odstavecseseznamem"/>
        <w:numPr>
          <w:ilvl w:val="1"/>
          <w:numId w:val="8"/>
        </w:numPr>
        <w:spacing w:after="120" w:line="276" w:lineRule="auto"/>
        <w:ind w:left="1701" w:hanging="283"/>
        <w:jc w:val="both"/>
        <w:rPr>
          <w:rFonts w:cs="Calibri"/>
          <w:bCs/>
        </w:rPr>
      </w:pPr>
      <w:r w:rsidRPr="008C14E1">
        <w:rPr>
          <w:rFonts w:cs="Calibri"/>
          <w:bCs/>
        </w:rPr>
        <w:t>student: 180 €</w:t>
      </w:r>
      <w:bookmarkEnd w:id="1"/>
    </w:p>
    <w:p w14:paraId="6EB77456" w14:textId="059D1A6C" w:rsidR="003B1511" w:rsidRPr="008C14E1" w:rsidRDefault="008C14E1" w:rsidP="008C14E1">
      <w:pPr>
        <w:pStyle w:val="Odstavecseseznamem"/>
        <w:numPr>
          <w:ilvl w:val="1"/>
          <w:numId w:val="8"/>
        </w:numPr>
        <w:spacing w:after="120" w:line="276" w:lineRule="auto"/>
        <w:ind w:left="1701" w:hanging="283"/>
        <w:jc w:val="both"/>
        <w:rPr>
          <w:rFonts w:cs="Calibri"/>
          <w:bCs/>
        </w:rPr>
      </w:pPr>
      <w:r w:rsidRPr="008C14E1">
        <w:rPr>
          <w:rFonts w:cs="Calibri"/>
          <w:bCs/>
        </w:rPr>
        <w:t>doprovodná osoba</w:t>
      </w:r>
      <w:r w:rsidR="00AC7D4C" w:rsidRPr="008C14E1">
        <w:rPr>
          <w:rFonts w:cs="Calibri"/>
          <w:bCs/>
        </w:rPr>
        <w:t>: 90 €</w:t>
      </w:r>
    </w:p>
    <w:p w14:paraId="71673535" w14:textId="2615EBDB" w:rsidR="009D3CA7" w:rsidRPr="00CF2B48" w:rsidRDefault="009D3CA7" w:rsidP="00CF2B48">
      <w:pPr>
        <w:numPr>
          <w:ilvl w:val="2"/>
          <w:numId w:val="3"/>
        </w:numPr>
        <w:spacing w:after="120" w:line="276" w:lineRule="auto"/>
        <w:ind w:left="1134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F2B48">
        <w:rPr>
          <w:rFonts w:ascii="Calibri" w:hAnsi="Calibri" w:cs="Calibri"/>
          <w:b/>
          <w:bCs/>
          <w:sz w:val="22"/>
          <w:szCs w:val="22"/>
        </w:rPr>
        <w:t>Fakturace a platby</w:t>
      </w:r>
    </w:p>
    <w:p w14:paraId="3205FBB6" w14:textId="1A291F0C" w:rsidR="009D3CA7" w:rsidRPr="00CF2B48" w:rsidRDefault="00A557AD" w:rsidP="00CF2B48">
      <w:pPr>
        <w:spacing w:after="120" w:line="276" w:lineRule="auto"/>
        <w:ind w:left="1134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Odpovědná osoba za ÚI </w:t>
      </w:r>
      <w:r w:rsidR="00544B08">
        <w:rPr>
          <w:rFonts w:ascii="Calibri" w:hAnsi="Calibri" w:cs="Calibri"/>
          <w:bCs/>
          <w:sz w:val="22"/>
          <w:szCs w:val="22"/>
        </w:rPr>
        <w:t>určí</w:t>
      </w:r>
      <w:r w:rsidRPr="00CF2B48">
        <w:rPr>
          <w:rFonts w:ascii="Calibri" w:hAnsi="Calibri" w:cs="Calibri"/>
          <w:bCs/>
          <w:sz w:val="22"/>
          <w:szCs w:val="22"/>
        </w:rPr>
        <w:t xml:space="preserve"> vybrané faktury za služby související s Konferencí, zejména za catering, </w:t>
      </w:r>
      <w:proofErr w:type="spellStart"/>
      <w:r w:rsidRPr="00CF2B48">
        <w:rPr>
          <w:rFonts w:ascii="Calibri" w:hAnsi="Calibri" w:cs="Calibri"/>
          <w:bCs/>
          <w:sz w:val="22"/>
          <w:szCs w:val="22"/>
        </w:rPr>
        <w:t>welcome</w:t>
      </w:r>
      <w:proofErr w:type="spellEnd"/>
      <w:r w:rsidRPr="00CF2B48">
        <w:rPr>
          <w:rFonts w:ascii="Calibri" w:hAnsi="Calibri" w:cs="Calibri"/>
          <w:bCs/>
          <w:sz w:val="22"/>
          <w:szCs w:val="22"/>
        </w:rPr>
        <w:t xml:space="preserve"> party a konferenční večeře,</w:t>
      </w:r>
      <w:r w:rsidR="00544B08" w:rsidRPr="00544B08">
        <w:t xml:space="preserve"> </w:t>
      </w:r>
      <w:r w:rsidR="00544B08" w:rsidRPr="00544B08">
        <w:rPr>
          <w:rFonts w:ascii="Calibri" w:hAnsi="Calibri" w:cs="Calibri"/>
          <w:bCs/>
          <w:sz w:val="22"/>
          <w:szCs w:val="22"/>
        </w:rPr>
        <w:t>které budou příslušnými dodavateli zaslány přímo FLÚ k úhradě</w:t>
      </w:r>
      <w:r w:rsidRPr="00CF2B48">
        <w:rPr>
          <w:rFonts w:ascii="Calibri" w:hAnsi="Calibri" w:cs="Calibri"/>
          <w:bCs/>
          <w:sz w:val="22"/>
          <w:szCs w:val="22"/>
        </w:rPr>
        <w:t xml:space="preserve">. </w:t>
      </w:r>
      <w:r w:rsidR="00544B08" w:rsidRPr="00544B08">
        <w:rPr>
          <w:rFonts w:ascii="Calibri" w:hAnsi="Calibri" w:cs="Calibri"/>
          <w:bCs/>
          <w:sz w:val="22"/>
          <w:szCs w:val="22"/>
        </w:rPr>
        <w:t xml:space="preserve">Každá faktura </w:t>
      </w:r>
      <w:r w:rsidR="00544B08">
        <w:rPr>
          <w:rFonts w:ascii="Calibri" w:hAnsi="Calibri" w:cs="Calibri"/>
          <w:bCs/>
          <w:sz w:val="22"/>
          <w:szCs w:val="22"/>
        </w:rPr>
        <w:t xml:space="preserve">k proplacení </w:t>
      </w:r>
      <w:r w:rsidR="00544B08" w:rsidRPr="00544B08">
        <w:rPr>
          <w:rFonts w:ascii="Calibri" w:hAnsi="Calibri" w:cs="Calibri"/>
          <w:bCs/>
          <w:sz w:val="22"/>
          <w:szCs w:val="22"/>
        </w:rPr>
        <w:t>musí být předem schválena emailovým souhlasem odpovědné osoby za ÚI</w:t>
      </w:r>
      <w:r w:rsidRPr="00CF2B48">
        <w:rPr>
          <w:rFonts w:ascii="Calibri" w:hAnsi="Calibri" w:cs="Calibri"/>
          <w:bCs/>
          <w:sz w:val="22"/>
          <w:szCs w:val="22"/>
        </w:rPr>
        <w:t>.</w:t>
      </w:r>
    </w:p>
    <w:p w14:paraId="319869AE" w14:textId="0E69F44E" w:rsidR="009D3CA7" w:rsidRPr="00CF2B48" w:rsidRDefault="009D3CA7" w:rsidP="00CF2B48">
      <w:pPr>
        <w:numPr>
          <w:ilvl w:val="2"/>
          <w:numId w:val="3"/>
        </w:numPr>
        <w:spacing w:after="120" w:line="276" w:lineRule="auto"/>
        <w:ind w:left="1134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F2B48">
        <w:rPr>
          <w:rFonts w:ascii="Calibri" w:hAnsi="Calibri" w:cs="Calibri"/>
          <w:b/>
          <w:bCs/>
          <w:sz w:val="22"/>
          <w:szCs w:val="22"/>
        </w:rPr>
        <w:t>Vyrovnání rozdílů mezi příjmy a výdaji</w:t>
      </w:r>
    </w:p>
    <w:p w14:paraId="11CE1F91" w14:textId="2A8AC610" w:rsidR="00A557AD" w:rsidRPr="00CF2B48" w:rsidRDefault="00677844" w:rsidP="00CF2B48">
      <w:pPr>
        <w:spacing w:after="120" w:line="276" w:lineRule="auto"/>
        <w:ind w:left="113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FLÚ provede po skončení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 Konference peněžní vyúčtovaní zahrnující přehled vybraných poplatků dle čl. 2.1.1. a faktur dle čl. 2.1.2. FLÚ poskytne ÚI finální přehled vybraných poplatků a zaplacených faktur na základě sestavy z účetnictví. Vyúčtovaní bude bez zbytečného odkladu</w:t>
      </w:r>
      <w:r w:rsidR="00544B08">
        <w:rPr>
          <w:rFonts w:ascii="Calibri" w:hAnsi="Calibri" w:cs="Calibri"/>
          <w:bCs/>
          <w:sz w:val="22"/>
          <w:szCs w:val="22"/>
        </w:rPr>
        <w:t xml:space="preserve"> po konci data Konference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, nejdéle však </w:t>
      </w:r>
      <w:r w:rsidR="00A557AD" w:rsidRPr="00544B08">
        <w:rPr>
          <w:rFonts w:ascii="Calibri" w:hAnsi="Calibri" w:cs="Calibri"/>
          <w:bCs/>
          <w:sz w:val="22"/>
          <w:szCs w:val="22"/>
        </w:rPr>
        <w:t xml:space="preserve">do </w:t>
      </w:r>
      <w:r w:rsidR="00544B08" w:rsidRPr="00544B08">
        <w:rPr>
          <w:rFonts w:ascii="Calibri" w:hAnsi="Calibri" w:cs="Calibri"/>
          <w:bCs/>
          <w:sz w:val="22"/>
          <w:szCs w:val="22"/>
        </w:rPr>
        <w:t>25.09.</w:t>
      </w:r>
      <w:r w:rsidR="00A557AD" w:rsidRPr="00544B08">
        <w:rPr>
          <w:rFonts w:ascii="Calibri" w:hAnsi="Calibri" w:cs="Calibri"/>
          <w:bCs/>
          <w:sz w:val="22"/>
          <w:szCs w:val="22"/>
        </w:rPr>
        <w:t>2024</w:t>
      </w:r>
      <w:r w:rsidR="00544B08">
        <w:rPr>
          <w:rFonts w:ascii="Calibri" w:hAnsi="Calibri" w:cs="Calibri"/>
          <w:bCs/>
          <w:sz w:val="22"/>
          <w:szCs w:val="22"/>
        </w:rPr>
        <w:t>,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 předloženo ÚI ke schválení. Pokud se </w:t>
      </w:r>
      <w:r w:rsidR="00544B08">
        <w:rPr>
          <w:rFonts w:ascii="Calibri" w:hAnsi="Calibri" w:cs="Calibri"/>
          <w:bCs/>
          <w:sz w:val="22"/>
          <w:szCs w:val="22"/>
        </w:rPr>
        <w:t>ÚI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 k takovému vyúčtovaní nevyjádří ve </w:t>
      </w:r>
      <w:r w:rsidR="00700866" w:rsidRPr="00CF2B48">
        <w:rPr>
          <w:rFonts w:ascii="Calibri" w:hAnsi="Calibri" w:cs="Calibri"/>
          <w:bCs/>
          <w:sz w:val="22"/>
          <w:szCs w:val="22"/>
        </w:rPr>
        <w:t>lhůtě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 15 dn</w:t>
      </w:r>
      <w:r w:rsidR="00700866" w:rsidRPr="00CF2B48">
        <w:rPr>
          <w:rFonts w:ascii="Calibri" w:hAnsi="Calibri" w:cs="Calibri"/>
          <w:bCs/>
          <w:sz w:val="22"/>
          <w:szCs w:val="22"/>
        </w:rPr>
        <w:t>ů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 od jeho </w:t>
      </w:r>
      <w:r w:rsidR="00700866" w:rsidRPr="00CF2B48">
        <w:rPr>
          <w:rFonts w:ascii="Calibri" w:hAnsi="Calibri" w:cs="Calibri"/>
          <w:bCs/>
          <w:sz w:val="22"/>
          <w:szCs w:val="22"/>
        </w:rPr>
        <w:t>předložení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, </w:t>
      </w:r>
      <w:r w:rsidR="00700866" w:rsidRPr="00CF2B48">
        <w:rPr>
          <w:rFonts w:ascii="Calibri" w:hAnsi="Calibri" w:cs="Calibri"/>
          <w:bCs/>
          <w:sz w:val="22"/>
          <w:szCs w:val="22"/>
        </w:rPr>
        <w:t>má</w:t>
      </w:r>
      <w:r>
        <w:rPr>
          <w:rFonts w:ascii="Calibri" w:hAnsi="Calibri" w:cs="Calibri"/>
          <w:bCs/>
          <w:sz w:val="22"/>
          <w:szCs w:val="22"/>
        </w:rPr>
        <w:t xml:space="preserve"> se za to, ž</w:t>
      </w:r>
      <w:r w:rsidR="00A557AD" w:rsidRPr="00CF2B48">
        <w:rPr>
          <w:rFonts w:ascii="Calibri" w:hAnsi="Calibri" w:cs="Calibri"/>
          <w:bCs/>
          <w:sz w:val="22"/>
          <w:szCs w:val="22"/>
        </w:rPr>
        <w:t>e ho schvaluje.</w:t>
      </w:r>
    </w:p>
    <w:p w14:paraId="385292C7" w14:textId="4F731E9B" w:rsidR="009D3CA7" w:rsidRPr="00CF2B48" w:rsidRDefault="009D3CA7" w:rsidP="00CF2B48">
      <w:pPr>
        <w:numPr>
          <w:ilvl w:val="3"/>
          <w:numId w:val="3"/>
        </w:numPr>
        <w:spacing w:after="120" w:line="276" w:lineRule="auto"/>
        <w:ind w:left="1985" w:hanging="992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V případě, že </w:t>
      </w:r>
      <w:r w:rsidR="003F79B0" w:rsidRPr="00CF2B48">
        <w:rPr>
          <w:rFonts w:ascii="Calibri" w:hAnsi="Calibri" w:cs="Calibri"/>
          <w:bCs/>
          <w:sz w:val="22"/>
          <w:szCs w:val="22"/>
        </w:rPr>
        <w:t xml:space="preserve">částka za </w:t>
      </w:r>
      <w:r w:rsidRPr="00CF2B48">
        <w:rPr>
          <w:rFonts w:ascii="Calibri" w:hAnsi="Calibri" w:cs="Calibri"/>
          <w:bCs/>
          <w:sz w:val="22"/>
          <w:szCs w:val="22"/>
        </w:rPr>
        <w:t xml:space="preserve">vybrané </w:t>
      </w:r>
      <w:r w:rsidR="003F79B0" w:rsidRPr="00CF2B48">
        <w:rPr>
          <w:rFonts w:ascii="Calibri" w:hAnsi="Calibri" w:cs="Calibri"/>
          <w:bCs/>
          <w:sz w:val="22"/>
          <w:szCs w:val="22"/>
        </w:rPr>
        <w:t xml:space="preserve">registrační </w:t>
      </w:r>
      <w:r w:rsidRPr="00CF2B48">
        <w:rPr>
          <w:rFonts w:ascii="Calibri" w:hAnsi="Calibri" w:cs="Calibri"/>
          <w:bCs/>
          <w:sz w:val="22"/>
          <w:szCs w:val="22"/>
        </w:rPr>
        <w:t>poplatky bud</w:t>
      </w:r>
      <w:r w:rsidR="003F79B0" w:rsidRPr="00CF2B48">
        <w:rPr>
          <w:rFonts w:ascii="Calibri" w:hAnsi="Calibri" w:cs="Calibri"/>
          <w:bCs/>
          <w:sz w:val="22"/>
          <w:szCs w:val="22"/>
        </w:rPr>
        <w:t>e</w:t>
      </w:r>
      <w:r w:rsidRPr="00CF2B48">
        <w:rPr>
          <w:rFonts w:ascii="Calibri" w:hAnsi="Calibri" w:cs="Calibri"/>
          <w:bCs/>
          <w:sz w:val="22"/>
          <w:szCs w:val="22"/>
        </w:rPr>
        <w:t xml:space="preserve"> nižší </w:t>
      </w:r>
      <w:r w:rsidR="003F79B0" w:rsidRPr="00CF2B48">
        <w:rPr>
          <w:rFonts w:ascii="Calibri" w:hAnsi="Calibri" w:cs="Calibri"/>
          <w:bCs/>
          <w:sz w:val="22"/>
          <w:szCs w:val="22"/>
        </w:rPr>
        <w:t>než za</w:t>
      </w:r>
      <w:r w:rsidRPr="00CF2B48">
        <w:rPr>
          <w:rFonts w:ascii="Calibri" w:hAnsi="Calibri" w:cs="Calibri"/>
          <w:bCs/>
          <w:sz w:val="22"/>
          <w:szCs w:val="22"/>
        </w:rPr>
        <w:t xml:space="preserve"> vyfakturované částky</w:t>
      </w:r>
      <w:r w:rsidR="00A557AD" w:rsidRPr="00CF2B48">
        <w:rPr>
          <w:rFonts w:ascii="Calibri" w:hAnsi="Calibri" w:cs="Calibri"/>
          <w:bCs/>
          <w:sz w:val="22"/>
          <w:szCs w:val="22"/>
        </w:rPr>
        <w:t xml:space="preserve"> za platby dle čl. 2.1.2.</w:t>
      </w:r>
      <w:r w:rsidRPr="00CF2B48">
        <w:rPr>
          <w:rFonts w:ascii="Calibri" w:hAnsi="Calibri" w:cs="Calibri"/>
          <w:bCs/>
          <w:sz w:val="22"/>
          <w:szCs w:val="22"/>
        </w:rPr>
        <w:t>, bude rozdíl řešen následovně:</w:t>
      </w:r>
    </w:p>
    <w:p w14:paraId="6FF47556" w14:textId="41C8477D" w:rsidR="009D3CA7" w:rsidRPr="00CF2B48" w:rsidRDefault="009D3CA7" w:rsidP="00CF2B48">
      <w:pPr>
        <w:spacing w:after="120" w:line="276" w:lineRule="auto"/>
        <w:ind w:left="1985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FL</w:t>
      </w:r>
      <w:r w:rsidR="003F79B0" w:rsidRPr="00CF2B48">
        <w:rPr>
          <w:rFonts w:ascii="Calibri" w:hAnsi="Calibri" w:cs="Calibri"/>
          <w:bCs/>
          <w:sz w:val="22"/>
          <w:szCs w:val="22"/>
        </w:rPr>
        <w:t>Ú</w:t>
      </w:r>
      <w:r w:rsidRPr="00CF2B48">
        <w:rPr>
          <w:rFonts w:ascii="Calibri" w:hAnsi="Calibri" w:cs="Calibri"/>
          <w:bCs/>
          <w:sz w:val="22"/>
          <w:szCs w:val="22"/>
        </w:rPr>
        <w:t xml:space="preserve"> vystaví fakturu na </w:t>
      </w:r>
      <w:r w:rsidR="003F79B0" w:rsidRPr="00CF2B48">
        <w:rPr>
          <w:rFonts w:ascii="Calibri" w:hAnsi="Calibri" w:cs="Calibri"/>
          <w:bCs/>
          <w:sz w:val="22"/>
          <w:szCs w:val="22"/>
        </w:rPr>
        <w:t>Ú</w:t>
      </w:r>
      <w:r w:rsidRPr="00CF2B48">
        <w:rPr>
          <w:rFonts w:ascii="Calibri" w:hAnsi="Calibri" w:cs="Calibri"/>
          <w:bCs/>
          <w:sz w:val="22"/>
          <w:szCs w:val="22"/>
        </w:rPr>
        <w:t>I k doplacení rozdílu těchto dvou částek se splatností 14 dní.</w:t>
      </w:r>
    </w:p>
    <w:p w14:paraId="6177922E" w14:textId="5D40D51F" w:rsidR="009D3CA7" w:rsidRPr="00CF2B48" w:rsidRDefault="009D3CA7" w:rsidP="00CF2B48">
      <w:pPr>
        <w:numPr>
          <w:ilvl w:val="3"/>
          <w:numId w:val="3"/>
        </w:numPr>
        <w:spacing w:after="120" w:line="276" w:lineRule="auto"/>
        <w:ind w:left="1985" w:hanging="992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V případě, že vybrané poplatky budou vyšší než vyfakturované částky, bude</w:t>
      </w:r>
      <w:r w:rsidR="00A53D09" w:rsidRPr="00CF2B48">
        <w:rPr>
          <w:rFonts w:ascii="Calibri" w:hAnsi="Calibri" w:cs="Calibri"/>
          <w:bCs/>
          <w:sz w:val="22"/>
          <w:szCs w:val="22"/>
        </w:rPr>
        <w:t xml:space="preserve"> peněžní částka odpovídající přebytku rozdělena v následujícím poměru:</w:t>
      </w:r>
    </w:p>
    <w:p w14:paraId="4417BBCF" w14:textId="42F5C259" w:rsidR="00A53D09" w:rsidRPr="00CF2B48" w:rsidRDefault="00700866" w:rsidP="00CF2B48">
      <w:pPr>
        <w:pStyle w:val="Odstavecseseznamem"/>
        <w:numPr>
          <w:ilvl w:val="0"/>
          <w:numId w:val="7"/>
        </w:numPr>
        <w:spacing w:after="120" w:line="276" w:lineRule="auto"/>
        <w:contextualSpacing w:val="0"/>
        <w:jc w:val="both"/>
        <w:rPr>
          <w:rFonts w:cs="Calibri"/>
          <w:bCs/>
        </w:rPr>
      </w:pPr>
      <w:r w:rsidRPr="00CF2B48">
        <w:rPr>
          <w:rFonts w:cs="Calibri"/>
          <w:bCs/>
        </w:rPr>
        <w:t>60 % z</w:t>
      </w:r>
      <w:r w:rsidR="00A53D09" w:rsidRPr="00CF2B48">
        <w:rPr>
          <w:rFonts w:cs="Calibri"/>
          <w:bCs/>
        </w:rPr>
        <w:t xml:space="preserve"> dané</w:t>
      </w:r>
      <w:r w:rsidRPr="00CF2B48">
        <w:rPr>
          <w:rFonts w:cs="Calibri"/>
          <w:bCs/>
        </w:rPr>
        <w:t xml:space="preserve"> částky zůstane FLÚ</w:t>
      </w:r>
    </w:p>
    <w:p w14:paraId="7BCD6A81" w14:textId="7CA3A887" w:rsidR="00700866" w:rsidRPr="00CF2B48" w:rsidRDefault="00700866" w:rsidP="00CF2B48">
      <w:pPr>
        <w:pStyle w:val="Odstavecseseznamem"/>
        <w:numPr>
          <w:ilvl w:val="0"/>
          <w:numId w:val="7"/>
        </w:numPr>
        <w:spacing w:after="120" w:line="276" w:lineRule="auto"/>
        <w:contextualSpacing w:val="0"/>
        <w:jc w:val="both"/>
        <w:rPr>
          <w:rFonts w:cs="Calibri"/>
          <w:bCs/>
        </w:rPr>
      </w:pPr>
      <w:r w:rsidRPr="00CF2B48">
        <w:rPr>
          <w:rFonts w:cs="Calibri"/>
          <w:bCs/>
        </w:rPr>
        <w:t>40 % z</w:t>
      </w:r>
      <w:r w:rsidR="00A53D09" w:rsidRPr="00CF2B48">
        <w:rPr>
          <w:rFonts w:cs="Calibri"/>
          <w:bCs/>
        </w:rPr>
        <w:t> dané</w:t>
      </w:r>
      <w:r w:rsidRPr="00CF2B48">
        <w:rPr>
          <w:rFonts w:cs="Calibri"/>
          <w:bCs/>
        </w:rPr>
        <w:t xml:space="preserve"> částky </w:t>
      </w:r>
      <w:r w:rsidR="00A53D09" w:rsidRPr="00CF2B48">
        <w:rPr>
          <w:rFonts w:cs="Calibri"/>
          <w:bCs/>
        </w:rPr>
        <w:t xml:space="preserve">převede </w:t>
      </w:r>
      <w:r w:rsidRPr="00CF2B48">
        <w:rPr>
          <w:rFonts w:cs="Calibri"/>
          <w:bCs/>
        </w:rPr>
        <w:t>FLÚ na bankovní účet ÚI do 20 dnů po schválení vyúčtování dle čl. 2.1.3.</w:t>
      </w:r>
    </w:p>
    <w:p w14:paraId="4C12EF6B" w14:textId="6CF16B97" w:rsidR="009D3CA7" w:rsidRPr="00CF2B48" w:rsidRDefault="009D3CA7" w:rsidP="00CF2B48">
      <w:pPr>
        <w:numPr>
          <w:ilvl w:val="2"/>
          <w:numId w:val="3"/>
        </w:numPr>
        <w:spacing w:after="120" w:line="276" w:lineRule="auto"/>
        <w:ind w:left="1134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F2B48">
        <w:rPr>
          <w:rFonts w:ascii="Calibri" w:hAnsi="Calibri" w:cs="Calibri"/>
          <w:b/>
          <w:bCs/>
          <w:sz w:val="22"/>
          <w:szCs w:val="22"/>
        </w:rPr>
        <w:t>Pravidelné informování</w:t>
      </w:r>
    </w:p>
    <w:p w14:paraId="04B97978" w14:textId="6EB086A5" w:rsidR="009D3CA7" w:rsidRPr="00CF2B48" w:rsidRDefault="003F79B0" w:rsidP="00CF2B48">
      <w:pPr>
        <w:spacing w:after="120" w:line="276" w:lineRule="auto"/>
        <w:ind w:left="1134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FLÚ</w:t>
      </w:r>
      <w:r w:rsidR="009D3CA7" w:rsidRPr="00CF2B48">
        <w:rPr>
          <w:rFonts w:ascii="Calibri" w:hAnsi="Calibri" w:cs="Calibri"/>
          <w:bCs/>
          <w:sz w:val="22"/>
          <w:szCs w:val="22"/>
        </w:rPr>
        <w:t xml:space="preserve"> bude pravidelně informovat </w:t>
      </w:r>
      <w:r w:rsidRPr="00CF2B48">
        <w:rPr>
          <w:rFonts w:ascii="Calibri" w:hAnsi="Calibri" w:cs="Calibri"/>
          <w:bCs/>
          <w:sz w:val="22"/>
          <w:szCs w:val="22"/>
        </w:rPr>
        <w:t>ÚI</w:t>
      </w:r>
      <w:r w:rsidR="009D3CA7" w:rsidRPr="00CF2B48">
        <w:rPr>
          <w:rFonts w:ascii="Calibri" w:hAnsi="Calibri" w:cs="Calibri"/>
          <w:bCs/>
          <w:sz w:val="22"/>
          <w:szCs w:val="22"/>
        </w:rPr>
        <w:t xml:space="preserve"> o vybraných konferenčních poplatcích, a to jednou týdně</w:t>
      </w:r>
      <w:r w:rsidR="00A53D09" w:rsidRPr="00CF2B48">
        <w:rPr>
          <w:rFonts w:ascii="Calibri" w:hAnsi="Calibri" w:cs="Calibri"/>
          <w:bCs/>
          <w:sz w:val="22"/>
          <w:szCs w:val="22"/>
        </w:rPr>
        <w:t xml:space="preserve"> na emailovou adresu odpovědné osoby ÚI dle Přílohy č. 1</w:t>
      </w:r>
      <w:r w:rsidR="009D3CA7" w:rsidRPr="00CF2B48">
        <w:rPr>
          <w:rFonts w:ascii="Calibri" w:hAnsi="Calibri" w:cs="Calibri"/>
          <w:bCs/>
          <w:sz w:val="22"/>
          <w:szCs w:val="22"/>
        </w:rPr>
        <w:t>.</w:t>
      </w:r>
    </w:p>
    <w:p w14:paraId="16478DEE" w14:textId="18FAB95D" w:rsidR="00911CA0" w:rsidRPr="00CF2B48" w:rsidRDefault="00911CA0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FLÚ urči odpovědnou osobu/osoby zastupující FLÚ při organizaci Konf</w:t>
      </w:r>
      <w:r w:rsidR="00677844">
        <w:rPr>
          <w:rFonts w:ascii="Calibri" w:hAnsi="Calibri" w:cs="Calibri"/>
          <w:bCs/>
          <w:sz w:val="22"/>
          <w:szCs w:val="22"/>
        </w:rPr>
        <w:t>erence a dohlížející na dodržová</w:t>
      </w:r>
      <w:r w:rsidRPr="00CF2B48">
        <w:rPr>
          <w:rFonts w:ascii="Calibri" w:hAnsi="Calibri" w:cs="Calibri"/>
          <w:bCs/>
          <w:sz w:val="22"/>
          <w:szCs w:val="22"/>
        </w:rPr>
        <w:t xml:space="preserve">ní závazků plynoucích z této Smlouvy pro FLÚ. FLÚ je oprávněna jednostranným </w:t>
      </w:r>
      <w:r w:rsidRPr="00CF2B48">
        <w:rPr>
          <w:rFonts w:ascii="Calibri" w:hAnsi="Calibri" w:cs="Calibri"/>
          <w:bCs/>
          <w:sz w:val="22"/>
          <w:szCs w:val="22"/>
        </w:rPr>
        <w:lastRenderedPageBreak/>
        <w:t>rozhodnutím uvedenou osobu/osoby měnit, musí však změnu vždy předem oznámit ÚI. Určená osoba/osoby je uvedena v Příloze č. 1 této Smlouvy.</w:t>
      </w:r>
    </w:p>
    <w:p w14:paraId="72240B8A" w14:textId="717B3A50" w:rsidR="00911CA0" w:rsidRPr="00CF2B48" w:rsidRDefault="00911CA0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ÚI urči odpovědnou osobu/osoby zastupující ÚI při organizaci Konf</w:t>
      </w:r>
      <w:r w:rsidR="00677844">
        <w:rPr>
          <w:rFonts w:ascii="Calibri" w:hAnsi="Calibri" w:cs="Calibri"/>
          <w:bCs/>
          <w:sz w:val="22"/>
          <w:szCs w:val="22"/>
        </w:rPr>
        <w:t>erence a dohlížející na dodržová</w:t>
      </w:r>
      <w:r w:rsidRPr="00CF2B48">
        <w:rPr>
          <w:rFonts w:ascii="Calibri" w:hAnsi="Calibri" w:cs="Calibri"/>
          <w:bCs/>
          <w:sz w:val="22"/>
          <w:szCs w:val="22"/>
        </w:rPr>
        <w:t>ní závazků plynoucích z této Smlouvy pro ÚI. ÚI je oprávněna jednostranným rozhodnutím uvedenou osobu/osoby měnit, musí však změnu vždy předem oznámit FLÚ. Určená osoba/osoby je uvedena v Příloze č. 1 této Smlouvy.</w:t>
      </w:r>
    </w:p>
    <w:p w14:paraId="4D4F023A" w14:textId="637EE5ED" w:rsidR="008E0902" w:rsidRPr="00CF2B48" w:rsidRDefault="003A2CE5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Smluvní strany se dohodly, že plnění, která si vzájemně poskytují při spolupráci podle této </w:t>
      </w:r>
      <w:r w:rsidR="003B1511" w:rsidRPr="00CF2B48">
        <w:rPr>
          <w:rFonts w:ascii="Calibri" w:hAnsi="Calibri" w:cs="Calibri"/>
          <w:bCs/>
          <w:sz w:val="22"/>
          <w:szCs w:val="22"/>
        </w:rPr>
        <w:t>S</w:t>
      </w:r>
      <w:r w:rsidRPr="00CF2B48">
        <w:rPr>
          <w:rFonts w:ascii="Calibri" w:hAnsi="Calibri" w:cs="Calibri"/>
          <w:bCs/>
          <w:sz w:val="22"/>
          <w:szCs w:val="22"/>
        </w:rPr>
        <w:t>mlouvy, jsou poskytována bezúplatně</w:t>
      </w:r>
      <w:r w:rsidR="00097663" w:rsidRPr="00CF2B48">
        <w:rPr>
          <w:rFonts w:ascii="Calibri" w:hAnsi="Calibri" w:cs="Calibri"/>
          <w:bCs/>
          <w:sz w:val="22"/>
          <w:szCs w:val="22"/>
        </w:rPr>
        <w:t>.</w:t>
      </w:r>
    </w:p>
    <w:p w14:paraId="4A59202C" w14:textId="2B981C54" w:rsidR="00135482" w:rsidRPr="00CF2B48" w:rsidRDefault="009D3CA7" w:rsidP="00CF2B48">
      <w:pPr>
        <w:numPr>
          <w:ilvl w:val="0"/>
          <w:numId w:val="3"/>
        </w:numPr>
        <w:spacing w:before="24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t>ZÁVĚREČNÁ USTANOVENÍ</w:t>
      </w:r>
    </w:p>
    <w:p w14:paraId="58340F6D" w14:textId="32296DFB" w:rsidR="00034C8E" w:rsidRPr="00CF2B48" w:rsidRDefault="003B1511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Vztahy vyplývající z této Smlouvy, avšak touto Smlouvou výslovně neupravené, se řídí českým právním řádem, zejména příslušnými ustanoveními občanského zákoníku a souvisejícími obecně závaznými právními předpisy v platném znění</w:t>
      </w:r>
      <w:r w:rsidR="00034C8E" w:rsidRPr="00CF2B48">
        <w:rPr>
          <w:rFonts w:ascii="Calibri" w:hAnsi="Calibri" w:cs="Calibri"/>
          <w:bCs/>
          <w:sz w:val="22"/>
          <w:szCs w:val="22"/>
        </w:rPr>
        <w:t xml:space="preserve">. </w:t>
      </w:r>
    </w:p>
    <w:p w14:paraId="0F9AB765" w14:textId="2F956B6D" w:rsidR="003B1511" w:rsidRPr="00CF2B48" w:rsidRDefault="003B1511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Žádná ze Smluvních stran této Smlouvy není oprávněna postoupit třetí straně závazky anebo práva vyplývající z této Smlouvy.</w:t>
      </w:r>
    </w:p>
    <w:p w14:paraId="6040A176" w14:textId="5ECD9359" w:rsidR="00525E63" w:rsidRPr="00CF2B48" w:rsidRDefault="0058495A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Nevymahatelnost či neplatnost některého z ustanovení této Smlouvy nemá vliv </w:t>
      </w:r>
      <w:r w:rsidR="0089131E" w:rsidRPr="00CF2B48">
        <w:rPr>
          <w:rFonts w:ascii="Calibri" w:hAnsi="Calibri" w:cs="Calibri"/>
          <w:bCs/>
          <w:sz w:val="22"/>
          <w:szCs w:val="22"/>
        </w:rPr>
        <w:br/>
      </w:r>
      <w:r w:rsidRPr="00CF2B48">
        <w:rPr>
          <w:rFonts w:ascii="Calibri" w:hAnsi="Calibri" w:cs="Calibri"/>
          <w:bCs/>
          <w:sz w:val="22"/>
          <w:szCs w:val="22"/>
        </w:rPr>
        <w:t>na vymahatelnost nebo platnost zbývajících ustanovení této Smlouvy</w:t>
      </w:r>
      <w:r w:rsidR="00525E63" w:rsidRPr="00CF2B48">
        <w:rPr>
          <w:rFonts w:ascii="Calibri" w:hAnsi="Calibri" w:cs="Calibri"/>
          <w:bCs/>
          <w:sz w:val="22"/>
          <w:szCs w:val="22"/>
        </w:rPr>
        <w:t xml:space="preserve">, pokud z povahy nebo obsahu zbývajících ustanovení vyplývá, že mohou být odděleny od ostatního obsahu Smlouvy. </w:t>
      </w:r>
    </w:p>
    <w:p w14:paraId="2A7F160B" w14:textId="77777777" w:rsidR="00990B16" w:rsidRPr="00CF2B48" w:rsidRDefault="00990B16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Tato Smlouva představuje úplné ujednání Smluvních stran o předmětu této Smlouvy </w:t>
      </w:r>
      <w:r w:rsidR="0089131E" w:rsidRPr="00CF2B48">
        <w:rPr>
          <w:rFonts w:ascii="Calibri" w:hAnsi="Calibri" w:cs="Calibri"/>
          <w:bCs/>
          <w:sz w:val="22"/>
          <w:szCs w:val="22"/>
        </w:rPr>
        <w:br/>
      </w:r>
      <w:r w:rsidRPr="00CF2B48">
        <w:rPr>
          <w:rFonts w:ascii="Calibri" w:hAnsi="Calibri" w:cs="Calibri"/>
          <w:bCs/>
          <w:sz w:val="22"/>
          <w:szCs w:val="22"/>
        </w:rPr>
        <w:t xml:space="preserve">a nahrazuje veškerá předchozí ujednání ohledně předmětu této Smlouvy mezi Smluvními stranami. </w:t>
      </w:r>
    </w:p>
    <w:p w14:paraId="687D663B" w14:textId="46DB1BFD" w:rsidR="00B9756C" w:rsidRPr="00CF2B48" w:rsidRDefault="00F75795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 xml:space="preserve">Tato Smlouva může být změněna pouze písemnými dodatky uzavřenými mezi Smluvními stranami. </w:t>
      </w:r>
    </w:p>
    <w:p w14:paraId="437FD9B3" w14:textId="6912157F" w:rsidR="003B1511" w:rsidRPr="00CF2B48" w:rsidRDefault="003B1511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Smlouva nabývá platnosti dnem podpisu oběma Smluvními stranami a účinnosti dnem zveřejnění v registru smluv dle z. č. 340/2015 Sb., o registru smluv, ve znění pozdějších předpisů. Zveřejnění Smlouvy zajistí Pořadatel.</w:t>
      </w:r>
    </w:p>
    <w:p w14:paraId="2DC7D527" w14:textId="77777777" w:rsidR="00F75795" w:rsidRPr="00CF2B48" w:rsidRDefault="004454D7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Tato Smlouva je vyhotoven</w:t>
      </w:r>
      <w:r w:rsidR="00026A57" w:rsidRPr="00CF2B48">
        <w:rPr>
          <w:rFonts w:ascii="Calibri" w:hAnsi="Calibri" w:cs="Calibri"/>
          <w:bCs/>
          <w:sz w:val="22"/>
          <w:szCs w:val="22"/>
        </w:rPr>
        <w:t>á</w:t>
      </w:r>
      <w:r w:rsidRPr="00CF2B48">
        <w:rPr>
          <w:rFonts w:ascii="Calibri" w:hAnsi="Calibri" w:cs="Calibri"/>
          <w:bCs/>
          <w:sz w:val="22"/>
          <w:szCs w:val="22"/>
        </w:rPr>
        <w:t xml:space="preserve"> na dvou (2) stejnopisech, přičemž každá ze Smluvních stran obdrží po jednom (1) vyhotovení.</w:t>
      </w:r>
    </w:p>
    <w:p w14:paraId="66490C56" w14:textId="77777777" w:rsidR="002C519A" w:rsidRPr="00CF2B48" w:rsidRDefault="00AE543D" w:rsidP="00CF2B48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F2B48">
        <w:rPr>
          <w:rFonts w:ascii="Calibri" w:hAnsi="Calibri" w:cs="Calibri"/>
          <w:bCs/>
          <w:sz w:val="22"/>
          <w:szCs w:val="22"/>
        </w:rPr>
        <w:t>Smluvní strany si tut</w:t>
      </w:r>
      <w:r w:rsidR="00963570" w:rsidRPr="00CF2B48">
        <w:rPr>
          <w:rFonts w:ascii="Calibri" w:hAnsi="Calibri" w:cs="Calibri"/>
          <w:bCs/>
          <w:sz w:val="22"/>
          <w:szCs w:val="22"/>
        </w:rPr>
        <w:t>o</w:t>
      </w:r>
      <w:r w:rsidRPr="00CF2B48">
        <w:rPr>
          <w:rFonts w:ascii="Calibri" w:hAnsi="Calibri" w:cs="Calibri"/>
          <w:bCs/>
          <w:sz w:val="22"/>
          <w:szCs w:val="22"/>
        </w:rPr>
        <w:t xml:space="preserve"> Smlouvu přečetly, souhlasí s jejím obsahem a prohlašují, že Smlouva byla ujednána na základě jejich pravé a svobodné vůle. </w:t>
      </w:r>
    </w:p>
    <w:p w14:paraId="1B6B30E9" w14:textId="77777777" w:rsidR="004F3B45" w:rsidRPr="00CF2B48" w:rsidRDefault="004F3B45" w:rsidP="00CF2B48">
      <w:pPr>
        <w:spacing w:after="120" w:line="276" w:lineRule="auto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7A40232C" w14:textId="77777777" w:rsidR="00E91802" w:rsidRPr="00CF2B48" w:rsidRDefault="002E12DB" w:rsidP="00CF2B48">
      <w:pPr>
        <w:spacing w:before="120" w:after="120" w:line="276" w:lineRule="auto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CF2B48">
        <w:rPr>
          <w:rFonts w:ascii="Calibri" w:hAnsi="Calibri" w:cs="Calibri"/>
          <w:b/>
          <w:i/>
          <w:iCs/>
          <w:sz w:val="22"/>
          <w:szCs w:val="22"/>
        </w:rPr>
        <w:t>NA DŮKAZ ČEHOŽ PŘIPOJUJÍ SMLUVNÍ STRANY NÍŽE SVÉ PODPISY</w:t>
      </w:r>
    </w:p>
    <w:p w14:paraId="4BF7C191" w14:textId="77777777" w:rsidR="002E12DB" w:rsidRPr="00CF2B48" w:rsidRDefault="00B76661" w:rsidP="00CF2B48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436"/>
        <w:gridCol w:w="4436"/>
      </w:tblGrid>
      <w:tr w:rsidR="002E12DB" w:rsidRPr="00CF2B48" w14:paraId="08A58CB2" w14:textId="77777777" w:rsidTr="003D48E5">
        <w:tc>
          <w:tcPr>
            <w:tcW w:w="4531" w:type="dxa"/>
            <w:shd w:val="clear" w:color="auto" w:fill="auto"/>
          </w:tcPr>
          <w:p w14:paraId="7AC9A30D" w14:textId="26D4BBFA" w:rsidR="002E12DB" w:rsidRPr="00CF2B48" w:rsidRDefault="002E12DB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sz w:val="22"/>
                <w:szCs w:val="22"/>
              </w:rPr>
              <w:t>V</w:t>
            </w:r>
            <w:r w:rsidR="008450F8" w:rsidRPr="00CF2B48">
              <w:rPr>
                <w:rFonts w:ascii="Calibri" w:hAnsi="Calibri" w:cs="Calibri"/>
                <w:sz w:val="22"/>
                <w:szCs w:val="22"/>
              </w:rPr>
              <w:t xml:space="preserve"> Praze </w:t>
            </w:r>
            <w:r w:rsidRPr="00CF2B48">
              <w:rPr>
                <w:rFonts w:ascii="Calibri" w:hAnsi="Calibri" w:cs="Calibri"/>
                <w:sz w:val="22"/>
                <w:szCs w:val="22"/>
              </w:rPr>
              <w:t>dne_____________</w:t>
            </w:r>
          </w:p>
        </w:tc>
        <w:tc>
          <w:tcPr>
            <w:tcW w:w="4531" w:type="dxa"/>
            <w:shd w:val="clear" w:color="auto" w:fill="auto"/>
          </w:tcPr>
          <w:p w14:paraId="24811F96" w14:textId="72755F5A" w:rsidR="002E12DB" w:rsidRPr="00CF2B48" w:rsidRDefault="002E12DB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sz w:val="22"/>
                <w:szCs w:val="22"/>
              </w:rPr>
              <w:t>V</w:t>
            </w:r>
            <w:r w:rsidR="008450F8" w:rsidRPr="00CF2B48">
              <w:rPr>
                <w:rFonts w:ascii="Calibri" w:hAnsi="Calibri" w:cs="Calibri"/>
                <w:sz w:val="22"/>
                <w:szCs w:val="22"/>
              </w:rPr>
              <w:t xml:space="preserve"> Praze </w:t>
            </w:r>
            <w:r w:rsidRPr="00CF2B48">
              <w:rPr>
                <w:rFonts w:ascii="Calibri" w:hAnsi="Calibri" w:cs="Calibri"/>
                <w:sz w:val="22"/>
                <w:szCs w:val="22"/>
              </w:rPr>
              <w:t>dne_____________</w:t>
            </w:r>
          </w:p>
        </w:tc>
      </w:tr>
      <w:tr w:rsidR="002E12DB" w:rsidRPr="00CF2B48" w14:paraId="424F45AC" w14:textId="77777777" w:rsidTr="003D48E5">
        <w:tc>
          <w:tcPr>
            <w:tcW w:w="4531" w:type="dxa"/>
            <w:shd w:val="clear" w:color="auto" w:fill="auto"/>
          </w:tcPr>
          <w:p w14:paraId="52133BEA" w14:textId="02010450" w:rsidR="002E12DB" w:rsidRPr="00CF2B48" w:rsidRDefault="002E12DB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F3219" w14:textId="138F6EA4" w:rsidR="00C91A29" w:rsidRPr="00CF2B48" w:rsidRDefault="00C91A29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3B1511" w:rsidRPr="00CF2B48">
              <w:rPr>
                <w:rFonts w:ascii="Calibri" w:hAnsi="Calibri" w:cs="Calibri"/>
                <w:sz w:val="22"/>
                <w:szCs w:val="22"/>
              </w:rPr>
              <w:t>Spolupořadatele</w:t>
            </w:r>
            <w:r w:rsidRPr="00CF2B4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6EE6323" w14:textId="77777777" w:rsidR="002E12DB" w:rsidRPr="00CF2B48" w:rsidRDefault="002E12DB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5E1B78" w14:textId="1541B7D8" w:rsidR="002E12DB" w:rsidRPr="00CF2B48" w:rsidRDefault="002E12DB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36A4A0" w14:textId="77777777" w:rsidR="00C91A29" w:rsidRPr="00CF2B48" w:rsidRDefault="00C91A29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5097B2" w14:textId="77777777" w:rsidR="002E12DB" w:rsidRPr="00CF2B48" w:rsidRDefault="002E12DB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  <w:tc>
          <w:tcPr>
            <w:tcW w:w="4531" w:type="dxa"/>
            <w:shd w:val="clear" w:color="auto" w:fill="auto"/>
          </w:tcPr>
          <w:p w14:paraId="41D85DFB" w14:textId="5E84AA0D" w:rsidR="002E12DB" w:rsidRPr="00CF2B48" w:rsidRDefault="002E12DB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7C8CC4" w14:textId="52D24858" w:rsidR="00C91A29" w:rsidRPr="00CF2B48" w:rsidRDefault="00C91A29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3B1511" w:rsidRPr="00CF2B48">
              <w:rPr>
                <w:rFonts w:ascii="Calibri" w:hAnsi="Calibri" w:cs="Calibri"/>
                <w:sz w:val="22"/>
                <w:szCs w:val="22"/>
              </w:rPr>
              <w:t>Pořadatele</w:t>
            </w:r>
            <w:r w:rsidRPr="00CF2B4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49A499E" w14:textId="77777777" w:rsidR="002E12DB" w:rsidRPr="00CF2B48" w:rsidRDefault="002E12DB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E06E74C" w14:textId="6C5648B7" w:rsidR="002E12DB" w:rsidRPr="00CF2B48" w:rsidRDefault="002E12DB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5309655" w14:textId="77777777" w:rsidR="00C91A29" w:rsidRPr="00CF2B48" w:rsidRDefault="00C91A29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9E43196" w14:textId="77777777" w:rsidR="002E12DB" w:rsidRPr="00CF2B48" w:rsidRDefault="002E12DB" w:rsidP="00CF2B4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2E12DB" w:rsidRPr="00CF2B48" w14:paraId="2027D21A" w14:textId="77777777" w:rsidTr="003D48E5">
        <w:tc>
          <w:tcPr>
            <w:tcW w:w="4531" w:type="dxa"/>
            <w:shd w:val="clear" w:color="auto" w:fill="auto"/>
          </w:tcPr>
          <w:p w14:paraId="44631695" w14:textId="724EEFD9" w:rsidR="002E12DB" w:rsidRPr="00CF2B48" w:rsidRDefault="003B1511" w:rsidP="00CF2B4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2B4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PhDr. Petr </w:t>
            </w:r>
            <w:proofErr w:type="spellStart"/>
            <w:r w:rsidRPr="00CF2B4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Kitzler</w:t>
            </w:r>
            <w:proofErr w:type="spellEnd"/>
            <w:r w:rsidRPr="00CF2B4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Ph.D., </w:t>
            </w:r>
            <w:proofErr w:type="spellStart"/>
            <w:r w:rsidRPr="00CF2B4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DSc</w:t>
            </w:r>
            <w:proofErr w:type="spellEnd"/>
            <w:r w:rsidRPr="00CF2B4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., ředitel</w:t>
            </w:r>
          </w:p>
        </w:tc>
        <w:tc>
          <w:tcPr>
            <w:tcW w:w="4531" w:type="dxa"/>
            <w:shd w:val="clear" w:color="auto" w:fill="auto"/>
          </w:tcPr>
          <w:p w14:paraId="75357DCB" w14:textId="77777777" w:rsidR="002E12DB" w:rsidRPr="00CF2B48" w:rsidRDefault="00CB3431" w:rsidP="00CF2B4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2B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doc. Ing. Petr Cintula, Ph.D., </w:t>
            </w:r>
            <w:proofErr w:type="spellStart"/>
            <w:r w:rsidRPr="00CF2B48">
              <w:rPr>
                <w:rFonts w:ascii="Calibri" w:hAnsi="Calibri" w:cs="Calibri"/>
                <w:color w:val="000000"/>
                <w:sz w:val="22"/>
                <w:szCs w:val="22"/>
              </w:rPr>
              <w:t>DSc</w:t>
            </w:r>
            <w:proofErr w:type="spellEnd"/>
            <w:r w:rsidR="009C28A0" w:rsidRPr="00CF2B48">
              <w:rPr>
                <w:rFonts w:ascii="Calibri" w:hAnsi="Calibri" w:cs="Calibri"/>
                <w:color w:val="000000"/>
                <w:sz w:val="22"/>
                <w:szCs w:val="22"/>
              </w:rPr>
              <w:t>., ředitel</w:t>
            </w:r>
          </w:p>
        </w:tc>
      </w:tr>
    </w:tbl>
    <w:p w14:paraId="0FD94688" w14:textId="3F29EC89" w:rsidR="00A53D09" w:rsidRPr="00CF2B48" w:rsidRDefault="00A53D09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79ACBA1" w14:textId="77777777" w:rsidR="00544B08" w:rsidRDefault="00544B08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DE970B4" w14:textId="7E0EA6BC" w:rsidR="00544B08" w:rsidRDefault="00544B08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31F6A51" w14:textId="77777777" w:rsidR="00064439" w:rsidRDefault="00064439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957F5BB" w14:textId="3882D31A" w:rsidR="00B76661" w:rsidRPr="00CF2B48" w:rsidRDefault="00A53D09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t>Příloha č. 1</w:t>
      </w:r>
    </w:p>
    <w:p w14:paraId="41365D1A" w14:textId="5D9E758D" w:rsidR="00A53D09" w:rsidRPr="00CF2B48" w:rsidRDefault="00A53D09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07CDB79" w14:textId="090DC1F4" w:rsidR="00A53D09" w:rsidRPr="00CF2B48" w:rsidRDefault="00A53D09" w:rsidP="00CF2B4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CF2B48">
        <w:rPr>
          <w:rFonts w:ascii="Calibri" w:hAnsi="Calibri" w:cs="Calibri"/>
          <w:b/>
          <w:sz w:val="32"/>
          <w:szCs w:val="32"/>
        </w:rPr>
        <w:t>Odpovědné osoby dle čl. 2.3. a 2.4. Smlouvy:</w:t>
      </w:r>
    </w:p>
    <w:p w14:paraId="108BF43A" w14:textId="77777777" w:rsidR="00A53D09" w:rsidRPr="00CF2B48" w:rsidRDefault="00A53D09" w:rsidP="00CF2B4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0FC7C2F" w14:textId="162C9039" w:rsidR="00A53D09" w:rsidRDefault="00A53D09" w:rsidP="00CF2B48">
      <w:pPr>
        <w:spacing w:line="276" w:lineRule="auto"/>
        <w:rPr>
          <w:rFonts w:ascii="Calibri" w:hAnsi="Calibri" w:cs="Calibri"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t xml:space="preserve">Za </w:t>
      </w:r>
      <w:r w:rsidR="00F948A4" w:rsidRPr="00CF2B48">
        <w:rPr>
          <w:rFonts w:ascii="Calibri" w:hAnsi="Calibri" w:cs="Calibri"/>
          <w:b/>
          <w:sz w:val="22"/>
          <w:szCs w:val="22"/>
        </w:rPr>
        <w:t>ÚI</w:t>
      </w:r>
      <w:r w:rsidRPr="00CF2B48">
        <w:rPr>
          <w:rFonts w:ascii="Calibri" w:hAnsi="Calibri" w:cs="Calibri"/>
          <w:b/>
          <w:sz w:val="22"/>
          <w:szCs w:val="22"/>
        </w:rPr>
        <w:t xml:space="preserve">: </w:t>
      </w:r>
      <w:r w:rsidRPr="00CF2B48">
        <w:rPr>
          <w:rFonts w:ascii="Calibri" w:hAnsi="Calibri" w:cs="Calibri"/>
          <w:sz w:val="22"/>
          <w:szCs w:val="22"/>
        </w:rPr>
        <w:t xml:space="preserve">(jméno, příjmení, emailová adresa a </w:t>
      </w:r>
      <w:proofErr w:type="spellStart"/>
      <w:proofErr w:type="gramStart"/>
      <w:r w:rsidRPr="00CF2B48">
        <w:rPr>
          <w:rFonts w:ascii="Calibri" w:hAnsi="Calibri" w:cs="Calibri"/>
          <w:sz w:val="22"/>
          <w:szCs w:val="22"/>
        </w:rPr>
        <w:t>prac</w:t>
      </w:r>
      <w:proofErr w:type="gramEnd"/>
      <w:r w:rsidRPr="00CF2B48">
        <w:rPr>
          <w:rFonts w:ascii="Calibri" w:hAnsi="Calibri" w:cs="Calibri"/>
          <w:sz w:val="22"/>
          <w:szCs w:val="22"/>
        </w:rPr>
        <w:t>.</w:t>
      </w:r>
      <w:proofErr w:type="gramStart"/>
      <w:r w:rsidRPr="00CF2B48">
        <w:rPr>
          <w:rFonts w:ascii="Calibri" w:hAnsi="Calibri" w:cs="Calibri"/>
          <w:sz w:val="22"/>
          <w:szCs w:val="22"/>
        </w:rPr>
        <w:t>tel.</w:t>
      </w:r>
      <w:proofErr w:type="gramEnd"/>
      <w:r w:rsidRPr="00CF2B48">
        <w:rPr>
          <w:rFonts w:ascii="Calibri" w:hAnsi="Calibri" w:cs="Calibri"/>
          <w:sz w:val="22"/>
          <w:szCs w:val="22"/>
        </w:rPr>
        <w:t>č</w:t>
      </w:r>
      <w:proofErr w:type="spellEnd"/>
      <w:r w:rsidRPr="00CF2B48">
        <w:rPr>
          <w:rFonts w:ascii="Calibri" w:hAnsi="Calibri" w:cs="Calibri"/>
          <w:sz w:val="22"/>
          <w:szCs w:val="22"/>
        </w:rPr>
        <w:t>.)</w:t>
      </w:r>
    </w:p>
    <w:p w14:paraId="46A59839" w14:textId="5717E520" w:rsidR="002E1E11" w:rsidRPr="009114DE" w:rsidRDefault="009114DE" w:rsidP="00CF2B48">
      <w:p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9114DE">
        <w:rPr>
          <w:rFonts w:ascii="Calibri" w:hAnsi="Calibri" w:cs="Calibri"/>
          <w:sz w:val="22"/>
          <w:szCs w:val="22"/>
          <w:highlight w:val="black"/>
        </w:rPr>
        <w:t>xxxxxxxxxxxxxxxxxxxxxxxxxxxxxxxxxxxxxx</w:t>
      </w:r>
      <w:bookmarkStart w:id="2" w:name="_GoBack"/>
      <w:bookmarkEnd w:id="2"/>
      <w:proofErr w:type="spellEnd"/>
    </w:p>
    <w:p w14:paraId="7B69B8AB" w14:textId="77777777" w:rsidR="00A53D09" w:rsidRPr="00CF2B48" w:rsidRDefault="00A53D09" w:rsidP="00CF2B4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56644BC" w14:textId="0B372948" w:rsidR="00A53D09" w:rsidRPr="00CF2B48" w:rsidRDefault="00A53D09" w:rsidP="00CF2B48">
      <w:pPr>
        <w:spacing w:line="276" w:lineRule="auto"/>
        <w:rPr>
          <w:rFonts w:ascii="Calibri" w:hAnsi="Calibri" w:cs="Calibri"/>
          <w:sz w:val="22"/>
          <w:szCs w:val="22"/>
        </w:rPr>
      </w:pPr>
      <w:r w:rsidRPr="00CF2B48">
        <w:rPr>
          <w:rFonts w:ascii="Calibri" w:hAnsi="Calibri" w:cs="Calibri"/>
          <w:b/>
          <w:sz w:val="22"/>
          <w:szCs w:val="22"/>
        </w:rPr>
        <w:t xml:space="preserve">Za </w:t>
      </w:r>
      <w:r w:rsidR="00F948A4" w:rsidRPr="00CF2B48">
        <w:rPr>
          <w:rFonts w:ascii="Calibri" w:hAnsi="Calibri" w:cs="Calibri"/>
          <w:b/>
          <w:sz w:val="22"/>
          <w:szCs w:val="22"/>
        </w:rPr>
        <w:t>FL</w:t>
      </w:r>
      <w:r w:rsidRPr="00CF2B48">
        <w:rPr>
          <w:rFonts w:ascii="Calibri" w:hAnsi="Calibri" w:cs="Calibri"/>
          <w:b/>
          <w:sz w:val="22"/>
          <w:szCs w:val="22"/>
        </w:rPr>
        <w:t xml:space="preserve">Ú: </w:t>
      </w:r>
      <w:r w:rsidRPr="00CF2B48">
        <w:rPr>
          <w:rFonts w:ascii="Calibri" w:hAnsi="Calibri" w:cs="Calibri"/>
          <w:sz w:val="22"/>
          <w:szCs w:val="22"/>
        </w:rPr>
        <w:t xml:space="preserve">(jméno, příjmení, emailová adresa a </w:t>
      </w:r>
      <w:proofErr w:type="spellStart"/>
      <w:proofErr w:type="gramStart"/>
      <w:r w:rsidRPr="00CF2B48">
        <w:rPr>
          <w:rFonts w:ascii="Calibri" w:hAnsi="Calibri" w:cs="Calibri"/>
          <w:sz w:val="22"/>
          <w:szCs w:val="22"/>
        </w:rPr>
        <w:t>prac</w:t>
      </w:r>
      <w:proofErr w:type="gramEnd"/>
      <w:r w:rsidRPr="00CF2B48">
        <w:rPr>
          <w:rFonts w:ascii="Calibri" w:hAnsi="Calibri" w:cs="Calibri"/>
          <w:sz w:val="22"/>
          <w:szCs w:val="22"/>
        </w:rPr>
        <w:t>.</w:t>
      </w:r>
      <w:proofErr w:type="gramStart"/>
      <w:r w:rsidRPr="00CF2B48">
        <w:rPr>
          <w:rFonts w:ascii="Calibri" w:hAnsi="Calibri" w:cs="Calibri"/>
          <w:sz w:val="22"/>
          <w:szCs w:val="22"/>
        </w:rPr>
        <w:t>tel.</w:t>
      </w:r>
      <w:proofErr w:type="gramEnd"/>
      <w:r w:rsidRPr="00CF2B48">
        <w:rPr>
          <w:rFonts w:ascii="Calibri" w:hAnsi="Calibri" w:cs="Calibri"/>
          <w:sz w:val="22"/>
          <w:szCs w:val="22"/>
        </w:rPr>
        <w:t>č</w:t>
      </w:r>
      <w:proofErr w:type="spellEnd"/>
      <w:r w:rsidRPr="00CF2B48">
        <w:rPr>
          <w:rFonts w:ascii="Calibri" w:hAnsi="Calibri" w:cs="Calibri"/>
          <w:sz w:val="22"/>
          <w:szCs w:val="22"/>
        </w:rPr>
        <w:t>.)</w:t>
      </w:r>
    </w:p>
    <w:p w14:paraId="5043E21F" w14:textId="38D6B57A" w:rsidR="00E80880" w:rsidRPr="009114DE" w:rsidRDefault="009114DE" w:rsidP="00CF2B48">
      <w:pPr>
        <w:spacing w:line="276" w:lineRule="auto"/>
        <w:rPr>
          <w:rFonts w:ascii="Calibri" w:hAnsi="Calibri" w:cs="Calibri"/>
          <w:sz w:val="22"/>
          <w:szCs w:val="22"/>
          <w:highlight w:val="black"/>
        </w:rPr>
      </w:pPr>
      <w:proofErr w:type="spellStart"/>
      <w:r w:rsidRPr="009114DE">
        <w:rPr>
          <w:rFonts w:ascii="Calibri" w:hAnsi="Calibri" w:cs="Calibri"/>
          <w:sz w:val="22"/>
          <w:szCs w:val="22"/>
          <w:highlight w:val="black"/>
        </w:rPr>
        <w:t>Xxxxxxxxxxxxxxxxxxxxxxxxxxxxxxxxxxxxxxxxxx</w:t>
      </w:r>
      <w:proofErr w:type="spellEnd"/>
    </w:p>
    <w:p w14:paraId="51DD841A" w14:textId="150422A5" w:rsidR="009114DE" w:rsidRPr="00CF2B48" w:rsidRDefault="009114DE" w:rsidP="00CF2B48">
      <w:p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9114DE">
        <w:rPr>
          <w:rFonts w:ascii="Calibri" w:hAnsi="Calibri" w:cs="Calibri"/>
          <w:sz w:val="22"/>
          <w:szCs w:val="22"/>
          <w:highlight w:val="black"/>
        </w:rPr>
        <w:t>xxxxxxxxxxxxxxxxxxxxxxxxxxxxxxxxxxxxxxxxxxxxxx</w:t>
      </w:r>
      <w:proofErr w:type="spellEnd"/>
    </w:p>
    <w:sectPr w:rsidR="009114DE" w:rsidRPr="00CF2B48" w:rsidSect="008331E6">
      <w:headerReference w:type="first" r:id="rId7"/>
      <w:pgSz w:w="11906" w:h="16838" w:code="259"/>
      <w:pgMar w:top="851" w:right="1304" w:bottom="851" w:left="1304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B534" w14:textId="77777777" w:rsidR="00D762B6" w:rsidRDefault="00D762B6" w:rsidP="004F6FBF">
      <w:r>
        <w:separator/>
      </w:r>
    </w:p>
  </w:endnote>
  <w:endnote w:type="continuationSeparator" w:id="0">
    <w:p w14:paraId="71719505" w14:textId="77777777" w:rsidR="00D762B6" w:rsidRDefault="00D762B6" w:rsidP="004F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01A6" w14:textId="77777777" w:rsidR="00D762B6" w:rsidRDefault="00D762B6" w:rsidP="004F6FBF">
      <w:r>
        <w:separator/>
      </w:r>
    </w:p>
  </w:footnote>
  <w:footnote w:type="continuationSeparator" w:id="0">
    <w:p w14:paraId="04988C7F" w14:textId="77777777" w:rsidR="00D762B6" w:rsidRDefault="00D762B6" w:rsidP="004F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Layout w:type="fixed"/>
      <w:tblLook w:val="04A0" w:firstRow="1" w:lastRow="0" w:firstColumn="1" w:lastColumn="0" w:noHBand="0" w:noVBand="1"/>
    </w:tblPr>
    <w:tblGrid>
      <w:gridCol w:w="2269"/>
      <w:gridCol w:w="4676"/>
      <w:gridCol w:w="2695"/>
    </w:tblGrid>
    <w:tr w:rsidR="008331E6" w14:paraId="3D0865A6" w14:textId="77777777">
      <w:trPr>
        <w:trHeight w:val="657"/>
      </w:trPr>
      <w:tc>
        <w:tcPr>
          <w:tcW w:w="2269" w:type="dxa"/>
          <w:vMerge w:val="restart"/>
          <w:shd w:val="clear" w:color="auto" w:fill="auto"/>
        </w:tcPr>
        <w:p w14:paraId="0CEB4AB8" w14:textId="63D675D6" w:rsidR="008331E6" w:rsidRDefault="008E03BF" w:rsidP="008331E6">
          <w:pPr>
            <w:widowControl w:val="0"/>
            <w:rPr>
              <w:rFonts w:ascii="Arial" w:hAnsi="Arial" w:cs="Arial"/>
              <w:color w:val="000080"/>
              <w:sz w:val="24"/>
            </w:rPr>
          </w:pPr>
          <w:r w:rsidRPr="00096E35">
            <w:rPr>
              <w:noProof/>
            </w:rPr>
            <w:drawing>
              <wp:inline distT="0" distB="0" distL="0" distR="0" wp14:anchorId="5EAFA8E0" wp14:editId="1CEA4E9C">
                <wp:extent cx="1304925" cy="895350"/>
                <wp:effectExtent l="0" t="0" r="0" b="0"/>
                <wp:docPr id="1" name="Obrázek 864781407" descr="logo_or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64781407" descr="logo_ore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2"/>
          <w:shd w:val="clear" w:color="auto" w:fill="auto"/>
        </w:tcPr>
        <w:p w14:paraId="399E2ACB" w14:textId="77777777" w:rsidR="008331E6" w:rsidRDefault="008331E6" w:rsidP="008331E6">
          <w:pPr>
            <w:widowControl w:val="0"/>
            <w:rPr>
              <w:rFonts w:ascii="Arial Black" w:hAnsi="Arial Black"/>
              <w:color w:val="000080"/>
              <w:spacing w:val="20"/>
              <w:sz w:val="28"/>
            </w:rPr>
          </w:pPr>
          <w:r>
            <w:rPr>
              <w:rFonts w:ascii="Arial Black" w:hAnsi="Arial Black"/>
              <w:color w:val="000080"/>
              <w:spacing w:val="20"/>
              <w:sz w:val="28"/>
            </w:rPr>
            <w:t xml:space="preserve">ÚSTAV INFORMATIKY AV ČR, </w:t>
          </w:r>
          <w:r>
            <w:rPr>
              <w:rFonts w:ascii="Arial Black" w:hAnsi="Arial Black"/>
              <w:color w:val="000080"/>
              <w:spacing w:val="20"/>
              <w:sz w:val="28"/>
              <w:szCs w:val="28"/>
            </w:rPr>
            <w:t>v.</w:t>
          </w:r>
          <w:r>
            <w:rPr>
              <w:rFonts w:ascii="Arial Black" w:hAnsi="Arial Black"/>
              <w:color w:val="000080"/>
              <w:spacing w:val="30"/>
              <w:sz w:val="16"/>
              <w:szCs w:val="16"/>
            </w:rPr>
            <w:t> </w:t>
          </w:r>
          <w:r>
            <w:rPr>
              <w:rFonts w:ascii="Arial Black" w:hAnsi="Arial Black"/>
              <w:color w:val="000080"/>
              <w:spacing w:val="20"/>
              <w:sz w:val="28"/>
              <w:szCs w:val="28"/>
            </w:rPr>
            <w:t>v.</w:t>
          </w:r>
          <w:r>
            <w:rPr>
              <w:rFonts w:ascii="Arial Black" w:hAnsi="Arial Black"/>
              <w:color w:val="000080"/>
              <w:spacing w:val="20"/>
              <w:sz w:val="16"/>
              <w:szCs w:val="16"/>
            </w:rPr>
            <w:t> </w:t>
          </w:r>
          <w:r>
            <w:rPr>
              <w:rFonts w:ascii="Arial Black" w:hAnsi="Arial Black"/>
              <w:color w:val="000080"/>
              <w:spacing w:val="20"/>
              <w:sz w:val="28"/>
              <w:szCs w:val="28"/>
            </w:rPr>
            <w:t>i.</w:t>
          </w:r>
        </w:p>
        <w:p w14:paraId="03DC7F32" w14:textId="77777777" w:rsidR="008331E6" w:rsidRDefault="008331E6" w:rsidP="008331E6">
          <w:pPr>
            <w:widowControl w:val="0"/>
            <w:rPr>
              <w:rFonts w:ascii="Arial" w:hAnsi="Arial"/>
              <w:b/>
              <w:color w:val="000080"/>
              <w:spacing w:val="2"/>
            </w:rPr>
          </w:pPr>
          <w:proofErr w:type="spellStart"/>
          <w:r>
            <w:rPr>
              <w:rFonts w:ascii="Arial" w:hAnsi="Arial"/>
              <w:b/>
              <w:color w:val="000080"/>
              <w:spacing w:val="2"/>
              <w:lang w:val="de-DE"/>
            </w:rPr>
            <w:t>Pod</w:t>
          </w:r>
          <w:proofErr w:type="spellEnd"/>
          <w:r>
            <w:rPr>
              <w:rFonts w:ascii="Arial" w:hAnsi="Arial"/>
              <w:b/>
              <w:color w:val="000080"/>
              <w:spacing w:val="2"/>
              <w:lang w:val="de-DE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80"/>
              <w:spacing w:val="2"/>
              <w:lang w:val="de-DE"/>
            </w:rPr>
            <w:t>Vod</w:t>
          </w:r>
          <w:r>
            <w:rPr>
              <w:rFonts w:ascii="Arial" w:hAnsi="Arial"/>
              <w:b/>
              <w:color w:val="000080"/>
              <w:spacing w:val="2"/>
            </w:rPr>
            <w:t>árenskou</w:t>
          </w:r>
          <w:proofErr w:type="spellEnd"/>
          <w:r>
            <w:rPr>
              <w:rFonts w:ascii="Arial" w:hAnsi="Arial"/>
              <w:b/>
              <w:color w:val="000080"/>
              <w:spacing w:val="2"/>
            </w:rPr>
            <w:t xml:space="preserve"> věží </w:t>
          </w:r>
          <w:r w:rsidRPr="0095307D">
            <w:rPr>
              <w:rFonts w:ascii="Arial" w:hAnsi="Arial"/>
              <w:b/>
              <w:color w:val="000080"/>
              <w:spacing w:val="2"/>
            </w:rPr>
            <w:t>271/</w:t>
          </w:r>
          <w:r>
            <w:rPr>
              <w:rFonts w:ascii="Arial" w:hAnsi="Arial"/>
              <w:b/>
              <w:color w:val="000080"/>
              <w:spacing w:val="2"/>
            </w:rPr>
            <w:t>2, 182 00 Praha 8</w:t>
          </w:r>
        </w:p>
      </w:tc>
    </w:tr>
    <w:tr w:rsidR="008331E6" w:rsidRPr="007D1401" w14:paraId="5A601498" w14:textId="77777777">
      <w:trPr>
        <w:trHeight w:val="825"/>
      </w:trPr>
      <w:tc>
        <w:tcPr>
          <w:tcW w:w="2269" w:type="dxa"/>
          <w:vMerge/>
          <w:shd w:val="clear" w:color="auto" w:fill="auto"/>
        </w:tcPr>
        <w:p w14:paraId="06306BE6" w14:textId="77777777" w:rsidR="008331E6" w:rsidRPr="007D1401" w:rsidRDefault="008331E6" w:rsidP="008331E6">
          <w:pPr>
            <w:widowControl w:val="0"/>
            <w:rPr>
              <w:rFonts w:ascii="Arial" w:hAnsi="Arial" w:cs="Arial"/>
              <w:color w:val="000080"/>
              <w:sz w:val="24"/>
            </w:rPr>
          </w:pPr>
        </w:p>
      </w:tc>
      <w:tc>
        <w:tcPr>
          <w:tcW w:w="4676" w:type="dxa"/>
          <w:shd w:val="clear" w:color="auto" w:fill="auto"/>
          <w:vAlign w:val="bottom"/>
        </w:tcPr>
        <w:p w14:paraId="0AA7FAD3" w14:textId="77777777" w:rsidR="008331E6" w:rsidRPr="005862E9" w:rsidRDefault="008331E6" w:rsidP="008331E6">
          <w:pPr>
            <w:widowControl w:val="0"/>
            <w:rPr>
              <w:rFonts w:ascii="Arial" w:hAnsi="Arial" w:cs="Arial"/>
              <w:color w:val="000080"/>
              <w:sz w:val="22"/>
              <w:szCs w:val="22"/>
            </w:rPr>
          </w:pPr>
          <w:r w:rsidRPr="005862E9">
            <w:rPr>
              <w:rFonts w:ascii="Arial" w:hAnsi="Arial" w:cs="Arial"/>
              <w:color w:val="000080"/>
              <w:sz w:val="22"/>
              <w:szCs w:val="22"/>
            </w:rPr>
            <w:t>doc. Ing. Petr Cintula, Ph.D.,</w:t>
          </w:r>
          <w:r w:rsidR="00B0580E" w:rsidRPr="005862E9">
            <w:rPr>
              <w:rFonts w:ascii="Arial" w:hAnsi="Arial" w:cs="Arial"/>
              <w:color w:val="000080"/>
              <w:sz w:val="22"/>
              <w:szCs w:val="22"/>
            </w:rPr>
            <w:t xml:space="preserve"> </w:t>
          </w:r>
          <w:proofErr w:type="spellStart"/>
          <w:r w:rsidR="00B0580E" w:rsidRPr="005862E9">
            <w:rPr>
              <w:rFonts w:ascii="Arial" w:hAnsi="Arial" w:cs="Arial"/>
              <w:color w:val="000080"/>
              <w:sz w:val="22"/>
              <w:szCs w:val="22"/>
            </w:rPr>
            <w:t>DSc</w:t>
          </w:r>
          <w:proofErr w:type="spellEnd"/>
          <w:r w:rsidR="00B0580E" w:rsidRPr="005862E9">
            <w:rPr>
              <w:rFonts w:ascii="Arial" w:hAnsi="Arial" w:cs="Arial"/>
              <w:color w:val="000080"/>
              <w:sz w:val="22"/>
              <w:szCs w:val="22"/>
            </w:rPr>
            <w:t xml:space="preserve">., </w:t>
          </w:r>
          <w:r w:rsidRPr="005862E9">
            <w:rPr>
              <w:rFonts w:ascii="Arial" w:hAnsi="Arial" w:cs="Arial"/>
              <w:color w:val="000080"/>
              <w:sz w:val="22"/>
              <w:szCs w:val="22"/>
            </w:rPr>
            <w:t>ředitel</w:t>
          </w:r>
        </w:p>
      </w:tc>
      <w:tc>
        <w:tcPr>
          <w:tcW w:w="2695" w:type="dxa"/>
          <w:shd w:val="clear" w:color="auto" w:fill="auto"/>
          <w:vAlign w:val="bottom"/>
        </w:tcPr>
        <w:p w14:paraId="694E20D4" w14:textId="77777777" w:rsidR="008331E6" w:rsidRPr="007D1401" w:rsidRDefault="008331E6" w:rsidP="008331E6">
          <w:pPr>
            <w:widowControl w:val="0"/>
            <w:jc w:val="right"/>
            <w:rPr>
              <w:rFonts w:ascii="Arial" w:hAnsi="Arial" w:cs="Arial"/>
              <w:color w:val="000080"/>
              <w:spacing w:val="2"/>
            </w:rPr>
          </w:pPr>
          <w:r w:rsidRPr="007D1401">
            <w:rPr>
              <w:rFonts w:ascii="Arial" w:hAnsi="Arial" w:cs="Arial"/>
              <w:color w:val="000080"/>
              <w:spacing w:val="2"/>
            </w:rPr>
            <w:t xml:space="preserve">tel.:+420 266 053 241    </w:t>
          </w:r>
        </w:p>
        <w:p w14:paraId="754E5D59" w14:textId="77777777" w:rsidR="008331E6" w:rsidRPr="007D1401" w:rsidRDefault="008331E6" w:rsidP="008331E6">
          <w:pPr>
            <w:widowControl w:val="0"/>
            <w:jc w:val="right"/>
            <w:rPr>
              <w:rFonts w:ascii="Arial" w:hAnsi="Arial" w:cs="Arial"/>
              <w:b/>
              <w:color w:val="000080"/>
              <w:spacing w:val="2"/>
            </w:rPr>
          </w:pPr>
          <w:r w:rsidRPr="007D1401">
            <w:rPr>
              <w:rFonts w:ascii="Arial" w:hAnsi="Arial" w:cs="Arial"/>
              <w:color w:val="000080"/>
              <w:spacing w:val="2"/>
            </w:rPr>
            <w:t>e-mail: cintula</w:t>
          </w:r>
          <w:r w:rsidRPr="007D1401">
            <w:rPr>
              <w:rFonts w:ascii="Arial" w:hAnsi="Arial" w:cs="Arial"/>
              <w:color w:val="000080"/>
              <w:spacing w:val="2"/>
              <w:lang w:val="de-DE"/>
            </w:rPr>
            <w:t>@cs.cas</w:t>
          </w:r>
          <w:r w:rsidRPr="007D1401">
            <w:rPr>
              <w:rFonts w:ascii="Arial" w:hAnsi="Arial" w:cs="Arial"/>
              <w:color w:val="000080"/>
              <w:spacing w:val="3"/>
              <w:lang w:val="de-DE"/>
            </w:rPr>
            <w:t>.cz</w:t>
          </w:r>
        </w:p>
      </w:tc>
    </w:tr>
  </w:tbl>
  <w:p w14:paraId="3302EF66" w14:textId="77777777" w:rsidR="008331E6" w:rsidRPr="007D1401" w:rsidRDefault="008331E6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62A867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481BD5"/>
    <w:multiLevelType w:val="hybridMultilevel"/>
    <w:tmpl w:val="D7B24886"/>
    <w:lvl w:ilvl="0" w:tplc="C86210D4">
      <w:start w:val="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416431D"/>
    <w:multiLevelType w:val="hybridMultilevel"/>
    <w:tmpl w:val="CCFA1388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46EE68E6"/>
    <w:multiLevelType w:val="hybridMultilevel"/>
    <w:tmpl w:val="3DE00C22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4FF36A0A"/>
    <w:multiLevelType w:val="singleLevel"/>
    <w:tmpl w:val="B3345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2B60EA"/>
    <w:multiLevelType w:val="multilevel"/>
    <w:tmpl w:val="02BAE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4209ED"/>
    <w:multiLevelType w:val="hybridMultilevel"/>
    <w:tmpl w:val="CBA06F2A"/>
    <w:lvl w:ilvl="0" w:tplc="EBFCC1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E"/>
    <w:rsid w:val="000028AD"/>
    <w:rsid w:val="00026A57"/>
    <w:rsid w:val="00034C8E"/>
    <w:rsid w:val="00044A8A"/>
    <w:rsid w:val="00052906"/>
    <w:rsid w:val="00053088"/>
    <w:rsid w:val="00061FA7"/>
    <w:rsid w:val="00064439"/>
    <w:rsid w:val="00064F35"/>
    <w:rsid w:val="000713A0"/>
    <w:rsid w:val="000724D4"/>
    <w:rsid w:val="00072508"/>
    <w:rsid w:val="000801CA"/>
    <w:rsid w:val="00081802"/>
    <w:rsid w:val="00097663"/>
    <w:rsid w:val="000A0CEC"/>
    <w:rsid w:val="000A58A8"/>
    <w:rsid w:val="000B0AED"/>
    <w:rsid w:val="000B21BA"/>
    <w:rsid w:val="000B2CD2"/>
    <w:rsid w:val="000C124F"/>
    <w:rsid w:val="000D1E44"/>
    <w:rsid w:val="000D33C9"/>
    <w:rsid w:val="000D7C5A"/>
    <w:rsid w:val="000E3736"/>
    <w:rsid w:val="00117BCE"/>
    <w:rsid w:val="001327E1"/>
    <w:rsid w:val="00135482"/>
    <w:rsid w:val="001375AE"/>
    <w:rsid w:val="00147661"/>
    <w:rsid w:val="00162CEC"/>
    <w:rsid w:val="001671D3"/>
    <w:rsid w:val="00170490"/>
    <w:rsid w:val="001A592D"/>
    <w:rsid w:val="001C08FD"/>
    <w:rsid w:val="001C4FC6"/>
    <w:rsid w:val="001C7E86"/>
    <w:rsid w:val="001D096E"/>
    <w:rsid w:val="001D58D8"/>
    <w:rsid w:val="001D799C"/>
    <w:rsid w:val="001E0F8E"/>
    <w:rsid w:val="001F4331"/>
    <w:rsid w:val="001F77BC"/>
    <w:rsid w:val="001F7B6A"/>
    <w:rsid w:val="00200922"/>
    <w:rsid w:val="002168F6"/>
    <w:rsid w:val="002175A3"/>
    <w:rsid w:val="002248FD"/>
    <w:rsid w:val="0022569B"/>
    <w:rsid w:val="002319C8"/>
    <w:rsid w:val="00232BDC"/>
    <w:rsid w:val="00235B11"/>
    <w:rsid w:val="00243435"/>
    <w:rsid w:val="0025425E"/>
    <w:rsid w:val="0025468B"/>
    <w:rsid w:val="00255649"/>
    <w:rsid w:val="00255E00"/>
    <w:rsid w:val="00257A01"/>
    <w:rsid w:val="002609AA"/>
    <w:rsid w:val="0026515B"/>
    <w:rsid w:val="00266173"/>
    <w:rsid w:val="00281F99"/>
    <w:rsid w:val="002C519A"/>
    <w:rsid w:val="002D38FD"/>
    <w:rsid w:val="002E12DB"/>
    <w:rsid w:val="002E1E11"/>
    <w:rsid w:val="002E7809"/>
    <w:rsid w:val="002F1525"/>
    <w:rsid w:val="002F546A"/>
    <w:rsid w:val="0030063E"/>
    <w:rsid w:val="00305345"/>
    <w:rsid w:val="0030629B"/>
    <w:rsid w:val="00343950"/>
    <w:rsid w:val="00350843"/>
    <w:rsid w:val="003534A2"/>
    <w:rsid w:val="00373EBD"/>
    <w:rsid w:val="00390236"/>
    <w:rsid w:val="003A2CE5"/>
    <w:rsid w:val="003A2FC9"/>
    <w:rsid w:val="003B1511"/>
    <w:rsid w:val="003B780B"/>
    <w:rsid w:val="003C06C1"/>
    <w:rsid w:val="003C4260"/>
    <w:rsid w:val="003C77B2"/>
    <w:rsid w:val="003D0725"/>
    <w:rsid w:val="003D0B20"/>
    <w:rsid w:val="003D48E5"/>
    <w:rsid w:val="003D4C73"/>
    <w:rsid w:val="003E0B47"/>
    <w:rsid w:val="003F445A"/>
    <w:rsid w:val="003F5A6A"/>
    <w:rsid w:val="003F79B0"/>
    <w:rsid w:val="004027DA"/>
    <w:rsid w:val="00413985"/>
    <w:rsid w:val="00413BDF"/>
    <w:rsid w:val="00431FD6"/>
    <w:rsid w:val="00442D87"/>
    <w:rsid w:val="004441DC"/>
    <w:rsid w:val="004454D7"/>
    <w:rsid w:val="004469CC"/>
    <w:rsid w:val="004501F9"/>
    <w:rsid w:val="00452859"/>
    <w:rsid w:val="00476AAE"/>
    <w:rsid w:val="004837D6"/>
    <w:rsid w:val="004928FF"/>
    <w:rsid w:val="004A1D2C"/>
    <w:rsid w:val="004A358D"/>
    <w:rsid w:val="004A3983"/>
    <w:rsid w:val="004A3C04"/>
    <w:rsid w:val="004A78E4"/>
    <w:rsid w:val="004B33D3"/>
    <w:rsid w:val="004C02AD"/>
    <w:rsid w:val="004C6970"/>
    <w:rsid w:val="004D3813"/>
    <w:rsid w:val="004E507B"/>
    <w:rsid w:val="004E7252"/>
    <w:rsid w:val="004F0437"/>
    <w:rsid w:val="004F3B45"/>
    <w:rsid w:val="004F6FBF"/>
    <w:rsid w:val="005110D6"/>
    <w:rsid w:val="00520FDB"/>
    <w:rsid w:val="00522C61"/>
    <w:rsid w:val="00525A6B"/>
    <w:rsid w:val="00525E63"/>
    <w:rsid w:val="005339A1"/>
    <w:rsid w:val="00535E62"/>
    <w:rsid w:val="00544B08"/>
    <w:rsid w:val="005609BA"/>
    <w:rsid w:val="005621CE"/>
    <w:rsid w:val="0057060E"/>
    <w:rsid w:val="00570F1F"/>
    <w:rsid w:val="005841A7"/>
    <w:rsid w:val="0058495A"/>
    <w:rsid w:val="005862E9"/>
    <w:rsid w:val="005928E3"/>
    <w:rsid w:val="005C643F"/>
    <w:rsid w:val="005D13CC"/>
    <w:rsid w:val="005D485F"/>
    <w:rsid w:val="005E0127"/>
    <w:rsid w:val="0061136E"/>
    <w:rsid w:val="00613816"/>
    <w:rsid w:val="00614385"/>
    <w:rsid w:val="006264FF"/>
    <w:rsid w:val="00627C11"/>
    <w:rsid w:val="00631352"/>
    <w:rsid w:val="00644C45"/>
    <w:rsid w:val="00645E2F"/>
    <w:rsid w:val="00662960"/>
    <w:rsid w:val="006641B1"/>
    <w:rsid w:val="00667C9D"/>
    <w:rsid w:val="00671CA4"/>
    <w:rsid w:val="0067620D"/>
    <w:rsid w:val="00677844"/>
    <w:rsid w:val="00677DB3"/>
    <w:rsid w:val="006878E3"/>
    <w:rsid w:val="0069347F"/>
    <w:rsid w:val="00695486"/>
    <w:rsid w:val="00695AA6"/>
    <w:rsid w:val="006B4789"/>
    <w:rsid w:val="006C7D2A"/>
    <w:rsid w:val="006D08B4"/>
    <w:rsid w:val="006D10F0"/>
    <w:rsid w:val="006F0F68"/>
    <w:rsid w:val="006F3D53"/>
    <w:rsid w:val="00700866"/>
    <w:rsid w:val="007027DE"/>
    <w:rsid w:val="007216E8"/>
    <w:rsid w:val="0072516E"/>
    <w:rsid w:val="0072634B"/>
    <w:rsid w:val="00730444"/>
    <w:rsid w:val="00731C06"/>
    <w:rsid w:val="00753E95"/>
    <w:rsid w:val="007608BE"/>
    <w:rsid w:val="00762AA3"/>
    <w:rsid w:val="00767386"/>
    <w:rsid w:val="00775CE8"/>
    <w:rsid w:val="00783E28"/>
    <w:rsid w:val="00794BFB"/>
    <w:rsid w:val="007A6CA8"/>
    <w:rsid w:val="007B326D"/>
    <w:rsid w:val="007B720A"/>
    <w:rsid w:val="007C3A02"/>
    <w:rsid w:val="007C4930"/>
    <w:rsid w:val="007D1401"/>
    <w:rsid w:val="007F4507"/>
    <w:rsid w:val="007F7A08"/>
    <w:rsid w:val="0080059B"/>
    <w:rsid w:val="00802144"/>
    <w:rsid w:val="0081305C"/>
    <w:rsid w:val="00823C93"/>
    <w:rsid w:val="0082707E"/>
    <w:rsid w:val="008326C5"/>
    <w:rsid w:val="008331E6"/>
    <w:rsid w:val="008450F8"/>
    <w:rsid w:val="00846577"/>
    <w:rsid w:val="0085118D"/>
    <w:rsid w:val="00854006"/>
    <w:rsid w:val="0085494B"/>
    <w:rsid w:val="008628D2"/>
    <w:rsid w:val="00870C5B"/>
    <w:rsid w:val="008874D0"/>
    <w:rsid w:val="0089131E"/>
    <w:rsid w:val="00895D59"/>
    <w:rsid w:val="008B4083"/>
    <w:rsid w:val="008C14E1"/>
    <w:rsid w:val="008C6860"/>
    <w:rsid w:val="008D51F3"/>
    <w:rsid w:val="008D5831"/>
    <w:rsid w:val="008E03BF"/>
    <w:rsid w:val="008E0902"/>
    <w:rsid w:val="008E1626"/>
    <w:rsid w:val="008E18EA"/>
    <w:rsid w:val="008E7515"/>
    <w:rsid w:val="008F08B3"/>
    <w:rsid w:val="008F5273"/>
    <w:rsid w:val="009114DE"/>
    <w:rsid w:val="00911CA0"/>
    <w:rsid w:val="00923C53"/>
    <w:rsid w:val="00930C23"/>
    <w:rsid w:val="00934206"/>
    <w:rsid w:val="00956B91"/>
    <w:rsid w:val="0095722E"/>
    <w:rsid w:val="00957921"/>
    <w:rsid w:val="00963179"/>
    <w:rsid w:val="00963570"/>
    <w:rsid w:val="00964EB9"/>
    <w:rsid w:val="00970D1A"/>
    <w:rsid w:val="0097507D"/>
    <w:rsid w:val="0098765A"/>
    <w:rsid w:val="00990B16"/>
    <w:rsid w:val="0099400E"/>
    <w:rsid w:val="00996C96"/>
    <w:rsid w:val="009A0133"/>
    <w:rsid w:val="009A6A54"/>
    <w:rsid w:val="009C28A0"/>
    <w:rsid w:val="009D3CA7"/>
    <w:rsid w:val="009E3E3D"/>
    <w:rsid w:val="009E4145"/>
    <w:rsid w:val="00A12CFA"/>
    <w:rsid w:val="00A306D8"/>
    <w:rsid w:val="00A45717"/>
    <w:rsid w:val="00A53D09"/>
    <w:rsid w:val="00A54FB4"/>
    <w:rsid w:val="00A556CF"/>
    <w:rsid w:val="00A557AD"/>
    <w:rsid w:val="00A65342"/>
    <w:rsid w:val="00A676A5"/>
    <w:rsid w:val="00A7161C"/>
    <w:rsid w:val="00A75882"/>
    <w:rsid w:val="00A806E4"/>
    <w:rsid w:val="00A81BCA"/>
    <w:rsid w:val="00A83934"/>
    <w:rsid w:val="00A90C3C"/>
    <w:rsid w:val="00A91A0C"/>
    <w:rsid w:val="00A95031"/>
    <w:rsid w:val="00AA1135"/>
    <w:rsid w:val="00AA7194"/>
    <w:rsid w:val="00AC4188"/>
    <w:rsid w:val="00AC420B"/>
    <w:rsid w:val="00AC7D4C"/>
    <w:rsid w:val="00AE543D"/>
    <w:rsid w:val="00B0418C"/>
    <w:rsid w:val="00B0580E"/>
    <w:rsid w:val="00B1269D"/>
    <w:rsid w:val="00B138CA"/>
    <w:rsid w:val="00B172CB"/>
    <w:rsid w:val="00B41FDF"/>
    <w:rsid w:val="00B43498"/>
    <w:rsid w:val="00B76661"/>
    <w:rsid w:val="00B862A3"/>
    <w:rsid w:val="00B91801"/>
    <w:rsid w:val="00B938EE"/>
    <w:rsid w:val="00B9756C"/>
    <w:rsid w:val="00BA66F2"/>
    <w:rsid w:val="00BB34A2"/>
    <w:rsid w:val="00BB713E"/>
    <w:rsid w:val="00BC42A4"/>
    <w:rsid w:val="00BE6E65"/>
    <w:rsid w:val="00C0594F"/>
    <w:rsid w:val="00C13CFF"/>
    <w:rsid w:val="00C40AAE"/>
    <w:rsid w:val="00C647DD"/>
    <w:rsid w:val="00C653EA"/>
    <w:rsid w:val="00C66D11"/>
    <w:rsid w:val="00C91A29"/>
    <w:rsid w:val="00C9657D"/>
    <w:rsid w:val="00CB32D3"/>
    <w:rsid w:val="00CB3431"/>
    <w:rsid w:val="00CC19BA"/>
    <w:rsid w:val="00CC5D32"/>
    <w:rsid w:val="00CD7070"/>
    <w:rsid w:val="00CF2B48"/>
    <w:rsid w:val="00D0083B"/>
    <w:rsid w:val="00D01D73"/>
    <w:rsid w:val="00D01F1B"/>
    <w:rsid w:val="00D21DE1"/>
    <w:rsid w:val="00D22602"/>
    <w:rsid w:val="00D33407"/>
    <w:rsid w:val="00D3554C"/>
    <w:rsid w:val="00D37529"/>
    <w:rsid w:val="00D403E9"/>
    <w:rsid w:val="00D762B6"/>
    <w:rsid w:val="00DA5C74"/>
    <w:rsid w:val="00DB6CAF"/>
    <w:rsid w:val="00DC764A"/>
    <w:rsid w:val="00DD41EF"/>
    <w:rsid w:val="00DE0017"/>
    <w:rsid w:val="00DF2F6D"/>
    <w:rsid w:val="00E1212A"/>
    <w:rsid w:val="00E144B6"/>
    <w:rsid w:val="00E230F6"/>
    <w:rsid w:val="00E24FA5"/>
    <w:rsid w:val="00E35E64"/>
    <w:rsid w:val="00E438D3"/>
    <w:rsid w:val="00E80880"/>
    <w:rsid w:val="00E80985"/>
    <w:rsid w:val="00E911E7"/>
    <w:rsid w:val="00E91802"/>
    <w:rsid w:val="00E93226"/>
    <w:rsid w:val="00EA68AE"/>
    <w:rsid w:val="00EB5FDC"/>
    <w:rsid w:val="00EC075B"/>
    <w:rsid w:val="00EC7EA6"/>
    <w:rsid w:val="00EE3FE8"/>
    <w:rsid w:val="00EE6B25"/>
    <w:rsid w:val="00EF633A"/>
    <w:rsid w:val="00F003D8"/>
    <w:rsid w:val="00F02C00"/>
    <w:rsid w:val="00F02DA4"/>
    <w:rsid w:val="00F04B6F"/>
    <w:rsid w:val="00F131EC"/>
    <w:rsid w:val="00F3036A"/>
    <w:rsid w:val="00F33E9D"/>
    <w:rsid w:val="00F425C2"/>
    <w:rsid w:val="00F46B38"/>
    <w:rsid w:val="00F542CB"/>
    <w:rsid w:val="00F75795"/>
    <w:rsid w:val="00F77398"/>
    <w:rsid w:val="00F92654"/>
    <w:rsid w:val="00F948A4"/>
    <w:rsid w:val="00FA01B1"/>
    <w:rsid w:val="00FA274C"/>
    <w:rsid w:val="00FA47E8"/>
    <w:rsid w:val="00FA4B60"/>
    <w:rsid w:val="00FB386F"/>
    <w:rsid w:val="00FB7AAD"/>
    <w:rsid w:val="00FC2167"/>
    <w:rsid w:val="00FD1CEE"/>
    <w:rsid w:val="00FD2EB6"/>
    <w:rsid w:val="00FD3F53"/>
    <w:rsid w:val="00FD549A"/>
    <w:rsid w:val="00FE28F7"/>
    <w:rsid w:val="00FE6748"/>
    <w:rsid w:val="00FF0C86"/>
    <w:rsid w:val="00FF56B9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9318FB"/>
  <w15:docId w15:val="{C767B451-75B8-4B4A-B541-09680C9F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D09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22C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2C6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A3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FD54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549A"/>
  </w:style>
  <w:style w:type="character" w:customStyle="1" w:styleId="TextkomenteChar">
    <w:name w:val="Text komentáře Char"/>
    <w:basedOn w:val="Standardnpsmoodstavce"/>
    <w:link w:val="Textkomente"/>
    <w:rsid w:val="00FD549A"/>
  </w:style>
  <w:style w:type="paragraph" w:styleId="Pedmtkomente">
    <w:name w:val="annotation subject"/>
    <w:basedOn w:val="Textkomente"/>
    <w:next w:val="Textkomente"/>
    <w:link w:val="PedmtkomenteChar"/>
    <w:rsid w:val="00FD549A"/>
    <w:rPr>
      <w:b/>
      <w:bCs/>
    </w:rPr>
  </w:style>
  <w:style w:type="character" w:customStyle="1" w:styleId="PedmtkomenteChar">
    <w:name w:val="Předmět komentáře Char"/>
    <w:link w:val="Pedmtkomente"/>
    <w:rsid w:val="00FD549A"/>
    <w:rPr>
      <w:b/>
      <w:bCs/>
    </w:rPr>
  </w:style>
  <w:style w:type="paragraph" w:styleId="Revize">
    <w:name w:val="Revision"/>
    <w:hidden/>
    <w:uiPriority w:val="99"/>
    <w:semiHidden/>
    <w:rsid w:val="006D10F0"/>
  </w:style>
  <w:style w:type="paragraph" w:styleId="Zhlav">
    <w:name w:val="header"/>
    <w:basedOn w:val="Normln"/>
    <w:link w:val="ZhlavChar"/>
    <w:rsid w:val="004F6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6FBF"/>
  </w:style>
  <w:style w:type="paragraph" w:styleId="Zpat">
    <w:name w:val="footer"/>
    <w:basedOn w:val="Normln"/>
    <w:link w:val="ZpatChar"/>
    <w:rsid w:val="004F6F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6FBF"/>
  </w:style>
  <w:style w:type="paragraph" w:styleId="Odstavecseseznamem">
    <w:name w:val="List Paragraph"/>
    <w:basedOn w:val="Normln"/>
    <w:uiPriority w:val="34"/>
    <w:qFormat/>
    <w:rsid w:val="00B138C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097663"/>
    <w:rPr>
      <w:b/>
      <w:sz w:val="22"/>
    </w:rPr>
  </w:style>
  <w:style w:type="character" w:customStyle="1" w:styleId="Nadpis3Char">
    <w:name w:val="Nadpis 3 Char"/>
    <w:basedOn w:val="Standardnpsmoodstavce"/>
    <w:link w:val="Nadpis3"/>
    <w:rsid w:val="00097663"/>
    <w:rPr>
      <w:b/>
      <w:sz w:val="24"/>
    </w:rPr>
  </w:style>
  <w:style w:type="character" w:styleId="Hypertextovodkaz">
    <w:name w:val="Hyperlink"/>
    <w:basedOn w:val="Standardnpsmoodstavce"/>
    <w:rsid w:val="002E1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A C O V N Í   S M L O U V A</vt:lpstr>
    </vt:vector>
  </TitlesOfParts>
  <Company>uivt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Í   S M L O U V A</dc:title>
  <dc:subject/>
  <dc:creator>cerna</dc:creator>
  <cp:keywords/>
  <cp:lastModifiedBy>Dana Kuzelova</cp:lastModifiedBy>
  <cp:revision>2</cp:revision>
  <cp:lastPrinted>2022-12-19T12:38:00Z</cp:lastPrinted>
  <dcterms:created xsi:type="dcterms:W3CDTF">2024-06-20T11:10:00Z</dcterms:created>
  <dcterms:modified xsi:type="dcterms:W3CDTF">2024-06-20T11:10:00Z</dcterms:modified>
</cp:coreProperties>
</file>