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55984" w14:textId="77777777" w:rsidR="00323875" w:rsidRDefault="00323875" w:rsidP="00323875">
      <w:pPr>
        <w:pStyle w:val="Nzev"/>
      </w:pPr>
      <w:r>
        <w:t>Rámcová smlouva</w:t>
      </w:r>
    </w:p>
    <w:p w14:paraId="4298185C" w14:textId="77777777" w:rsidR="00323875" w:rsidRDefault="00323875" w:rsidP="00323875">
      <w:pPr>
        <w:pStyle w:val="Nzev"/>
      </w:pPr>
      <w:r>
        <w:t>o spolupráci</w:t>
      </w:r>
    </w:p>
    <w:p w14:paraId="5FEB618E" w14:textId="77777777" w:rsidR="00323875" w:rsidRDefault="00323875" w:rsidP="00323875">
      <w:pPr>
        <w:pStyle w:val="Nzev"/>
      </w:pPr>
    </w:p>
    <w:p w14:paraId="640A6025" w14:textId="77777777" w:rsidR="00323875" w:rsidRDefault="00323875" w:rsidP="00323875">
      <w:pPr>
        <w:pStyle w:val="Nzev"/>
        <w:rPr>
          <w:sz w:val="24"/>
        </w:rPr>
      </w:pPr>
    </w:p>
    <w:p w14:paraId="7D176A4B" w14:textId="77777777" w:rsidR="00323875" w:rsidRDefault="00323875" w:rsidP="00323875">
      <w:pPr>
        <w:pStyle w:val="Nzev"/>
        <w:rPr>
          <w:b w:val="0"/>
          <w:sz w:val="24"/>
        </w:rPr>
      </w:pPr>
      <w:r>
        <w:rPr>
          <w:b w:val="0"/>
          <w:sz w:val="24"/>
        </w:rPr>
        <w:t>uzavřená dle zákona č. 89/2012 Sb., Občanského zákoníku, v platném znění.</w:t>
      </w:r>
    </w:p>
    <w:p w14:paraId="0655ACF2" w14:textId="77777777" w:rsidR="00323875" w:rsidRDefault="00323875" w:rsidP="00323875">
      <w:pPr>
        <w:jc w:val="both"/>
      </w:pPr>
    </w:p>
    <w:p w14:paraId="1FD87065" w14:textId="77777777" w:rsidR="00323875" w:rsidRDefault="00323875" w:rsidP="00323875">
      <w:pPr>
        <w:jc w:val="both"/>
      </w:pPr>
    </w:p>
    <w:p w14:paraId="4D5C9A2C" w14:textId="77777777" w:rsidR="00323875" w:rsidRDefault="00323875" w:rsidP="00323875">
      <w:pPr>
        <w:jc w:val="center"/>
        <w:rPr>
          <w:b/>
        </w:rPr>
      </w:pPr>
      <w:r>
        <w:rPr>
          <w:b/>
        </w:rPr>
        <w:t>I.</w:t>
      </w:r>
    </w:p>
    <w:p w14:paraId="74936EC3" w14:textId="77777777" w:rsidR="00323875" w:rsidRDefault="00323875" w:rsidP="00323875">
      <w:pPr>
        <w:jc w:val="center"/>
        <w:rPr>
          <w:b/>
        </w:rPr>
      </w:pPr>
      <w:r>
        <w:rPr>
          <w:b/>
        </w:rPr>
        <w:t>Smluvní strany</w:t>
      </w:r>
    </w:p>
    <w:p w14:paraId="570D1471" w14:textId="77777777" w:rsidR="00323875" w:rsidRDefault="00323875" w:rsidP="00323875">
      <w:pPr>
        <w:jc w:val="center"/>
        <w:rPr>
          <w:b/>
        </w:rPr>
      </w:pPr>
    </w:p>
    <w:p w14:paraId="2BD61895" w14:textId="77777777" w:rsidR="00323875" w:rsidRDefault="00323875" w:rsidP="00323875">
      <w:pPr>
        <w:jc w:val="center"/>
        <w:rPr>
          <w:b/>
        </w:rPr>
      </w:pPr>
    </w:p>
    <w:p w14:paraId="4F79C453" w14:textId="77777777" w:rsidR="00323875" w:rsidRDefault="00323875" w:rsidP="00323875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0D6D86D6" w14:textId="77777777" w:rsidR="00323875" w:rsidRDefault="00323875" w:rsidP="00323875">
      <w:pPr>
        <w:jc w:val="both"/>
        <w:rPr>
          <w:b/>
        </w:rPr>
      </w:pPr>
      <w:r>
        <w:rPr>
          <w:b/>
        </w:rPr>
        <w:t>Centrum dopravního výzkumu, v. v. i.</w:t>
      </w:r>
    </w:p>
    <w:p w14:paraId="3DDA7BAF" w14:textId="77777777" w:rsidR="00323875" w:rsidRDefault="00323875" w:rsidP="00323875">
      <w:r>
        <w:t>Právní forma: veřejná výzkumná instituce zapsaná v R</w:t>
      </w:r>
      <w:r w:rsidRPr="002C3581">
        <w:t>ejstříku veřejných výzkumných institucí vedeném MŠMT</w:t>
      </w:r>
    </w:p>
    <w:p w14:paraId="01C7CE68" w14:textId="77777777" w:rsidR="00323875" w:rsidRDefault="00323875" w:rsidP="00323875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2657/33a</w:t>
      </w:r>
      <w:r>
        <w:tab/>
      </w:r>
      <w:r>
        <w:tab/>
        <w:t xml:space="preserve">PSČ: </w:t>
      </w:r>
      <w:r w:rsidRPr="00CA4A9F">
        <w:t>636 00 Brno</w:t>
      </w:r>
    </w:p>
    <w:p w14:paraId="6946197C" w14:textId="77777777" w:rsidR="00323875" w:rsidRDefault="00323875" w:rsidP="00323875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414CA29C" w14:textId="77777777" w:rsidR="00323875" w:rsidRDefault="00323875" w:rsidP="00323875">
      <w:pPr>
        <w:jc w:val="both"/>
      </w:pPr>
      <w:r>
        <w:t xml:space="preserve">Bankovní spojení: </w:t>
      </w:r>
      <w:r w:rsidRPr="00CA4A9F">
        <w:t>Komerční banka, a. s.</w:t>
      </w:r>
    </w:p>
    <w:p w14:paraId="34070F1E" w14:textId="77777777" w:rsidR="00323875" w:rsidRDefault="00323875" w:rsidP="00323875">
      <w:pPr>
        <w:jc w:val="both"/>
      </w:pPr>
      <w:r>
        <w:t xml:space="preserve">Číslo účtu: </w:t>
      </w:r>
      <w:r w:rsidRPr="00CA4A9F">
        <w:t>100736621/0100</w:t>
      </w:r>
    </w:p>
    <w:p w14:paraId="0DDBC094" w14:textId="1DC421D7" w:rsidR="00323875" w:rsidRDefault="00323875" w:rsidP="00323875">
      <w:pPr>
        <w:jc w:val="both"/>
      </w:pPr>
      <w:r>
        <w:t xml:space="preserve">Zástupce oprávněný jednat a podepisovat jménem </w:t>
      </w:r>
      <w:r w:rsidR="009660DF">
        <w:t>objednate</w:t>
      </w:r>
      <w:r>
        <w:t xml:space="preserve">le: </w:t>
      </w:r>
      <w:r w:rsidRPr="00CA4A9F">
        <w:tab/>
      </w:r>
    </w:p>
    <w:p w14:paraId="4277969A" w14:textId="77777777" w:rsidR="00323875" w:rsidRDefault="00323875" w:rsidP="00323875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00D96B90" w14:textId="4A0CD7EF" w:rsidR="00323875" w:rsidRDefault="00323875" w:rsidP="00323875">
      <w:pPr>
        <w:jc w:val="both"/>
      </w:pPr>
      <w:r>
        <w:t xml:space="preserve">Kontakty: </w:t>
      </w:r>
      <w:r w:rsidR="00DF3C98">
        <w:t>xxxxxx</w:t>
      </w:r>
    </w:p>
    <w:p w14:paraId="30003015" w14:textId="62A61447" w:rsidR="00323875" w:rsidRDefault="00323875" w:rsidP="00323875">
      <w:pPr>
        <w:jc w:val="both"/>
      </w:pPr>
      <w:r>
        <w:t xml:space="preserve">E-mail: </w:t>
      </w:r>
      <w:r w:rsidR="00DF3C98">
        <w:t>xxxxxxxx</w:t>
      </w:r>
    </w:p>
    <w:p w14:paraId="12415506" w14:textId="77777777" w:rsidR="00323875" w:rsidRDefault="00323875" w:rsidP="00323875">
      <w:pPr>
        <w:jc w:val="both"/>
      </w:pPr>
    </w:p>
    <w:p w14:paraId="6F67796B" w14:textId="77777777" w:rsidR="00323875" w:rsidRDefault="00323875" w:rsidP="00323875">
      <w:pPr>
        <w:jc w:val="both"/>
      </w:pPr>
      <w:r>
        <w:t>(dále jen objednatel)</w:t>
      </w:r>
    </w:p>
    <w:p w14:paraId="6FA9E2D6" w14:textId="77777777" w:rsidR="00323875" w:rsidRDefault="00323875" w:rsidP="00323875">
      <w:pPr>
        <w:jc w:val="both"/>
      </w:pPr>
    </w:p>
    <w:p w14:paraId="63700F9F" w14:textId="77777777" w:rsidR="00323875" w:rsidRPr="008239B3" w:rsidRDefault="00323875" w:rsidP="00323875">
      <w:pPr>
        <w:jc w:val="both"/>
        <w:rPr>
          <w:b/>
          <w:smallCaps/>
          <w:u w:val="single"/>
        </w:rPr>
      </w:pPr>
      <w:r w:rsidRPr="008239B3">
        <w:rPr>
          <w:b/>
          <w:bCs/>
          <w:smallCaps/>
          <w:u w:val="single"/>
        </w:rPr>
        <w:t>Poskytovatel:</w:t>
      </w:r>
    </w:p>
    <w:p w14:paraId="0B064948" w14:textId="77777777" w:rsidR="009601AF" w:rsidRPr="008239B3" w:rsidRDefault="009601AF" w:rsidP="009601AF">
      <w:pPr>
        <w:pStyle w:val="Zkladntext1"/>
        <w:spacing w:after="0" w:line="240" w:lineRule="auto"/>
        <w:rPr>
          <w:sz w:val="24"/>
          <w:szCs w:val="24"/>
        </w:rPr>
      </w:pPr>
      <w:r w:rsidRPr="008239B3">
        <w:rPr>
          <w:b/>
          <w:bCs/>
          <w:sz w:val="24"/>
          <w:szCs w:val="24"/>
        </w:rPr>
        <w:t>Název subjektu: Mgr. Kateřina Žákova</w:t>
      </w:r>
    </w:p>
    <w:p w14:paraId="0B3607CE" w14:textId="77777777" w:rsidR="009601AF" w:rsidRPr="008239B3" w:rsidRDefault="009601AF" w:rsidP="008239B3">
      <w:pPr>
        <w:jc w:val="both"/>
      </w:pPr>
      <w:r w:rsidRPr="008239B3">
        <w:t>Právní forma: Fyzická osoba podnikající</w:t>
      </w:r>
    </w:p>
    <w:p w14:paraId="32D6299A" w14:textId="77777777" w:rsidR="009601AF" w:rsidRDefault="009601AF" w:rsidP="008239B3">
      <w:pPr>
        <w:jc w:val="both"/>
      </w:pPr>
      <w:r w:rsidRPr="008239B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617F3" wp14:editId="73E1778D">
                <wp:simplePos x="0" y="0"/>
                <wp:positionH relativeFrom="page">
                  <wp:posOffset>4463415</wp:posOffset>
                </wp:positionH>
                <wp:positionV relativeFrom="paragraph">
                  <wp:posOffset>165100</wp:posOffset>
                </wp:positionV>
                <wp:extent cx="328930" cy="1981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C2C825" w14:textId="77777777" w:rsidR="009601AF" w:rsidRDefault="009601AF" w:rsidP="009601AF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5617F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1.45pt;margin-top:13pt;width:25.9pt;height:15.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FDdQEAAOUCAAAOAAAAZHJzL2Uyb0RvYy54bWysUl1LwzAUfRf8DyHvrh8DmWXtQMZEEBWm&#10;PyBNk7XQ5IYkrt2/9ya2m+ib+HJ7c2967rnnZL0ZVU+OwroOdEmzRUqJ0ByaTh9K+v62u1lR4jzT&#10;DetBi5KehKOb6vpqPZhC5NBC3whLEES7YjAlbb03RZI43grF3AKM0NiUYBXzeLSHpLFsQHTVJ3ma&#10;3iYD2MZY4MI5rG6/mrSK+FIK7l+kdMKTvqTIzcdoY6xDTKo1Kw6WmbbjEw32BxaKdRqHnqG2zDPy&#10;YbtfUKrjFhxIv+CgEpCy4yLugNtk6Y9t9i0zIu6C4jhzlsn9Hyx/Pu7NqyV+vIcRDQyCDMYVDoth&#10;n1FaFb7IlGAfJTydZROjJxyLy3x1t8QOx1Z2t8ryKGty+dlY5x8EKBKSklp0JYrFjk/O40C8Ol8J&#10;szTsur4P9QuTkPmxHid6NTQnZD2gcSXV+LIo6R816hI8nhM7J/WUzJCoZRw6+R7M+n6Ogy+vs/oE&#10;AAD//wMAUEsDBBQABgAIAAAAIQDE2QfJ3gAAAAkBAAAPAAAAZHJzL2Rvd25yZXYueG1sTI/BTsMw&#10;EETvSPyDtUjcqJ2INiVkUyEERyq1cOHmxNskbbyOYqcNf4850eNqn2beFJvZ9uJMo+8cIyQLBYK4&#10;dqbjBuHr8/1hDcIHzUb3jgnhhzxsytubQufGXXhH531oRAxhn2uENoQhl9LXLVntF24gjr+DG60O&#10;8RwbaUZ9ieG2l6lSK2l1x7Gh1QO9tlSf9pNFOHxsT8e3aaeOjVrTdzLSXCVbxPu7+eUZRKA5/MPw&#10;px/VoYxOlZvYeNEjZCp9iihCuoqbIpAtHzMQFcIyS0GWhbxeUP4CAAD//wMAUEsBAi0AFAAGAAgA&#10;AAAhALaDOJL+AAAA4QEAABMAAAAAAAAAAAAAAAAAAAAAAFtDb250ZW50X1R5cGVzXS54bWxQSwEC&#10;LQAUAAYACAAAACEAOP0h/9YAAACUAQAACwAAAAAAAAAAAAAAAAAvAQAAX3JlbHMvLnJlbHNQSwEC&#10;LQAUAAYACAAAACEAXj+RQ3UBAADlAgAADgAAAAAAAAAAAAAAAAAuAgAAZHJzL2Uyb0RvYy54bWxQ&#10;SwECLQAUAAYACAAAACEAxNkHyd4AAAAJAQAADwAAAAAAAAAAAAAAAADPAwAAZHJzL2Rvd25yZXYu&#10;eG1sUEsFBgAAAAAEAAQA8wAAANoEAAAAAA==&#10;" filled="f" stroked="f">
                <v:textbox inset="0,0,0,0">
                  <w:txbxContent>
                    <w:p w14:paraId="08C2C825" w14:textId="77777777" w:rsidR="009601AF" w:rsidRDefault="009601AF" w:rsidP="009601AF">
                      <w:pPr>
                        <w:pStyle w:val="Zkladntext1"/>
                        <w:spacing w:after="0"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239B3">
        <w:t>Sídlo: Antonínská 564/18, Brno</w:t>
      </w:r>
      <w:r>
        <w:tab/>
        <w:t>PSČ: 602 00</w:t>
      </w:r>
    </w:p>
    <w:p w14:paraId="5D06C286" w14:textId="77777777" w:rsidR="009601AF" w:rsidRDefault="009601AF" w:rsidP="008239B3">
      <w:pPr>
        <w:jc w:val="both"/>
      </w:pPr>
      <w:r>
        <w:t>IČ: 17683416</w:t>
      </w:r>
    </w:p>
    <w:p w14:paraId="676176C1" w14:textId="4671F5EB" w:rsidR="009601AF" w:rsidRDefault="009601AF" w:rsidP="008239B3">
      <w:pPr>
        <w:jc w:val="both"/>
      </w:pPr>
      <w:r>
        <w:t xml:space="preserve">Bankovní spojení: </w:t>
      </w:r>
      <w:r w:rsidR="008239B3">
        <w:t>xxx</w:t>
      </w:r>
    </w:p>
    <w:p w14:paraId="2115AF6B" w14:textId="4E7C81B2" w:rsidR="009601AF" w:rsidRDefault="009601AF" w:rsidP="008239B3">
      <w:pPr>
        <w:jc w:val="both"/>
      </w:pPr>
      <w:r>
        <w:t xml:space="preserve">Číslo účtu: </w:t>
      </w:r>
      <w:r w:rsidR="00A806DD">
        <w:t>xxx</w:t>
      </w:r>
    </w:p>
    <w:p w14:paraId="57F76586" w14:textId="77777777" w:rsidR="009601AF" w:rsidRDefault="009601AF" w:rsidP="008239B3">
      <w:pPr>
        <w:jc w:val="both"/>
      </w:pPr>
      <w:r>
        <w:t>Zástupce oprávněný jednat a podepisovat jménem poskytovatele:</w:t>
      </w:r>
    </w:p>
    <w:p w14:paraId="48FEB4B9" w14:textId="77777777" w:rsidR="009601AF" w:rsidRDefault="009601AF" w:rsidP="008239B3">
      <w:pPr>
        <w:jc w:val="both"/>
      </w:pPr>
      <w:r>
        <w:t xml:space="preserve">Jméno: </w:t>
      </w:r>
      <w:r w:rsidRPr="008239B3">
        <w:t>Mgr. Kateřina Žáková</w:t>
      </w:r>
    </w:p>
    <w:p w14:paraId="6E67FE63" w14:textId="4ED6DF68" w:rsidR="009601AF" w:rsidRDefault="009601AF" w:rsidP="008239B3">
      <w:pPr>
        <w:jc w:val="both"/>
      </w:pPr>
      <w:r>
        <w:t xml:space="preserve">Kontakty: </w:t>
      </w:r>
      <w:r w:rsidR="005C3268">
        <w:t>xxx</w:t>
      </w:r>
    </w:p>
    <w:p w14:paraId="26970C5C" w14:textId="6D4FD2CE" w:rsidR="009601AF" w:rsidRDefault="009601AF" w:rsidP="008239B3">
      <w:pPr>
        <w:jc w:val="both"/>
      </w:pPr>
      <w:r>
        <w:t xml:space="preserve">E-mail: </w:t>
      </w:r>
      <w:r w:rsidR="005C3268">
        <w:t>xxx</w:t>
      </w:r>
    </w:p>
    <w:p w14:paraId="0BC1EA96" w14:textId="77777777" w:rsidR="009601AF" w:rsidRDefault="009601AF" w:rsidP="008239B3">
      <w:pPr>
        <w:jc w:val="both"/>
      </w:pPr>
      <w:r>
        <w:t>Správní kraj, v němž bude především vykonávána činnost: Jihomoravský kraj</w:t>
      </w:r>
    </w:p>
    <w:p w14:paraId="295122B5" w14:textId="77777777" w:rsidR="009601AF" w:rsidRDefault="009601AF" w:rsidP="008239B3">
      <w:pPr>
        <w:jc w:val="both"/>
      </w:pPr>
      <w:r>
        <w:t>Korespondenční adresa:</w:t>
      </w:r>
    </w:p>
    <w:p w14:paraId="28AD45A8" w14:textId="77777777" w:rsidR="009601AF" w:rsidRDefault="009601AF" w:rsidP="008239B3">
      <w:pPr>
        <w:jc w:val="both"/>
      </w:pPr>
      <w:r>
        <w:t>(dále jen poskytovatel)</w:t>
      </w:r>
    </w:p>
    <w:p w14:paraId="02A2E8D6" w14:textId="77777777" w:rsidR="00323875" w:rsidRDefault="00323875" w:rsidP="00323875">
      <w:pPr>
        <w:jc w:val="both"/>
      </w:pPr>
    </w:p>
    <w:p w14:paraId="3ECB00DB" w14:textId="77777777" w:rsidR="00323875" w:rsidRDefault="00323875" w:rsidP="00323875">
      <w:pPr>
        <w:jc w:val="both"/>
      </w:pPr>
      <w:r>
        <w:t>Dále též společně jako „smluvní strany“, nebo jednotlivě jako „smluvní strana“</w:t>
      </w:r>
    </w:p>
    <w:p w14:paraId="0CECA45C" w14:textId="77777777" w:rsidR="00323875" w:rsidRDefault="00323875" w:rsidP="00323875">
      <w:pPr>
        <w:jc w:val="both"/>
      </w:pPr>
    </w:p>
    <w:p w14:paraId="6D6A1CE2" w14:textId="77777777" w:rsidR="00323875" w:rsidRDefault="00323875" w:rsidP="00323875">
      <w:pPr>
        <w:jc w:val="both"/>
      </w:pPr>
    </w:p>
    <w:p w14:paraId="1AE30489" w14:textId="77777777" w:rsidR="00323875" w:rsidRDefault="00323875" w:rsidP="00323875">
      <w:pPr>
        <w:jc w:val="center"/>
        <w:rPr>
          <w:b/>
        </w:rPr>
      </w:pPr>
      <w:r>
        <w:rPr>
          <w:b/>
        </w:rPr>
        <w:t>II.</w:t>
      </w:r>
    </w:p>
    <w:p w14:paraId="1231CE1E" w14:textId="77777777" w:rsidR="00323875" w:rsidRDefault="00323875" w:rsidP="00323875">
      <w:pPr>
        <w:jc w:val="center"/>
        <w:rPr>
          <w:b/>
        </w:rPr>
      </w:pPr>
      <w:r>
        <w:rPr>
          <w:b/>
        </w:rPr>
        <w:t>Předmět smlouvy</w:t>
      </w:r>
    </w:p>
    <w:p w14:paraId="1BBD2047" w14:textId="77777777" w:rsidR="00323875" w:rsidRDefault="00323875" w:rsidP="00323875">
      <w:pPr>
        <w:jc w:val="both"/>
      </w:pPr>
    </w:p>
    <w:p w14:paraId="418C134B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  <w:t xml:space="preserve">a následující </w:t>
      </w:r>
      <w:r w:rsidRPr="000D4FFC">
        <w:t xml:space="preserve">zákona č. 361/2000 Sb., o provozu na pozemních komunikacích a o změnách </w:t>
      </w:r>
      <w:r w:rsidRPr="000D4FFC">
        <w:lastRenderedPageBreak/>
        <w:t>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35CCF35F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12A1562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527323C8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2630950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30D24AE5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0E8FF7C1" w14:textId="77777777" w:rsidR="00323875" w:rsidRDefault="00323875" w:rsidP="00323875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4420624F" w14:textId="77777777" w:rsidR="00323875" w:rsidRDefault="00323875" w:rsidP="00323875">
      <w:pPr>
        <w:ind w:left="454"/>
        <w:jc w:val="both"/>
      </w:pPr>
    </w:p>
    <w:p w14:paraId="29683735" w14:textId="77777777" w:rsidR="00323875" w:rsidRDefault="00323875" w:rsidP="00323875">
      <w:pPr>
        <w:jc w:val="both"/>
      </w:pPr>
    </w:p>
    <w:p w14:paraId="1E1AC32C" w14:textId="77777777" w:rsidR="00323875" w:rsidRDefault="00323875" w:rsidP="00323875">
      <w:pPr>
        <w:jc w:val="center"/>
        <w:rPr>
          <w:b/>
        </w:rPr>
      </w:pPr>
      <w:r>
        <w:rPr>
          <w:b/>
        </w:rPr>
        <w:t>III.</w:t>
      </w:r>
    </w:p>
    <w:p w14:paraId="03BE3D70" w14:textId="77777777" w:rsidR="00323875" w:rsidRDefault="00323875" w:rsidP="00323875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3447ABFC" w14:textId="77777777" w:rsidR="00323875" w:rsidRDefault="00323875" w:rsidP="00323875">
      <w:pPr>
        <w:jc w:val="both"/>
      </w:pPr>
    </w:p>
    <w:p w14:paraId="3C9DA229" w14:textId="77777777" w:rsidR="00323875" w:rsidRDefault="00323875" w:rsidP="00323875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0662E0E8" w14:textId="77777777" w:rsidR="00323875" w:rsidRDefault="00323875" w:rsidP="00323875">
      <w:pPr>
        <w:jc w:val="both"/>
      </w:pPr>
    </w:p>
    <w:p w14:paraId="1A5AC7E0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27B29A91" w14:textId="77777777" w:rsidR="00323875" w:rsidRDefault="00323875" w:rsidP="00323875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09E07D61" w14:textId="77777777" w:rsidR="00323875" w:rsidRDefault="00323875" w:rsidP="00323875">
      <w:pPr>
        <w:ind w:left="454"/>
        <w:jc w:val="both"/>
      </w:pPr>
    </w:p>
    <w:p w14:paraId="04369768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3D5B27DB" w14:textId="77777777" w:rsidR="00323875" w:rsidRDefault="00323875" w:rsidP="00323875">
      <w:pPr>
        <w:ind w:left="454"/>
        <w:jc w:val="both"/>
      </w:pPr>
      <w:r>
        <w:t>Pokyny nebo požadavky objednatele, na jejichž nevhodnost poskytovatel upozornil, poskytovatel plní až poté, co od objednatele obdrží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prokazatelně neupozornil, bude poskytovatel odpovědný za škodu, která v důsledku těchto nevhodných pokynů a požadavků objednateli vznikla.</w:t>
      </w:r>
    </w:p>
    <w:p w14:paraId="6D14C370" w14:textId="77777777" w:rsidR="00323875" w:rsidRDefault="00323875" w:rsidP="00323875">
      <w:pPr>
        <w:jc w:val="both"/>
      </w:pPr>
    </w:p>
    <w:p w14:paraId="509A9972" w14:textId="77777777" w:rsidR="00323875" w:rsidRDefault="00323875" w:rsidP="00323875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požadavků oprávněné osoby určené k těmto úkonům objednatelem ve lhůtách jimi </w:t>
      </w:r>
      <w:r w:rsidRPr="009F0A40">
        <w:lastRenderedPageBreak/>
        <w:t>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55FD8AB2" w14:textId="77777777" w:rsidR="00323875" w:rsidRDefault="00323875" w:rsidP="00323875">
      <w:pPr>
        <w:jc w:val="both"/>
      </w:pPr>
    </w:p>
    <w:p w14:paraId="7ABEB829" w14:textId="77777777" w:rsidR="00323875" w:rsidRDefault="00323875" w:rsidP="00323875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01ABF383" w14:textId="77777777" w:rsidR="00323875" w:rsidRDefault="00323875" w:rsidP="00323875">
      <w:pPr>
        <w:jc w:val="both"/>
      </w:pPr>
    </w:p>
    <w:p w14:paraId="3CA98A62" w14:textId="77777777" w:rsidR="00323875" w:rsidRDefault="00323875" w:rsidP="00323875">
      <w:pPr>
        <w:pStyle w:val="Odstavecseseznamem"/>
        <w:numPr>
          <w:ilvl w:val="0"/>
          <w:numId w:val="2"/>
        </w:numPr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4F2EA85F" w14:textId="77777777" w:rsidR="00323875" w:rsidRDefault="00323875" w:rsidP="00323875">
      <w:pPr>
        <w:pStyle w:val="Odstavecseseznamem"/>
      </w:pPr>
    </w:p>
    <w:p w14:paraId="4BFE1C07" w14:textId="77777777" w:rsidR="00323875" w:rsidRDefault="00323875" w:rsidP="00323875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6E861860" w14:textId="77777777" w:rsidR="00323875" w:rsidRDefault="00323875" w:rsidP="00323875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296200EE" w14:textId="77777777" w:rsidR="00323875" w:rsidRDefault="00323875" w:rsidP="00323875">
      <w:pPr>
        <w:ind w:left="454"/>
        <w:jc w:val="both"/>
      </w:pPr>
    </w:p>
    <w:p w14:paraId="2FCA6D39" w14:textId="77777777" w:rsidR="00323875" w:rsidRDefault="00323875" w:rsidP="00323875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03CCF77B" w14:textId="77777777" w:rsidR="00323875" w:rsidRDefault="00323875" w:rsidP="00323875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693EE001" w14:textId="77777777" w:rsidR="00323875" w:rsidRDefault="00323875" w:rsidP="00323875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2C247AA7" w14:textId="77777777" w:rsidR="00323875" w:rsidRDefault="00323875" w:rsidP="00323875">
      <w:pPr>
        <w:numPr>
          <w:ilvl w:val="1"/>
          <w:numId w:val="2"/>
        </w:numPr>
        <w:jc w:val="both"/>
      </w:pPr>
      <w:r>
        <w:t>poskytovatel poruší svou povinnost dle této smlouvy závažným způsobem, opakovaně nebo se při plnění této smlouvy proviní hrubou nedbalostí.</w:t>
      </w:r>
    </w:p>
    <w:p w14:paraId="0E822EEA" w14:textId="77777777" w:rsidR="00323875" w:rsidRDefault="00323875" w:rsidP="00323875">
      <w:pPr>
        <w:jc w:val="both"/>
      </w:pPr>
    </w:p>
    <w:p w14:paraId="334E7D1B" w14:textId="77777777" w:rsidR="00323875" w:rsidRDefault="00323875" w:rsidP="00323875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65225431" w14:textId="77777777" w:rsidR="00323875" w:rsidRDefault="00323875" w:rsidP="00323875">
      <w:pPr>
        <w:jc w:val="both"/>
      </w:pPr>
    </w:p>
    <w:p w14:paraId="7104BE67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5E09771E" w14:textId="77777777" w:rsidR="00323875" w:rsidRDefault="00323875" w:rsidP="00323875">
      <w:pPr>
        <w:jc w:val="both"/>
      </w:pPr>
    </w:p>
    <w:p w14:paraId="2C2BA3EC" w14:textId="77777777" w:rsidR="00323875" w:rsidRDefault="00323875" w:rsidP="00323875">
      <w:pPr>
        <w:jc w:val="center"/>
        <w:rPr>
          <w:b/>
        </w:rPr>
      </w:pPr>
      <w:r>
        <w:rPr>
          <w:b/>
        </w:rPr>
        <w:t>IV.</w:t>
      </w:r>
    </w:p>
    <w:p w14:paraId="213C6F66" w14:textId="77777777" w:rsidR="00323875" w:rsidRDefault="00323875" w:rsidP="00323875">
      <w:pPr>
        <w:jc w:val="center"/>
        <w:rPr>
          <w:b/>
        </w:rPr>
      </w:pPr>
      <w:r>
        <w:rPr>
          <w:b/>
        </w:rPr>
        <w:lastRenderedPageBreak/>
        <w:t>Odměna a platební podmínky</w:t>
      </w:r>
    </w:p>
    <w:p w14:paraId="268A6DA7" w14:textId="77777777" w:rsidR="00323875" w:rsidRDefault="00323875" w:rsidP="00323875">
      <w:pPr>
        <w:jc w:val="both"/>
      </w:pPr>
    </w:p>
    <w:p w14:paraId="279D7217" w14:textId="77777777" w:rsidR="00323875" w:rsidRPr="007E6D5F" w:rsidRDefault="00323875" w:rsidP="00323875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7.750,- Kč/klient + příslušná sazba DPH. </w:t>
      </w:r>
    </w:p>
    <w:p w14:paraId="5E2EAEB3" w14:textId="77777777" w:rsidR="00323875" w:rsidRPr="007E6D5F" w:rsidRDefault="00323875" w:rsidP="00323875">
      <w:pPr>
        <w:ind w:left="454"/>
        <w:jc w:val="both"/>
      </w:pPr>
    </w:p>
    <w:p w14:paraId="3FF0FAC5" w14:textId="77777777" w:rsidR="00323875" w:rsidRDefault="00323875" w:rsidP="00323875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1AD12711" w14:textId="77777777" w:rsidR="00323875" w:rsidRDefault="00323875" w:rsidP="00323875">
      <w:pPr>
        <w:ind w:left="454"/>
        <w:jc w:val="both"/>
      </w:pPr>
    </w:p>
    <w:p w14:paraId="64D4864C" w14:textId="77777777" w:rsidR="00323875" w:rsidRDefault="00323875" w:rsidP="00323875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48310A9E" w14:textId="77777777" w:rsidR="00323875" w:rsidRDefault="00323875" w:rsidP="00323875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1C7136A7" w14:textId="77777777" w:rsidR="00323875" w:rsidRDefault="00323875" w:rsidP="00323875">
      <w:pPr>
        <w:ind w:left="454"/>
        <w:jc w:val="both"/>
      </w:pPr>
    </w:p>
    <w:p w14:paraId="3E4A63AF" w14:textId="77777777" w:rsidR="00323875" w:rsidRPr="009F0A40" w:rsidRDefault="00323875" w:rsidP="00323875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46DF0132" w14:textId="77777777" w:rsidR="00323875" w:rsidRPr="009F0A40" w:rsidRDefault="00323875" w:rsidP="00323875">
      <w:pPr>
        <w:jc w:val="both"/>
      </w:pPr>
    </w:p>
    <w:p w14:paraId="743DC615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00E51B8E" w14:textId="77777777" w:rsidR="00323875" w:rsidRPr="009F0A40" w:rsidRDefault="00323875" w:rsidP="00323875">
      <w:pPr>
        <w:jc w:val="both"/>
      </w:pPr>
    </w:p>
    <w:p w14:paraId="705EB6E1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>V případě, že faktura nebude vystavena oprávněně, či nebude obsahovat všechny náležitosti, bude objednatel oprávněn vrátit ji poskytovateli k opravě či doplnění. V takovém případě se přeruší plynutí lhůty splatnosti a nová lhůta splatnosti začne plynout doručením opravené (doplněné) či oprávněně vystavené faktury objednateli.</w:t>
      </w:r>
    </w:p>
    <w:p w14:paraId="7C9ABA97" w14:textId="77777777" w:rsidR="00323875" w:rsidRPr="009F0A40" w:rsidRDefault="00323875" w:rsidP="00323875">
      <w:pPr>
        <w:jc w:val="both"/>
      </w:pPr>
    </w:p>
    <w:p w14:paraId="56F52AF7" w14:textId="77777777" w:rsidR="00323875" w:rsidRPr="009F0A40" w:rsidRDefault="00323875" w:rsidP="00323875">
      <w:pPr>
        <w:pStyle w:val="Zkladntext"/>
        <w:jc w:val="center"/>
        <w:rPr>
          <w:b/>
        </w:rPr>
      </w:pPr>
    </w:p>
    <w:p w14:paraId="167E262B" w14:textId="77777777" w:rsidR="00323875" w:rsidRPr="009F0A40" w:rsidRDefault="00323875" w:rsidP="00323875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008AEA56" w14:textId="77777777" w:rsidR="00323875" w:rsidRPr="009F0A40" w:rsidRDefault="00323875" w:rsidP="00323875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6C4C86E2" w14:textId="77777777" w:rsidR="00323875" w:rsidRPr="009F0A40" w:rsidRDefault="00323875" w:rsidP="00323875">
      <w:pPr>
        <w:jc w:val="both"/>
      </w:pPr>
    </w:p>
    <w:p w14:paraId="4EDF7B4C" w14:textId="77777777" w:rsidR="00323875" w:rsidRDefault="00323875" w:rsidP="00323875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E89E6E7" w14:textId="77777777" w:rsidR="00323875" w:rsidRPr="009C05C5" w:rsidRDefault="00323875" w:rsidP="0032387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C1305" w14:textId="77777777" w:rsidR="00323875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skončí dnem následujícím po dni doručení písemného oznámení o odstoupení druhé smluvní straně. </w:t>
      </w:r>
    </w:p>
    <w:p w14:paraId="3C227E42" w14:textId="77777777" w:rsidR="00323875" w:rsidRPr="00616782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Každá ze smluvních stran je oprávněna tuto smlouvu jednostranně písemně vypovědět. Smlouva v tomto případě zaniká po uplynutí výpovědní doby, která činí 3 měsíce, počínaje prvním dnem kalendářního měsíce bezprostředně následujícího po kalendářním měsíci, ve kterém je písemná výpověď doručena druhé smluvní straně.</w:t>
      </w:r>
    </w:p>
    <w:p w14:paraId="125282D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lastRenderedPageBreak/>
        <w:t>Smluvní strany se dohodly, že zánikem této smlouvy nezaniká ustanovení o zachování důvěrnosti dle odstavce 6 článku III. této smlouvy.</w:t>
      </w:r>
    </w:p>
    <w:p w14:paraId="02725C48" w14:textId="77777777" w:rsidR="00323875" w:rsidRPr="009C05C5" w:rsidRDefault="00323875" w:rsidP="00323875">
      <w:pPr>
        <w:ind w:left="454"/>
        <w:jc w:val="both"/>
      </w:pPr>
    </w:p>
    <w:p w14:paraId="784AF864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>Smlouva podléhá povinnosti zveřejnění v registru smluv podle zákona č. 340/2015 Sb., o zvláštních podmínkách účinnosti některých smluv, uveřejňování těchto smluv a o registru smluv, a právo k zaslání zápisu do registru smluv svědčí objednateli.</w:t>
      </w:r>
    </w:p>
    <w:p w14:paraId="6F28040C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6D302A88" w14:textId="77777777" w:rsidR="00323875" w:rsidRDefault="00323875" w:rsidP="00323875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6BDC8C14" w14:textId="77777777" w:rsidR="00323875" w:rsidRDefault="00323875" w:rsidP="00323875">
      <w:pPr>
        <w:ind w:left="454"/>
        <w:jc w:val="both"/>
      </w:pPr>
    </w:p>
    <w:p w14:paraId="06F6D20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45E42CA3" w14:textId="77777777" w:rsidR="00323875" w:rsidRPr="009C05C5" w:rsidRDefault="00323875" w:rsidP="00323875">
      <w:pPr>
        <w:ind w:left="454"/>
        <w:jc w:val="both"/>
      </w:pPr>
    </w:p>
    <w:p w14:paraId="5D9137BD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2714354A" w14:textId="77777777" w:rsidR="00323875" w:rsidRPr="009C05C5" w:rsidRDefault="00323875" w:rsidP="00323875">
      <w:pPr>
        <w:jc w:val="both"/>
      </w:pPr>
    </w:p>
    <w:p w14:paraId="4D4D1360" w14:textId="77777777" w:rsidR="00323875" w:rsidRPr="009C05C5" w:rsidRDefault="00323875" w:rsidP="00323875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20ED2C42" w14:textId="77777777" w:rsidR="00323875" w:rsidRPr="009C05C5" w:rsidRDefault="00323875" w:rsidP="00323875">
      <w:pPr>
        <w:jc w:val="both"/>
      </w:pPr>
    </w:p>
    <w:p w14:paraId="45C7A669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postačí jedno vyhotovení Smlouvy, na kterém jsou zaznamenány uznávané elektronické podpisy zástupců Smluvních stran</w:t>
      </w:r>
      <w:r w:rsidRPr="009C05C5">
        <w:t>.</w:t>
      </w:r>
    </w:p>
    <w:p w14:paraId="1747DA19" w14:textId="77777777" w:rsidR="00323875" w:rsidRPr="009C05C5" w:rsidRDefault="00323875" w:rsidP="00323875">
      <w:pPr>
        <w:jc w:val="both"/>
      </w:pPr>
    </w:p>
    <w:p w14:paraId="3A869D4A" w14:textId="77777777" w:rsidR="00323875" w:rsidRDefault="00323875" w:rsidP="00323875">
      <w:pPr>
        <w:jc w:val="both"/>
      </w:pPr>
    </w:p>
    <w:p w14:paraId="594D002A" w14:textId="77777777" w:rsidR="00323875" w:rsidRDefault="00323875" w:rsidP="00323875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0C34C1" w14:textId="77777777" w:rsidR="00323875" w:rsidRDefault="00323875" w:rsidP="00323875">
      <w:pPr>
        <w:jc w:val="both"/>
      </w:pPr>
    </w:p>
    <w:p w14:paraId="4150C6BA" w14:textId="77777777" w:rsidR="00323875" w:rsidRDefault="00323875" w:rsidP="00323875">
      <w:pPr>
        <w:jc w:val="both"/>
      </w:pPr>
    </w:p>
    <w:p w14:paraId="52E495BA" w14:textId="77777777" w:rsidR="00323875" w:rsidRDefault="00323875" w:rsidP="00323875">
      <w:pPr>
        <w:jc w:val="both"/>
      </w:pPr>
    </w:p>
    <w:p w14:paraId="2650D757" w14:textId="77777777" w:rsidR="00323875" w:rsidRDefault="00323875" w:rsidP="0032387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661E51F" w14:textId="77777777" w:rsidR="00323875" w:rsidRDefault="00323875" w:rsidP="00323875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09E329D0" w14:textId="77777777" w:rsidR="005A62C8" w:rsidRDefault="005A62C8"/>
    <w:sectPr w:rsidR="005A62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3EC14" w14:textId="77777777" w:rsidR="00751255" w:rsidRDefault="00751255">
      <w:r>
        <w:separator/>
      </w:r>
    </w:p>
  </w:endnote>
  <w:endnote w:type="continuationSeparator" w:id="0">
    <w:p w14:paraId="76E6FC68" w14:textId="77777777" w:rsidR="00751255" w:rsidRDefault="0075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F98CC" w14:textId="77777777" w:rsidR="00EA19CF" w:rsidRDefault="00A806DD">
    <w:pPr>
      <w:pStyle w:val="Zpat"/>
      <w:jc w:val="center"/>
      <w:rPr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5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19DF1" w14:textId="77777777" w:rsidR="00751255" w:rsidRDefault="00751255">
      <w:r>
        <w:separator/>
      </w:r>
    </w:p>
  </w:footnote>
  <w:footnote w:type="continuationSeparator" w:id="0">
    <w:p w14:paraId="204F6D8F" w14:textId="77777777" w:rsidR="00751255" w:rsidRDefault="0075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5"/>
    <w:rsid w:val="00323875"/>
    <w:rsid w:val="00586B55"/>
    <w:rsid w:val="005A62C8"/>
    <w:rsid w:val="005C3268"/>
    <w:rsid w:val="00617FD6"/>
    <w:rsid w:val="00751255"/>
    <w:rsid w:val="008239B3"/>
    <w:rsid w:val="00872E71"/>
    <w:rsid w:val="00957410"/>
    <w:rsid w:val="009601AF"/>
    <w:rsid w:val="009660DF"/>
    <w:rsid w:val="00A51732"/>
    <w:rsid w:val="00A806DD"/>
    <w:rsid w:val="00AF685A"/>
    <w:rsid w:val="00C21ADD"/>
    <w:rsid w:val="00C66497"/>
    <w:rsid w:val="00C828F1"/>
    <w:rsid w:val="00DF3C98"/>
    <w:rsid w:val="00E91CCC"/>
    <w:rsid w:val="00EA19CF"/>
    <w:rsid w:val="00F3497D"/>
    <w:rsid w:val="00F8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CEE"/>
  <w15:chartTrackingRefBased/>
  <w15:docId w15:val="{64C60303-371D-49B3-8DAA-C8EB2A0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2387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2387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32387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23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23875"/>
  </w:style>
  <w:style w:type="paragraph" w:styleId="Odstavecseseznamem">
    <w:name w:val="List Paragraph"/>
    <w:basedOn w:val="Normln"/>
    <w:uiPriority w:val="34"/>
    <w:qFormat/>
    <w:rsid w:val="00323875"/>
    <w:pPr>
      <w:ind w:left="708"/>
    </w:pPr>
  </w:style>
  <w:style w:type="paragraph" w:customStyle="1" w:styleId="Default">
    <w:name w:val="Default"/>
    <w:rsid w:val="003238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323875"/>
  </w:style>
  <w:style w:type="character" w:customStyle="1" w:styleId="Zkladntext0">
    <w:name w:val="Základní text_"/>
    <w:basedOn w:val="Standardnpsmoodstavce"/>
    <w:link w:val="Zkladntext1"/>
    <w:rsid w:val="00586B55"/>
    <w:rPr>
      <w:rFonts w:ascii="Times New Roman" w:eastAsia="Times New Roman" w:hAnsi="Times New Roman" w:cs="Times New Roman"/>
    </w:rPr>
  </w:style>
  <w:style w:type="character" w:customStyle="1" w:styleId="Nadpis4">
    <w:name w:val="Nadpis #4_"/>
    <w:basedOn w:val="Standardnpsmoodstavce"/>
    <w:link w:val="Nadpis40"/>
    <w:rsid w:val="00586B55"/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0"/>
    <w:rsid w:val="00586B55"/>
    <w:pPr>
      <w:widowControl w:val="0"/>
      <w:spacing w:after="260" w:line="264" w:lineRule="auto"/>
    </w:pPr>
    <w:rPr>
      <w:sz w:val="22"/>
      <w:szCs w:val="22"/>
      <w:lang w:eastAsia="en-US"/>
    </w:rPr>
  </w:style>
  <w:style w:type="paragraph" w:customStyle="1" w:styleId="Nadpis40">
    <w:name w:val="Nadpis #4"/>
    <w:basedOn w:val="Normln"/>
    <w:link w:val="Nadpis4"/>
    <w:rsid w:val="00586B55"/>
    <w:pPr>
      <w:widowControl w:val="0"/>
      <w:spacing w:after="130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Nadpis2">
    <w:name w:val="Nadpis #2_"/>
    <w:basedOn w:val="Standardnpsmoodstavce"/>
    <w:link w:val="Nadpis20"/>
    <w:rsid w:val="00A51732"/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A51732"/>
    <w:pPr>
      <w:widowControl w:val="0"/>
      <w:spacing w:after="130" w:line="262" w:lineRule="auto"/>
      <w:jc w:val="center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1887</Words>
  <Characters>11140</Characters>
  <Application>Microsoft Office Word</Application>
  <DocSecurity>0</DocSecurity>
  <Lines>92</Lines>
  <Paragraphs>26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5</cp:revision>
  <dcterms:created xsi:type="dcterms:W3CDTF">2024-06-20T07:17:00Z</dcterms:created>
  <dcterms:modified xsi:type="dcterms:W3CDTF">2024-06-20T08:30:00Z</dcterms:modified>
</cp:coreProperties>
</file>