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F1DD9" w14:textId="08541DCD" w:rsidR="003823E8" w:rsidRDefault="0025325B">
      <w:pPr>
        <w:pStyle w:val="Claneki"/>
        <w:keepNext w:val="0"/>
        <w:widowControl w:val="0"/>
        <w:spacing w:before="120" w:after="120"/>
        <w:ind w:left="567" w:hanging="567"/>
        <w:jc w:val="center"/>
        <w:rPr>
          <w:rFonts w:ascii="Calibri" w:hAnsi="Calibri" w:cs="Calibri"/>
          <w:b/>
          <w:sz w:val="28"/>
          <w:szCs w:val="28"/>
        </w:rPr>
      </w:pPr>
      <w:bookmarkStart w:id="0" w:name="_Toc321494696"/>
      <w:bookmarkStart w:id="1" w:name="_Toc321482850"/>
      <w:r>
        <w:rPr>
          <w:rFonts w:ascii="Calibri" w:hAnsi="Calibri" w:cs="Calibri"/>
          <w:b/>
          <w:sz w:val="28"/>
          <w:szCs w:val="28"/>
        </w:rPr>
        <w:t>DOHODA O NAROVNÁNÍ</w:t>
      </w:r>
      <w:bookmarkEnd w:id="0"/>
      <w:bookmarkEnd w:id="1"/>
      <w:r w:rsidR="00946367">
        <w:rPr>
          <w:rFonts w:ascii="Calibri" w:hAnsi="Calibri" w:cs="Calibri"/>
          <w:b/>
          <w:sz w:val="28"/>
          <w:szCs w:val="28"/>
        </w:rPr>
        <w:t xml:space="preserve"> č. OS/00183/2024/ORM</w:t>
      </w:r>
    </w:p>
    <w:p w14:paraId="0908CAFA" w14:textId="77777777" w:rsidR="003823E8" w:rsidRDefault="0025325B">
      <w:pPr>
        <w:pStyle w:val="Claneki"/>
        <w:keepNext w:val="0"/>
        <w:widowControl w:val="0"/>
        <w:ind w:left="567" w:hanging="567"/>
        <w:jc w:val="center"/>
        <w:rPr>
          <w:rFonts w:ascii="Calibri" w:hAnsi="Calibri" w:cs="Calibri"/>
          <w:i/>
          <w:szCs w:val="22"/>
        </w:rPr>
      </w:pPr>
      <w:r>
        <w:rPr>
          <w:rFonts w:ascii="Calibri" w:hAnsi="Calibri" w:cs="Calibri"/>
          <w:i/>
          <w:szCs w:val="22"/>
        </w:rPr>
        <w:t>uzavřená podle ustanovení § 1903 a násl. zákona č. 89/2012 Sb., občanský zákoník, ve znění pozdějších předpisů („</w:t>
      </w:r>
      <w:r>
        <w:rPr>
          <w:rFonts w:ascii="Calibri" w:hAnsi="Calibri" w:cs="Calibri"/>
          <w:b/>
          <w:i/>
          <w:szCs w:val="22"/>
        </w:rPr>
        <w:t>OZ</w:t>
      </w:r>
      <w:r>
        <w:rPr>
          <w:rFonts w:ascii="Calibri" w:hAnsi="Calibri" w:cs="Calibri"/>
          <w:i/>
          <w:szCs w:val="22"/>
        </w:rPr>
        <w:t>“)</w:t>
      </w:r>
    </w:p>
    <w:p w14:paraId="315F94B0" w14:textId="77777777" w:rsidR="003823E8" w:rsidRDefault="0025325B">
      <w:pPr>
        <w:widowControl w:val="0"/>
        <w:jc w:val="both"/>
        <w:rPr>
          <w:rFonts w:ascii="Calibri" w:hAnsi="Calibri" w:cs="Calibri"/>
          <w:szCs w:val="22"/>
        </w:rPr>
      </w:pPr>
      <w:r>
        <w:rPr>
          <w:rFonts w:ascii="Calibri" w:hAnsi="Calibri" w:cs="Calibri"/>
          <w:szCs w:val="22"/>
        </w:rPr>
        <w:t>mezi:</w:t>
      </w:r>
    </w:p>
    <w:p w14:paraId="3AD802CC" w14:textId="77777777" w:rsidR="003823E8" w:rsidRDefault="003823E8">
      <w:pPr>
        <w:widowControl w:val="0"/>
        <w:jc w:val="both"/>
        <w:rPr>
          <w:rFonts w:ascii="Calibri" w:hAnsi="Calibri" w:cs="Calibri"/>
          <w:szCs w:val="22"/>
        </w:rPr>
      </w:pPr>
    </w:p>
    <w:p w14:paraId="0BF0244E" w14:textId="77777777" w:rsidR="003823E8" w:rsidRPr="0025325B" w:rsidRDefault="0025325B">
      <w:pPr>
        <w:rPr>
          <w:rFonts w:ascii="Calibri" w:hAnsi="Calibri" w:cs="Calibri"/>
          <w:b/>
        </w:rPr>
      </w:pPr>
      <w:r w:rsidRPr="0025325B">
        <w:rPr>
          <w:rFonts w:ascii="Calibri" w:hAnsi="Calibri" w:cs="Calibri"/>
          <w:b/>
        </w:rPr>
        <w:t>Město Říčany</w:t>
      </w:r>
    </w:p>
    <w:p w14:paraId="16AD6FCC" w14:textId="77777777" w:rsidR="003823E8" w:rsidRPr="0025325B" w:rsidRDefault="0025325B">
      <w:pPr>
        <w:rPr>
          <w:rFonts w:ascii="Calibri" w:hAnsi="Calibri" w:cs="Calibri"/>
        </w:rPr>
      </w:pPr>
      <w:r w:rsidRPr="0025325B">
        <w:rPr>
          <w:rFonts w:ascii="Calibri" w:hAnsi="Calibri" w:cs="Calibri"/>
        </w:rPr>
        <w:t>se sídlem Masarykovo nám. 53/40, 251 01 Říčany</w:t>
      </w:r>
    </w:p>
    <w:p w14:paraId="16A6A613" w14:textId="77777777" w:rsidR="003823E8" w:rsidRPr="0025325B" w:rsidRDefault="0025325B">
      <w:pPr>
        <w:rPr>
          <w:rFonts w:ascii="Calibri" w:hAnsi="Calibri" w:cs="Calibri"/>
        </w:rPr>
      </w:pPr>
      <w:r w:rsidRPr="0025325B">
        <w:rPr>
          <w:rFonts w:ascii="Calibri" w:hAnsi="Calibri" w:cs="Calibri"/>
        </w:rPr>
        <w:t xml:space="preserve">zastoupené starostou Ing. Davidem </w:t>
      </w:r>
      <w:proofErr w:type="spellStart"/>
      <w:r w:rsidRPr="0025325B">
        <w:rPr>
          <w:rFonts w:ascii="Calibri" w:hAnsi="Calibri" w:cs="Calibri"/>
        </w:rPr>
        <w:t>Michaličkou</w:t>
      </w:r>
      <w:proofErr w:type="spellEnd"/>
    </w:p>
    <w:p w14:paraId="123DECE3" w14:textId="77777777" w:rsidR="003823E8" w:rsidRPr="0025325B" w:rsidRDefault="0025325B">
      <w:pPr>
        <w:rPr>
          <w:rFonts w:ascii="Calibri" w:hAnsi="Calibri" w:cs="Calibri"/>
        </w:rPr>
      </w:pPr>
      <w:r w:rsidRPr="0025325B">
        <w:rPr>
          <w:rFonts w:ascii="Calibri" w:hAnsi="Calibri" w:cs="Calibri"/>
        </w:rPr>
        <w:t xml:space="preserve">IČO: 00240702        </w:t>
      </w:r>
    </w:p>
    <w:p w14:paraId="6CB58CF7" w14:textId="77777777" w:rsidR="003823E8" w:rsidRPr="0025325B" w:rsidRDefault="0025325B">
      <w:pPr>
        <w:rPr>
          <w:rFonts w:ascii="Calibri" w:hAnsi="Calibri" w:cs="Calibri"/>
        </w:rPr>
      </w:pPr>
      <w:r w:rsidRPr="0025325B">
        <w:rPr>
          <w:rFonts w:ascii="Calibri" w:hAnsi="Calibri" w:cs="Calibri"/>
        </w:rPr>
        <w:t xml:space="preserve">DIČ: CZ00240702               </w:t>
      </w:r>
    </w:p>
    <w:p w14:paraId="0BEDCB08" w14:textId="77777777" w:rsidR="003823E8" w:rsidRPr="0025325B" w:rsidRDefault="0025325B">
      <w:pPr>
        <w:rPr>
          <w:rFonts w:ascii="Calibri" w:hAnsi="Calibri" w:cs="Calibri"/>
        </w:rPr>
      </w:pPr>
      <w:r w:rsidRPr="0025325B">
        <w:rPr>
          <w:rFonts w:ascii="Calibri" w:hAnsi="Calibri" w:cs="Calibri"/>
        </w:rPr>
        <w:t>bankovní spojení: Komerční banka, a.s.</w:t>
      </w:r>
    </w:p>
    <w:p w14:paraId="3C92A994" w14:textId="77777777" w:rsidR="003823E8" w:rsidRPr="0025325B" w:rsidRDefault="0025325B">
      <w:pPr>
        <w:rPr>
          <w:rFonts w:ascii="Calibri" w:hAnsi="Calibri" w:cs="Calibri"/>
        </w:rPr>
      </w:pPr>
      <w:proofErr w:type="spellStart"/>
      <w:proofErr w:type="gramStart"/>
      <w:r w:rsidRPr="0025325B">
        <w:rPr>
          <w:rFonts w:ascii="Calibri" w:hAnsi="Calibri" w:cs="Calibri"/>
        </w:rPr>
        <w:t>č.ú</w:t>
      </w:r>
      <w:proofErr w:type="spellEnd"/>
      <w:r w:rsidRPr="0025325B">
        <w:rPr>
          <w:rFonts w:ascii="Calibri" w:hAnsi="Calibri" w:cs="Calibri"/>
        </w:rPr>
        <w:t>.: 43</w:t>
      </w:r>
      <w:proofErr w:type="gramEnd"/>
      <w:r w:rsidRPr="0025325B">
        <w:rPr>
          <w:rFonts w:ascii="Calibri" w:hAnsi="Calibri" w:cs="Calibri"/>
        </w:rPr>
        <w:t>-3690420267/0100</w:t>
      </w:r>
    </w:p>
    <w:p w14:paraId="61806B08" w14:textId="77777777" w:rsidR="003823E8" w:rsidRPr="0025325B" w:rsidRDefault="0025325B">
      <w:pPr>
        <w:rPr>
          <w:rFonts w:ascii="Calibri" w:hAnsi="Calibri" w:cs="Calibri"/>
        </w:rPr>
      </w:pPr>
      <w:r w:rsidRPr="0025325B">
        <w:rPr>
          <w:rFonts w:ascii="Calibri" w:hAnsi="Calibri" w:cs="Calibri"/>
        </w:rPr>
        <w:t xml:space="preserve">dále jen </w:t>
      </w:r>
      <w:r w:rsidRPr="0025325B">
        <w:rPr>
          <w:rFonts w:ascii="Calibri" w:hAnsi="Calibri" w:cs="Calibri"/>
          <w:b/>
        </w:rPr>
        <w:t>pronajímatel</w:t>
      </w:r>
      <w:r w:rsidRPr="0025325B">
        <w:rPr>
          <w:rFonts w:ascii="Calibri" w:hAnsi="Calibri" w:cs="Calibri"/>
          <w:b/>
          <w:i/>
        </w:rPr>
        <w:t xml:space="preserve"> </w:t>
      </w:r>
    </w:p>
    <w:p w14:paraId="1696EAB3" w14:textId="77777777" w:rsidR="003823E8" w:rsidRPr="0025325B" w:rsidRDefault="003823E8">
      <w:pPr>
        <w:rPr>
          <w:rFonts w:ascii="Calibri" w:hAnsi="Calibri" w:cs="Calibri"/>
          <w:b/>
          <w:i/>
        </w:rPr>
      </w:pPr>
    </w:p>
    <w:p w14:paraId="36B691DF" w14:textId="77777777" w:rsidR="003823E8" w:rsidRPr="0025325B" w:rsidRDefault="0025325B">
      <w:pPr>
        <w:rPr>
          <w:rFonts w:ascii="Calibri" w:hAnsi="Calibri" w:cs="Calibri"/>
          <w:b/>
        </w:rPr>
      </w:pPr>
      <w:r w:rsidRPr="0025325B">
        <w:rPr>
          <w:rFonts w:ascii="Calibri" w:hAnsi="Calibri" w:cs="Calibri"/>
          <w:b/>
        </w:rPr>
        <w:t>a</w:t>
      </w:r>
    </w:p>
    <w:p w14:paraId="1506DE5F" w14:textId="77777777" w:rsidR="003823E8" w:rsidRPr="0025325B" w:rsidRDefault="003823E8">
      <w:pPr>
        <w:rPr>
          <w:rFonts w:ascii="Calibri" w:hAnsi="Calibri" w:cs="Calibri"/>
          <w:b/>
        </w:rPr>
      </w:pPr>
    </w:p>
    <w:p w14:paraId="438DAB7E" w14:textId="77777777" w:rsidR="003823E8" w:rsidRPr="0025325B" w:rsidRDefault="0025325B">
      <w:pPr>
        <w:rPr>
          <w:rFonts w:ascii="Calibri" w:hAnsi="Calibri" w:cs="Calibri"/>
          <w:b/>
          <w:iCs/>
        </w:rPr>
      </w:pPr>
      <w:r w:rsidRPr="0025325B">
        <w:rPr>
          <w:rFonts w:ascii="Calibri" w:hAnsi="Calibri" w:cs="Calibri"/>
          <w:b/>
          <w:iCs/>
        </w:rPr>
        <w:t>Zdravotnická záchranná služba Středočeského kraje, příspěvková organizace</w:t>
      </w:r>
    </w:p>
    <w:p w14:paraId="2CF8D778" w14:textId="77777777" w:rsidR="003823E8" w:rsidRPr="0025325B" w:rsidRDefault="0025325B">
      <w:pPr>
        <w:rPr>
          <w:rFonts w:ascii="Calibri" w:hAnsi="Calibri" w:cs="Calibri"/>
        </w:rPr>
      </w:pPr>
      <w:r w:rsidRPr="0025325B">
        <w:rPr>
          <w:rFonts w:ascii="Calibri" w:hAnsi="Calibri" w:cs="Calibri"/>
        </w:rPr>
        <w:t>se sídlem Vančurova 1544, 272 01 Kladno</w:t>
      </w:r>
    </w:p>
    <w:p w14:paraId="616ED023" w14:textId="77777777" w:rsidR="003823E8" w:rsidRPr="0025325B" w:rsidRDefault="0025325B">
      <w:pPr>
        <w:rPr>
          <w:rFonts w:ascii="Calibri" w:hAnsi="Calibri" w:cs="Calibri"/>
        </w:rPr>
      </w:pPr>
      <w:r w:rsidRPr="0025325B">
        <w:rPr>
          <w:rFonts w:ascii="Calibri" w:hAnsi="Calibri" w:cs="Calibri"/>
        </w:rPr>
        <w:t>zastoupená ředitelem MUDr. Pavlem Rusým</w:t>
      </w:r>
    </w:p>
    <w:p w14:paraId="7333BBBC" w14:textId="77777777" w:rsidR="003823E8" w:rsidRPr="0025325B" w:rsidRDefault="0025325B">
      <w:pPr>
        <w:rPr>
          <w:rFonts w:ascii="Calibri" w:hAnsi="Calibri" w:cs="Calibri"/>
        </w:rPr>
      </w:pPr>
      <w:r w:rsidRPr="0025325B">
        <w:rPr>
          <w:rFonts w:ascii="Calibri" w:hAnsi="Calibri" w:cs="Calibri"/>
        </w:rPr>
        <w:t>IČ: 75030926</w:t>
      </w:r>
    </w:p>
    <w:p w14:paraId="22B60027" w14:textId="73AB59A2" w:rsidR="003823E8" w:rsidRPr="0025325B" w:rsidRDefault="0025325B">
      <w:pPr>
        <w:rPr>
          <w:rFonts w:ascii="Calibri" w:hAnsi="Calibri" w:cs="Calibri"/>
        </w:rPr>
      </w:pPr>
      <w:r w:rsidRPr="0025325B">
        <w:rPr>
          <w:rFonts w:ascii="Calibri" w:hAnsi="Calibri" w:cs="Calibri"/>
        </w:rPr>
        <w:t xml:space="preserve">bankovní spojení: </w:t>
      </w:r>
      <w:bookmarkStart w:id="2" w:name="_GoBack"/>
      <w:bookmarkEnd w:id="2"/>
    </w:p>
    <w:p w14:paraId="3B309E87" w14:textId="68DCA4CE" w:rsidR="003823E8" w:rsidRPr="0025325B" w:rsidRDefault="0025325B">
      <w:pPr>
        <w:rPr>
          <w:rFonts w:ascii="Calibri" w:hAnsi="Calibri" w:cs="Calibri"/>
        </w:rPr>
      </w:pPr>
      <w:proofErr w:type="spellStart"/>
      <w:proofErr w:type="gramStart"/>
      <w:r w:rsidRPr="0025325B">
        <w:rPr>
          <w:rFonts w:ascii="Calibri" w:hAnsi="Calibri" w:cs="Calibri"/>
        </w:rPr>
        <w:t>č.ú</w:t>
      </w:r>
      <w:proofErr w:type="spellEnd"/>
      <w:r w:rsidRPr="0025325B">
        <w:rPr>
          <w:rFonts w:ascii="Calibri" w:hAnsi="Calibri" w:cs="Calibri"/>
        </w:rPr>
        <w:t>.:</w:t>
      </w:r>
      <w:proofErr w:type="gramEnd"/>
      <w:r w:rsidRPr="0025325B">
        <w:rPr>
          <w:rFonts w:ascii="Calibri" w:hAnsi="Calibri" w:cs="Calibri"/>
        </w:rPr>
        <w:t xml:space="preserve"> </w:t>
      </w:r>
    </w:p>
    <w:p w14:paraId="533E6A06" w14:textId="77777777" w:rsidR="003823E8" w:rsidRPr="0025325B" w:rsidRDefault="0025325B">
      <w:pPr>
        <w:tabs>
          <w:tab w:val="left" w:pos="567"/>
        </w:tabs>
        <w:rPr>
          <w:rFonts w:ascii="Calibri" w:hAnsi="Calibri" w:cs="Calibri"/>
        </w:rPr>
      </w:pPr>
      <w:r w:rsidRPr="0025325B">
        <w:rPr>
          <w:rFonts w:ascii="Calibri" w:hAnsi="Calibri" w:cs="Calibri"/>
          <w:b/>
        </w:rPr>
        <w:t>dále jen nájemce</w:t>
      </w:r>
      <w:r w:rsidRPr="0025325B">
        <w:rPr>
          <w:rFonts w:ascii="Calibri" w:hAnsi="Calibri" w:cs="Calibri"/>
          <w:b/>
          <w:i/>
        </w:rPr>
        <w:t xml:space="preserve"> </w:t>
      </w:r>
    </w:p>
    <w:p w14:paraId="1C763EE0" w14:textId="77777777" w:rsidR="003823E8" w:rsidRDefault="003823E8">
      <w:pPr>
        <w:tabs>
          <w:tab w:val="left" w:pos="567"/>
        </w:tabs>
        <w:rPr>
          <w:rFonts w:ascii="Calibri" w:hAnsi="Calibri" w:cs="Calibri"/>
          <w:b/>
          <w:i/>
        </w:rPr>
      </w:pPr>
    </w:p>
    <w:p w14:paraId="7F56D0EB" w14:textId="77777777" w:rsidR="003823E8" w:rsidRDefault="0025325B">
      <w:pPr>
        <w:widowControl w:val="0"/>
        <w:jc w:val="both"/>
        <w:rPr>
          <w:rFonts w:ascii="Calibri" w:hAnsi="Calibri" w:cs="Calibri"/>
        </w:rPr>
      </w:pPr>
      <w:r>
        <w:rPr>
          <w:rFonts w:ascii="Calibri" w:hAnsi="Calibri" w:cs="Calibri"/>
        </w:rPr>
        <w:t>(Nájemce a Pronajímatel, dále též společně „</w:t>
      </w:r>
      <w:r>
        <w:rPr>
          <w:rFonts w:ascii="Calibri" w:hAnsi="Calibri" w:cs="Calibri"/>
          <w:b/>
        </w:rPr>
        <w:t>Smluvní strany</w:t>
      </w:r>
      <w:r>
        <w:rPr>
          <w:rFonts w:ascii="Calibri" w:hAnsi="Calibri" w:cs="Calibri"/>
        </w:rPr>
        <w:t>“ či každý samostatně „</w:t>
      </w:r>
      <w:r>
        <w:rPr>
          <w:rFonts w:ascii="Calibri" w:hAnsi="Calibri" w:cs="Calibri"/>
          <w:b/>
        </w:rPr>
        <w:t>Smluvní strana</w:t>
      </w:r>
      <w:r>
        <w:rPr>
          <w:rFonts w:ascii="Calibri" w:hAnsi="Calibri" w:cs="Calibri"/>
        </w:rPr>
        <w:t>“)</w:t>
      </w:r>
    </w:p>
    <w:p w14:paraId="4099B464" w14:textId="77777777" w:rsidR="003823E8" w:rsidRDefault="003823E8">
      <w:pPr>
        <w:widowControl w:val="0"/>
        <w:jc w:val="both"/>
        <w:rPr>
          <w:rFonts w:ascii="Calibri" w:hAnsi="Calibri" w:cs="Calibri"/>
        </w:rPr>
      </w:pPr>
    </w:p>
    <w:p w14:paraId="63AA4541" w14:textId="77777777" w:rsidR="003823E8" w:rsidRDefault="0025325B">
      <w:pPr>
        <w:jc w:val="both"/>
        <w:rPr>
          <w:rFonts w:ascii="Calibri" w:hAnsi="Calibri" w:cs="Calibri"/>
        </w:rPr>
      </w:pPr>
      <w:r>
        <w:rPr>
          <w:rFonts w:ascii="Calibri" w:hAnsi="Calibri" w:cs="Calibri"/>
        </w:rPr>
        <w:t>Smluvní strany níže uvedeného dne, měsíce a roku uzavřely tuto dohodu o narovnání („</w:t>
      </w:r>
      <w:r>
        <w:rPr>
          <w:rFonts w:ascii="Calibri" w:hAnsi="Calibri" w:cs="Calibri"/>
          <w:b/>
        </w:rPr>
        <w:t>Dohoda</w:t>
      </w:r>
      <w:r>
        <w:rPr>
          <w:rFonts w:ascii="Calibri" w:hAnsi="Calibri" w:cs="Calibri"/>
        </w:rPr>
        <w:t xml:space="preserve">“), kterou upravují práva a povinnosti mezi nimi dosud sporné na základě užívání nebytových prostor, které se nachází v domě č. p. 1910, který stojí na pozemku </w:t>
      </w:r>
      <w:proofErr w:type="spellStart"/>
      <w:r>
        <w:rPr>
          <w:rFonts w:ascii="Calibri" w:hAnsi="Calibri" w:cs="Calibri"/>
        </w:rPr>
        <w:t>parc</w:t>
      </w:r>
      <w:proofErr w:type="spellEnd"/>
      <w:r>
        <w:rPr>
          <w:rFonts w:ascii="Calibri" w:hAnsi="Calibri" w:cs="Calibri"/>
        </w:rPr>
        <w:t xml:space="preserve">. </w:t>
      </w:r>
      <w:proofErr w:type="gramStart"/>
      <w:r>
        <w:rPr>
          <w:rFonts w:ascii="Calibri" w:hAnsi="Calibri" w:cs="Calibri"/>
        </w:rPr>
        <w:t>č.</w:t>
      </w:r>
      <w:proofErr w:type="gramEnd"/>
      <w:r>
        <w:rPr>
          <w:rFonts w:ascii="Calibri" w:hAnsi="Calibri" w:cs="Calibri"/>
        </w:rPr>
        <w:t xml:space="preserve"> st. 3007, v k. </w:t>
      </w:r>
      <w:proofErr w:type="spellStart"/>
      <w:r>
        <w:rPr>
          <w:rFonts w:ascii="Calibri" w:hAnsi="Calibri" w:cs="Calibri"/>
        </w:rPr>
        <w:t>ú.</w:t>
      </w:r>
      <w:proofErr w:type="spellEnd"/>
      <w:r>
        <w:rPr>
          <w:rFonts w:ascii="Calibri" w:hAnsi="Calibri" w:cs="Calibri"/>
        </w:rPr>
        <w:t xml:space="preserve"> Říčany u Prahy, zapsané na LV č. 5751 vedeném pro k. </w:t>
      </w:r>
      <w:proofErr w:type="spellStart"/>
      <w:r>
        <w:rPr>
          <w:rFonts w:ascii="Calibri" w:hAnsi="Calibri" w:cs="Calibri"/>
        </w:rPr>
        <w:t>ú.</w:t>
      </w:r>
      <w:proofErr w:type="spellEnd"/>
      <w:r>
        <w:rPr>
          <w:rFonts w:ascii="Calibri" w:hAnsi="Calibri" w:cs="Calibri"/>
        </w:rPr>
        <w:t xml:space="preserve"> Říčany u Prahy u Katastrálního úřadu pro Středočeský kraj, Katastrální pracoviště Praha – východ.</w:t>
      </w:r>
    </w:p>
    <w:p w14:paraId="162FC228" w14:textId="77777777" w:rsidR="003823E8" w:rsidRDefault="003823E8">
      <w:pPr>
        <w:jc w:val="both"/>
        <w:rPr>
          <w:rFonts w:ascii="Calibri" w:hAnsi="Calibri" w:cs="Calibri"/>
        </w:rPr>
      </w:pPr>
    </w:p>
    <w:p w14:paraId="41382F74" w14:textId="77777777" w:rsidR="003823E8" w:rsidRDefault="0025325B">
      <w:pPr>
        <w:jc w:val="both"/>
        <w:rPr>
          <w:rFonts w:ascii="Calibri" w:hAnsi="Calibri" w:cs="Calibri"/>
          <w:b/>
          <w:szCs w:val="22"/>
        </w:rPr>
      </w:pPr>
      <w:r>
        <w:rPr>
          <w:rFonts w:ascii="Calibri" w:hAnsi="Calibri" w:cs="Calibri"/>
          <w:b/>
          <w:szCs w:val="22"/>
        </w:rPr>
        <w:t>Smluvní strany, vědomy si svých závazků v této Dohodě obsažených a s úmyslem být touto Dohodou vázány, dohodly se na následujícím znění Dohody:</w:t>
      </w:r>
    </w:p>
    <w:p w14:paraId="23815474" w14:textId="77777777" w:rsidR="003823E8" w:rsidRDefault="003823E8">
      <w:pPr>
        <w:jc w:val="both"/>
        <w:rPr>
          <w:rFonts w:ascii="Calibri" w:hAnsi="Calibri" w:cs="Calibri"/>
          <w:b/>
          <w:szCs w:val="22"/>
        </w:rPr>
      </w:pPr>
    </w:p>
    <w:p w14:paraId="33919B6A" w14:textId="77777777" w:rsidR="003823E8" w:rsidRDefault="003823E8">
      <w:pPr>
        <w:jc w:val="both"/>
        <w:rPr>
          <w:rFonts w:ascii="Calibri" w:hAnsi="Calibri" w:cs="Calibri"/>
          <w:b/>
          <w:szCs w:val="22"/>
        </w:rPr>
      </w:pPr>
    </w:p>
    <w:p w14:paraId="740410F7" w14:textId="77777777" w:rsidR="003823E8" w:rsidRDefault="0025325B">
      <w:pPr>
        <w:pStyle w:val="Odstavecseseznamem1"/>
        <w:numPr>
          <w:ilvl w:val="0"/>
          <w:numId w:val="1"/>
        </w:numPr>
        <w:jc w:val="both"/>
        <w:rPr>
          <w:rFonts w:ascii="Calibri" w:hAnsi="Calibri" w:cs="Calibri"/>
          <w:b/>
          <w:caps/>
          <w:szCs w:val="22"/>
        </w:rPr>
      </w:pPr>
      <w:r>
        <w:rPr>
          <w:rFonts w:ascii="Calibri" w:hAnsi="Calibri" w:cs="Calibri"/>
          <w:b/>
          <w:caps/>
          <w:szCs w:val="22"/>
        </w:rPr>
        <w:t>Úvodní ustanovení</w:t>
      </w:r>
    </w:p>
    <w:p w14:paraId="5B0BBD4E" w14:textId="77777777" w:rsidR="003823E8" w:rsidRDefault="0025325B">
      <w:pPr>
        <w:pStyle w:val="Nadpis2"/>
        <w:numPr>
          <w:ilvl w:val="1"/>
          <w:numId w:val="2"/>
        </w:numPr>
        <w:ind w:left="709" w:hanging="709"/>
        <w:rPr>
          <w:rFonts w:ascii="Calibri" w:hAnsi="Calibri" w:cs="Calibri"/>
        </w:rPr>
      </w:pPr>
      <w:r>
        <w:rPr>
          <w:rFonts w:ascii="Calibri" w:hAnsi="Calibri" w:cs="Calibri"/>
        </w:rPr>
        <w:t xml:space="preserve">Mezi Smluvními stranami je nesporné, že Nájemce užíval Nebytové prostory v období od </w:t>
      </w:r>
      <w:proofErr w:type="gramStart"/>
      <w:r>
        <w:rPr>
          <w:rFonts w:ascii="Calibri" w:hAnsi="Calibri" w:cs="Calibri"/>
        </w:rPr>
        <w:t>1.12.2023</w:t>
      </w:r>
      <w:proofErr w:type="gramEnd"/>
      <w:r>
        <w:rPr>
          <w:rFonts w:ascii="Calibri" w:hAnsi="Calibri" w:cs="Calibri"/>
        </w:rPr>
        <w:t xml:space="preserve"> („</w:t>
      </w:r>
      <w:r>
        <w:rPr>
          <w:rFonts w:ascii="Calibri" w:hAnsi="Calibri" w:cs="Calibri"/>
          <w:b/>
          <w:bCs/>
        </w:rPr>
        <w:t>Doba nájmu</w:t>
      </w:r>
      <w:r>
        <w:rPr>
          <w:rFonts w:ascii="Calibri" w:hAnsi="Calibri" w:cs="Calibri"/>
        </w:rPr>
        <w:t>“), a dále Nebytové prostory užívá ke dni podpisu této Dohody.</w:t>
      </w:r>
    </w:p>
    <w:p w14:paraId="6C6A30A0" w14:textId="77777777" w:rsidR="003823E8" w:rsidRDefault="0025325B">
      <w:pPr>
        <w:pStyle w:val="Nadpis2"/>
        <w:tabs>
          <w:tab w:val="left" w:pos="1135"/>
        </w:tabs>
        <w:ind w:left="709" w:hanging="709"/>
        <w:rPr>
          <w:rFonts w:ascii="Calibri" w:hAnsi="Calibri" w:cs="Calibri"/>
        </w:rPr>
      </w:pPr>
      <w:proofErr w:type="gramStart"/>
      <w:r>
        <w:rPr>
          <w:rFonts w:ascii="Calibri" w:hAnsi="Calibri" w:cs="Calibri"/>
        </w:rPr>
        <w:t>1.2     Mezi</w:t>
      </w:r>
      <w:proofErr w:type="gramEnd"/>
      <w:r>
        <w:rPr>
          <w:rFonts w:ascii="Calibri" w:hAnsi="Calibri" w:cs="Calibri"/>
        </w:rPr>
        <w:t xml:space="preserve"> Smluvními stranami je dále nesporné, že za užívání nebytových prostor, ke kterému neexistuje mezi Smluvními stranami v současné době žádný smluvní titul, nehradil nájemce za výše uvedené rozhodné období v čl. 1.1 této Dohody ode dne ukončení Doby nájmu Pronajímateli žádnou úhradu (nájemné).</w:t>
      </w:r>
    </w:p>
    <w:p w14:paraId="40D85B6B" w14:textId="026EA8D6" w:rsidR="003823E8" w:rsidRDefault="0025325B">
      <w:pPr>
        <w:pStyle w:val="Nadpis2"/>
        <w:numPr>
          <w:ilvl w:val="1"/>
          <w:numId w:val="3"/>
        </w:numPr>
        <w:ind w:left="709" w:hanging="709"/>
        <w:rPr>
          <w:rFonts w:ascii="Calibri" w:hAnsi="Calibri" w:cs="Calibri"/>
        </w:rPr>
      </w:pPr>
      <w:r>
        <w:rPr>
          <w:rFonts w:ascii="Calibri" w:hAnsi="Calibri" w:cs="Calibri"/>
        </w:rPr>
        <w:t xml:space="preserve">Účelem této Dohody je definitivně narovnat mezi Smluvními stranami vzájemná práva a povinnosti týkající se úhrady za užívání Nebytových prostor Nájemcem za období od </w:t>
      </w:r>
      <w:proofErr w:type="gramStart"/>
      <w:r>
        <w:rPr>
          <w:rFonts w:ascii="Calibri" w:hAnsi="Calibri" w:cs="Calibri"/>
        </w:rPr>
        <w:t>1.12.2023</w:t>
      </w:r>
      <w:proofErr w:type="gramEnd"/>
      <w:r>
        <w:rPr>
          <w:rFonts w:ascii="Calibri" w:hAnsi="Calibri" w:cs="Calibri"/>
        </w:rPr>
        <w:t xml:space="preserve"> do </w:t>
      </w:r>
      <w:r w:rsidR="00121040">
        <w:rPr>
          <w:rFonts w:ascii="Calibri" w:hAnsi="Calibri" w:cs="Calibri"/>
        </w:rPr>
        <w:t>31</w:t>
      </w:r>
      <w:r>
        <w:rPr>
          <w:rFonts w:ascii="Calibri" w:hAnsi="Calibri" w:cs="Calibri"/>
        </w:rPr>
        <w:t>.</w:t>
      </w:r>
      <w:r w:rsidR="00121040">
        <w:rPr>
          <w:rFonts w:ascii="Calibri" w:hAnsi="Calibri" w:cs="Calibri"/>
        </w:rPr>
        <w:t>3</w:t>
      </w:r>
      <w:r>
        <w:rPr>
          <w:rFonts w:ascii="Calibri" w:hAnsi="Calibri" w:cs="Calibri"/>
        </w:rPr>
        <w:t>.2024 tak, aby veškerá tato sporná práva a povinnosti zanikla a vznikla nová práva a povinnosti definovaná touto Dohodou.</w:t>
      </w:r>
    </w:p>
    <w:p w14:paraId="4737E3EC" w14:textId="77777777" w:rsidR="003823E8" w:rsidRDefault="003823E8">
      <w:pPr>
        <w:pStyle w:val="Normal2"/>
      </w:pPr>
    </w:p>
    <w:p w14:paraId="462FBC96" w14:textId="77777777" w:rsidR="003823E8" w:rsidRDefault="0025325B">
      <w:pPr>
        <w:pStyle w:val="Odstavecseseznamem1"/>
        <w:numPr>
          <w:ilvl w:val="0"/>
          <w:numId w:val="1"/>
        </w:numPr>
        <w:jc w:val="both"/>
        <w:rPr>
          <w:rFonts w:ascii="Calibri" w:hAnsi="Calibri" w:cs="Calibri"/>
          <w:b/>
          <w:caps/>
          <w:szCs w:val="22"/>
        </w:rPr>
      </w:pPr>
      <w:r>
        <w:rPr>
          <w:rFonts w:ascii="Calibri" w:hAnsi="Calibri" w:cs="Calibri"/>
          <w:b/>
          <w:caps/>
          <w:szCs w:val="22"/>
        </w:rPr>
        <w:t>VYPOŘÁDÁNÍ VZÁJEMNÝCH PRÁV A POVINNOSTÍ</w:t>
      </w:r>
    </w:p>
    <w:p w14:paraId="306296E4" w14:textId="2DDD4925" w:rsidR="003823E8" w:rsidRDefault="0025325B">
      <w:pPr>
        <w:pStyle w:val="Nadpis2"/>
        <w:keepNext w:val="0"/>
        <w:numPr>
          <w:ilvl w:val="1"/>
          <w:numId w:val="13"/>
        </w:numPr>
        <w:tabs>
          <w:tab w:val="left" w:pos="2127"/>
        </w:tabs>
        <w:ind w:left="709" w:hanging="709"/>
        <w:rPr>
          <w:rFonts w:ascii="Calibri" w:hAnsi="Calibri" w:cs="Calibri"/>
        </w:rPr>
      </w:pPr>
      <w:bookmarkStart w:id="3" w:name="_Toc359399662"/>
      <w:bookmarkStart w:id="4" w:name="_Toc321494697"/>
      <w:bookmarkEnd w:id="3"/>
      <w:bookmarkEnd w:id="4"/>
      <w:r>
        <w:rPr>
          <w:rFonts w:ascii="Calibri" w:hAnsi="Calibri" w:cs="Calibri"/>
        </w:rPr>
        <w:t xml:space="preserve">Smluvní strany se dohodly, že Pronajímateli náleží za užívání Nebytových prostor ze strany Nájemce úhrada (nájemné) ve výši 150,-Kč/m2/měsíc to je celkem 51 450,-Kč/měsíc. Parkovací stání 8 000,-Kč/měsíc. Nájemné </w:t>
      </w:r>
      <w:r w:rsidR="00121040">
        <w:rPr>
          <w:rFonts w:ascii="Calibri" w:hAnsi="Calibri" w:cs="Calibri"/>
        </w:rPr>
        <w:t xml:space="preserve">nebytových prostor </w:t>
      </w:r>
      <w:r>
        <w:rPr>
          <w:rFonts w:ascii="Calibri" w:hAnsi="Calibri" w:cs="Calibri"/>
        </w:rPr>
        <w:t>je osvobozeno od DPH podle § 56a odst. 1 zákona č. 235/2004 Sb., o dani z přidané hodnoty</w:t>
      </w:r>
      <w:r w:rsidR="00121040">
        <w:rPr>
          <w:rFonts w:ascii="Calibri" w:hAnsi="Calibri" w:cs="Calibri"/>
        </w:rPr>
        <w:t>, k nájemnému za parkovací stání je účtována DPH</w:t>
      </w:r>
      <w:r>
        <w:rPr>
          <w:rFonts w:ascii="Calibri" w:hAnsi="Calibri" w:cs="Calibri"/>
        </w:rPr>
        <w:t>.</w:t>
      </w:r>
    </w:p>
    <w:p w14:paraId="51437ED8" w14:textId="77777777" w:rsidR="003823E8" w:rsidRDefault="003823E8">
      <w:pPr>
        <w:pStyle w:val="Normal2"/>
        <w:tabs>
          <w:tab w:val="left" w:pos="2127"/>
        </w:tabs>
        <w:ind w:left="709" w:hanging="709"/>
        <w:rPr>
          <w:rFonts w:ascii="Calibri" w:hAnsi="Calibri" w:cs="Calibri"/>
        </w:rPr>
      </w:pPr>
    </w:p>
    <w:p w14:paraId="25661264" w14:textId="27517624" w:rsidR="003823E8" w:rsidRDefault="0025325B">
      <w:pPr>
        <w:pStyle w:val="Nadpis2"/>
        <w:keepNext w:val="0"/>
        <w:numPr>
          <w:ilvl w:val="1"/>
          <w:numId w:val="14"/>
        </w:numPr>
        <w:ind w:left="709" w:hanging="709"/>
        <w:rPr>
          <w:rFonts w:ascii="Calibri" w:hAnsi="Calibri" w:cs="Calibri"/>
        </w:rPr>
      </w:pPr>
      <w:r>
        <w:rPr>
          <w:rFonts w:ascii="Calibri" w:hAnsi="Calibri" w:cs="Calibri"/>
        </w:rPr>
        <w:t>Smluvní strany se dále dohodly, že v návaznosti na skutečnosti uvedené v bodě 1.3 této Dohody náleží Provozovateli úhrada záloh za služby spojené s užíváním Nebytový</w:t>
      </w:r>
      <w:r w:rsidR="00121040">
        <w:rPr>
          <w:rFonts w:ascii="Calibri" w:hAnsi="Calibri" w:cs="Calibri"/>
        </w:rPr>
        <w:t>ch</w:t>
      </w:r>
      <w:r>
        <w:rPr>
          <w:rFonts w:ascii="Calibri" w:hAnsi="Calibri" w:cs="Calibri"/>
        </w:rPr>
        <w:t xml:space="preserve"> prostor od </w:t>
      </w:r>
      <w:proofErr w:type="gramStart"/>
      <w:r>
        <w:rPr>
          <w:rFonts w:ascii="Calibri" w:hAnsi="Calibri" w:cs="Calibri"/>
        </w:rPr>
        <w:t>1.12.2023</w:t>
      </w:r>
      <w:proofErr w:type="gramEnd"/>
      <w:r>
        <w:rPr>
          <w:rFonts w:ascii="Calibri" w:hAnsi="Calibri" w:cs="Calibri"/>
        </w:rPr>
        <w:t xml:space="preserve"> do </w:t>
      </w:r>
      <w:r w:rsidR="00121040">
        <w:rPr>
          <w:rFonts w:ascii="Calibri" w:hAnsi="Calibri" w:cs="Calibri"/>
        </w:rPr>
        <w:t>31</w:t>
      </w:r>
      <w:r>
        <w:rPr>
          <w:rFonts w:ascii="Calibri" w:hAnsi="Calibri" w:cs="Calibri"/>
        </w:rPr>
        <w:t>.</w:t>
      </w:r>
      <w:r w:rsidR="00121040">
        <w:rPr>
          <w:rFonts w:ascii="Calibri" w:hAnsi="Calibri" w:cs="Calibri"/>
        </w:rPr>
        <w:t>3</w:t>
      </w:r>
      <w:r>
        <w:rPr>
          <w:rFonts w:ascii="Calibri" w:hAnsi="Calibri" w:cs="Calibri"/>
        </w:rPr>
        <w:t xml:space="preserve">.2024 za dodávku tepla, teplé užitkové vody a studené vody. Výše zálohy na tuto službu se stanovuje ve výši </w:t>
      </w:r>
      <w:r w:rsidR="00121040">
        <w:rPr>
          <w:rFonts w:ascii="Calibri" w:hAnsi="Calibri" w:cs="Calibri"/>
          <w:color w:val="000000"/>
        </w:rPr>
        <w:t>50</w:t>
      </w:r>
      <w:r>
        <w:rPr>
          <w:rFonts w:ascii="Calibri" w:hAnsi="Calibri" w:cs="Calibri"/>
          <w:color w:val="000000"/>
        </w:rPr>
        <w:t xml:space="preserve"> 000,- Kč/</w:t>
      </w:r>
      <w:r w:rsidR="00121040">
        <w:rPr>
          <w:rFonts w:ascii="Calibri" w:hAnsi="Calibri" w:cs="Calibri"/>
          <w:color w:val="000000"/>
        </w:rPr>
        <w:t>4</w:t>
      </w:r>
      <w:r>
        <w:rPr>
          <w:rFonts w:ascii="Calibri" w:hAnsi="Calibri" w:cs="Calibri"/>
          <w:color w:val="000000"/>
        </w:rPr>
        <w:t xml:space="preserve"> měsíce</w:t>
      </w:r>
      <w:r>
        <w:rPr>
          <w:rFonts w:ascii="Calibri" w:hAnsi="Calibri" w:cs="Calibri"/>
        </w:rPr>
        <w:t xml:space="preserve">. </w:t>
      </w:r>
    </w:p>
    <w:p w14:paraId="3951669A" w14:textId="77777777" w:rsidR="003823E8" w:rsidRDefault="003823E8">
      <w:pPr>
        <w:pStyle w:val="Normal2"/>
        <w:ind w:left="709" w:hanging="709"/>
        <w:rPr>
          <w:rFonts w:ascii="Calibri" w:hAnsi="Calibri" w:cs="Calibri"/>
        </w:rPr>
      </w:pPr>
    </w:p>
    <w:p w14:paraId="02D9E17D" w14:textId="2F2E892E" w:rsidR="003823E8" w:rsidRDefault="0025325B">
      <w:pPr>
        <w:pStyle w:val="Nadpis2"/>
        <w:keepNext w:val="0"/>
        <w:numPr>
          <w:ilvl w:val="1"/>
          <w:numId w:val="15"/>
        </w:numPr>
        <w:ind w:left="709" w:hanging="709"/>
        <w:rPr>
          <w:rFonts w:ascii="Calibri" w:hAnsi="Calibri" w:cs="Calibri"/>
        </w:rPr>
      </w:pPr>
      <w:r>
        <w:rPr>
          <w:rFonts w:ascii="Calibri" w:hAnsi="Calibri" w:cs="Calibri"/>
        </w:rPr>
        <w:t xml:space="preserve">Smluvní strany se dále dohodly, že Nájemce tímto plně uznává nárok Pronajímatele na zaplacení částky ve výši </w:t>
      </w:r>
      <w:r w:rsidR="00121040">
        <w:rPr>
          <w:rFonts w:ascii="Calibri" w:hAnsi="Calibri" w:cs="Calibri"/>
          <w:b/>
          <w:bCs/>
        </w:rPr>
        <w:t>205</w:t>
      </w:r>
      <w:r>
        <w:rPr>
          <w:rFonts w:ascii="Calibri" w:hAnsi="Calibri" w:cs="Calibri"/>
          <w:b/>
          <w:bCs/>
        </w:rPr>
        <w:t xml:space="preserve"> </w:t>
      </w:r>
      <w:r w:rsidR="00121040">
        <w:rPr>
          <w:rFonts w:ascii="Calibri" w:hAnsi="Calibri" w:cs="Calibri"/>
          <w:b/>
          <w:bCs/>
        </w:rPr>
        <w:t>800</w:t>
      </w:r>
      <w:r>
        <w:rPr>
          <w:rFonts w:ascii="Calibri" w:hAnsi="Calibri" w:cs="Calibri"/>
          <w:b/>
          <w:bCs/>
        </w:rPr>
        <w:t>,- Kč</w:t>
      </w:r>
      <w:r>
        <w:rPr>
          <w:rFonts w:ascii="Calibri" w:hAnsi="Calibri" w:cs="Calibri"/>
        </w:rPr>
        <w:t xml:space="preserve"> (nájemné) a</w:t>
      </w:r>
      <w:r>
        <w:rPr>
          <w:rFonts w:ascii="Calibri" w:hAnsi="Calibri" w:cs="Calibri"/>
          <w:b/>
          <w:bCs/>
        </w:rPr>
        <w:t xml:space="preserve"> </w:t>
      </w:r>
      <w:r w:rsidR="00121040">
        <w:rPr>
          <w:rFonts w:ascii="Calibri" w:hAnsi="Calibri" w:cs="Calibri"/>
          <w:b/>
          <w:bCs/>
        </w:rPr>
        <w:t>32</w:t>
      </w:r>
      <w:r>
        <w:rPr>
          <w:rFonts w:ascii="Calibri" w:hAnsi="Calibri" w:cs="Calibri"/>
          <w:b/>
          <w:bCs/>
        </w:rPr>
        <w:t xml:space="preserve"> 000,- Kč</w:t>
      </w:r>
      <w:r>
        <w:rPr>
          <w:rFonts w:ascii="Calibri" w:hAnsi="Calibri" w:cs="Calibri"/>
        </w:rPr>
        <w:t xml:space="preserve"> </w:t>
      </w:r>
      <w:r w:rsidR="001C09DE">
        <w:rPr>
          <w:rFonts w:ascii="Calibri" w:hAnsi="Calibri" w:cs="Calibri"/>
        </w:rPr>
        <w:t xml:space="preserve">bez DPH </w:t>
      </w:r>
      <w:r>
        <w:rPr>
          <w:rFonts w:ascii="Calibri" w:hAnsi="Calibri" w:cs="Calibri"/>
        </w:rPr>
        <w:t>(parkovací stání) dle čl. 2.1 a nárok Provozovatele na zaplacení částky ve výši</w:t>
      </w:r>
      <w:r>
        <w:rPr>
          <w:rFonts w:ascii="Calibri" w:hAnsi="Calibri" w:cs="Calibri"/>
          <w:b/>
          <w:bCs/>
        </w:rPr>
        <w:t xml:space="preserve"> </w:t>
      </w:r>
      <w:r w:rsidR="00121040">
        <w:rPr>
          <w:rFonts w:ascii="Calibri" w:hAnsi="Calibri" w:cs="Calibri"/>
          <w:b/>
          <w:bCs/>
        </w:rPr>
        <w:t>50</w:t>
      </w:r>
      <w:r>
        <w:rPr>
          <w:rFonts w:ascii="Calibri" w:hAnsi="Calibri" w:cs="Calibri"/>
          <w:b/>
          <w:bCs/>
        </w:rPr>
        <w:t xml:space="preserve"> 000,- Kč </w:t>
      </w:r>
      <w:r>
        <w:rPr>
          <w:rFonts w:ascii="Calibri" w:hAnsi="Calibri" w:cs="Calibri"/>
        </w:rPr>
        <w:t xml:space="preserve">dle čl. 2.2 této Dohody jakožto nárok na úhradu (nájemné) za užívání Nebytových prostor v rozhodném období ze strany Nájemce a úhrada záloh za služby spojené s užíváním Nebytových prostor. </w:t>
      </w:r>
    </w:p>
    <w:p w14:paraId="7BAC2D15" w14:textId="6902B5C5" w:rsidR="003823E8" w:rsidRDefault="0025325B">
      <w:pPr>
        <w:pStyle w:val="Nadpis2"/>
        <w:keepNext w:val="0"/>
        <w:numPr>
          <w:ilvl w:val="1"/>
          <w:numId w:val="16"/>
        </w:numPr>
        <w:ind w:left="709" w:hanging="709"/>
        <w:rPr>
          <w:rFonts w:ascii="Calibri" w:hAnsi="Calibri" w:cs="Calibri"/>
        </w:rPr>
      </w:pPr>
      <w:r>
        <w:rPr>
          <w:rFonts w:ascii="Calibri" w:hAnsi="Calibri" w:cs="Calibri"/>
        </w:rPr>
        <w:t>Smluvní strany se dohodly, že Nájemce je povinen Pronajímateli uhradit celkovou částku</w:t>
      </w:r>
      <w:r>
        <w:rPr>
          <w:rFonts w:ascii="Calibri" w:hAnsi="Calibri" w:cs="Calibri"/>
          <w:b/>
        </w:rPr>
        <w:t xml:space="preserve"> </w:t>
      </w:r>
      <w:r>
        <w:rPr>
          <w:rFonts w:ascii="Calibri" w:hAnsi="Calibri" w:cs="Calibri"/>
          <w:b/>
        </w:rPr>
        <w:br/>
        <w:t>2</w:t>
      </w:r>
      <w:r w:rsidR="00121040">
        <w:rPr>
          <w:rFonts w:ascii="Calibri" w:hAnsi="Calibri" w:cs="Calibri"/>
          <w:b/>
        </w:rPr>
        <w:t>87</w:t>
      </w:r>
      <w:r>
        <w:rPr>
          <w:rFonts w:ascii="Calibri" w:hAnsi="Calibri" w:cs="Calibri"/>
          <w:b/>
        </w:rPr>
        <w:t xml:space="preserve"> </w:t>
      </w:r>
      <w:r w:rsidR="00121040">
        <w:rPr>
          <w:rFonts w:ascii="Calibri" w:hAnsi="Calibri" w:cs="Calibri"/>
          <w:b/>
        </w:rPr>
        <w:t>80</w:t>
      </w:r>
      <w:r>
        <w:rPr>
          <w:rFonts w:ascii="Calibri" w:hAnsi="Calibri" w:cs="Calibri"/>
          <w:b/>
        </w:rPr>
        <w:t>0,-</w:t>
      </w:r>
      <w:r>
        <w:rPr>
          <w:rFonts w:ascii="Calibri" w:hAnsi="Calibri" w:cs="Calibri"/>
          <w:b/>
          <w:bCs/>
        </w:rPr>
        <w:t xml:space="preserve">Kč </w:t>
      </w:r>
      <w:r>
        <w:rPr>
          <w:rFonts w:ascii="Calibri" w:hAnsi="Calibri" w:cs="Calibri"/>
        </w:rPr>
        <w:t xml:space="preserve">do 15 kalendářních dnů ode dne účinnosti této Dohody. Platba bude provedena bezhotovostně bankovním převodem, přičemž variabilním symbolem platby bude IČO Nájemce. Smluvní strany se dohodly, že úhrada se považuje za uskutečněnou okamžikem připsání příslušné částky na bankovní účet Pronajímatele uvedený v záhlaví této Dohody. </w:t>
      </w:r>
    </w:p>
    <w:p w14:paraId="174A7313" w14:textId="77777777" w:rsidR="003823E8" w:rsidRDefault="0025325B">
      <w:pPr>
        <w:pStyle w:val="Nadpis2"/>
        <w:keepNext w:val="0"/>
        <w:numPr>
          <w:ilvl w:val="1"/>
          <w:numId w:val="17"/>
        </w:numPr>
        <w:ind w:left="709" w:hanging="709"/>
        <w:rPr>
          <w:rFonts w:ascii="Calibri" w:hAnsi="Calibri" w:cs="Calibri"/>
        </w:rPr>
      </w:pPr>
      <w:r>
        <w:rPr>
          <w:rFonts w:ascii="Calibri" w:hAnsi="Calibri" w:cs="Calibri"/>
        </w:rPr>
        <w:t xml:space="preserve">V případě prodlení Nájemce s platbou dle čl. 2.3 této Dohody za podmínek tam sjednaných je Nájemce povinen zaplatit Pronajímateli smluvní pokutu ve výši 500 Kč za každý i započatý den takového prodlení. Smluvní pokuta je splatná ve lhůtě 15 kalendářních dnů ode dne doručení jejího vyúčtování Nájemci. </w:t>
      </w:r>
    </w:p>
    <w:p w14:paraId="1E2D4E6F" w14:textId="77777777" w:rsidR="003823E8" w:rsidRDefault="003823E8">
      <w:pPr>
        <w:pStyle w:val="Normal2"/>
      </w:pPr>
    </w:p>
    <w:p w14:paraId="4B26CA72" w14:textId="77777777" w:rsidR="003823E8" w:rsidRDefault="0025325B">
      <w:pPr>
        <w:pStyle w:val="Odstavecseseznamem1"/>
        <w:numPr>
          <w:ilvl w:val="0"/>
          <w:numId w:val="1"/>
        </w:numPr>
        <w:jc w:val="both"/>
        <w:rPr>
          <w:rFonts w:ascii="Calibri" w:hAnsi="Calibri" w:cs="Calibri"/>
          <w:b/>
          <w:caps/>
          <w:szCs w:val="22"/>
        </w:rPr>
      </w:pPr>
      <w:bookmarkStart w:id="5" w:name="_Toc359399662_kopie_1"/>
      <w:bookmarkStart w:id="6" w:name="_Toc359399683"/>
      <w:bookmarkStart w:id="7" w:name="_Toc321494701"/>
      <w:bookmarkEnd w:id="5"/>
      <w:bookmarkEnd w:id="6"/>
      <w:bookmarkEnd w:id="7"/>
      <w:r>
        <w:rPr>
          <w:rFonts w:ascii="Calibri" w:hAnsi="Calibri" w:cs="Calibri"/>
          <w:b/>
          <w:caps/>
          <w:szCs w:val="22"/>
        </w:rPr>
        <w:t>Ostatní ujednání</w:t>
      </w:r>
    </w:p>
    <w:p w14:paraId="2A315440" w14:textId="77777777" w:rsidR="003823E8" w:rsidRDefault="0025325B">
      <w:pPr>
        <w:pStyle w:val="Nadpis2"/>
        <w:keepNext w:val="0"/>
        <w:numPr>
          <w:ilvl w:val="1"/>
          <w:numId w:val="18"/>
        </w:numPr>
        <w:tabs>
          <w:tab w:val="left" w:pos="2127"/>
        </w:tabs>
        <w:ind w:left="709" w:hanging="709"/>
        <w:rPr>
          <w:rFonts w:ascii="Calibri" w:hAnsi="Calibri" w:cs="Calibri"/>
        </w:rPr>
      </w:pPr>
      <w:r>
        <w:rPr>
          <w:rFonts w:ascii="Calibri" w:hAnsi="Calibri" w:cs="Calibri"/>
        </w:rPr>
        <w:t xml:space="preserve">Smluvní strany se dohodly, že splněním veškerých závazků a povinností uvedených výše v čl. II. této Dohody budou Smluvní strany v souvislosti se Smlouvou a s užíváním Nebytových prostor v období do uzavření této Dohody ze strany Nájemce vyrovnány ve vztahu k úhradě nájemného a plateb za služby (energie) spojené s nájmem. Uzavřením této Dohody nejsou nikterak dotčena práva Pronajímatele vyplývající ze Smlouvy, zejména práva vyplývající z ukončení Smlouvy související se stavem předmětu nájmu a případné nároky na náhradu škody. </w:t>
      </w:r>
    </w:p>
    <w:p w14:paraId="4179F71D" w14:textId="77777777" w:rsidR="003823E8" w:rsidRDefault="0025325B">
      <w:pPr>
        <w:pStyle w:val="Nadpis2"/>
        <w:keepNext w:val="0"/>
        <w:numPr>
          <w:ilvl w:val="1"/>
          <w:numId w:val="19"/>
        </w:numPr>
        <w:tabs>
          <w:tab w:val="left" w:pos="2127"/>
        </w:tabs>
        <w:ind w:left="709" w:hanging="709"/>
        <w:rPr>
          <w:rFonts w:ascii="Calibri" w:hAnsi="Calibri" w:cs="Calibri"/>
          <w:strike/>
        </w:rPr>
      </w:pPr>
      <w:r>
        <w:rPr>
          <w:rFonts w:ascii="Calibri" w:hAnsi="Calibri" w:cs="Calibri"/>
        </w:rPr>
        <w:t xml:space="preserve">Smluvní strany berou na vědomí, že uzavření této Dohody je podmínkou pro uzavření nové nájemní smlouvy mezi Pronajímatelem a Nájemcem, kterážto nájemní smlouva upraví další budoucí užívání Nebytových prostor Nájemcem ode dne účinnosti dané nájemní smlouvy. </w:t>
      </w:r>
    </w:p>
    <w:p w14:paraId="7F09E188" w14:textId="77777777" w:rsidR="003823E8" w:rsidRDefault="0025325B">
      <w:pPr>
        <w:pStyle w:val="Nadpis2"/>
        <w:keepNext w:val="0"/>
        <w:ind w:left="709" w:hanging="709"/>
      </w:pPr>
      <w:r>
        <w:rPr>
          <w:rFonts w:ascii="Calibri" w:hAnsi="Calibri" w:cs="Calibri"/>
        </w:rPr>
        <w:t>3.3</w:t>
      </w:r>
      <w:r>
        <w:rPr>
          <w:rFonts w:ascii="Calibri" w:hAnsi="Calibri" w:cs="Calibri"/>
        </w:rPr>
        <w:tab/>
        <w:t>V případě prodlení Nájemce s platbou dle čl. 2.3 této Dohody za podmínek tam sjednaných je Pronajímatel oprávněn vypovědět nájemní smlouvu uvedenou v čl. 3.2 výše, a to s výpovědní dobou 1 měsíc.</w:t>
      </w:r>
    </w:p>
    <w:p w14:paraId="391E21FB" w14:textId="77777777" w:rsidR="003823E8" w:rsidRDefault="003823E8">
      <w:pPr>
        <w:pStyle w:val="Normal2"/>
      </w:pPr>
    </w:p>
    <w:p w14:paraId="540A7286" w14:textId="77777777" w:rsidR="003823E8" w:rsidRDefault="0025325B">
      <w:pPr>
        <w:pStyle w:val="Odstavecseseznamem1"/>
        <w:numPr>
          <w:ilvl w:val="0"/>
          <w:numId w:val="1"/>
        </w:numPr>
        <w:jc w:val="both"/>
        <w:rPr>
          <w:rFonts w:ascii="Calibri" w:hAnsi="Calibri" w:cs="Calibri"/>
          <w:b/>
          <w:caps/>
          <w:szCs w:val="22"/>
        </w:rPr>
      </w:pPr>
      <w:r>
        <w:rPr>
          <w:rFonts w:ascii="Calibri" w:hAnsi="Calibri" w:cs="Calibri"/>
          <w:b/>
          <w:caps/>
          <w:szCs w:val="22"/>
        </w:rPr>
        <w:t>ZÁVĚREČNÁ USTANOVENÍ</w:t>
      </w:r>
    </w:p>
    <w:p w14:paraId="2FD85E70" w14:textId="77777777" w:rsidR="003823E8" w:rsidRDefault="0025325B">
      <w:pPr>
        <w:pStyle w:val="Nadpis2"/>
        <w:keepNext w:val="0"/>
        <w:numPr>
          <w:ilvl w:val="1"/>
          <w:numId w:val="4"/>
        </w:numPr>
        <w:ind w:left="709" w:hanging="709"/>
        <w:rPr>
          <w:rFonts w:ascii="Calibri" w:hAnsi="Calibri" w:cs="Calibri"/>
        </w:rPr>
      </w:pPr>
      <w:r>
        <w:rPr>
          <w:rFonts w:ascii="Calibri" w:hAnsi="Calibri" w:cs="Calibri"/>
        </w:rPr>
        <w:t>Tato Dohoda a její výklad se řídí příslušnými právními předpisy České republiky.</w:t>
      </w:r>
    </w:p>
    <w:p w14:paraId="1AABCDC6" w14:textId="77777777" w:rsidR="003823E8" w:rsidRDefault="0025325B">
      <w:pPr>
        <w:pStyle w:val="Nadpis2"/>
        <w:keepNext w:val="0"/>
        <w:numPr>
          <w:ilvl w:val="1"/>
          <w:numId w:val="4"/>
        </w:numPr>
        <w:ind w:left="709" w:hanging="709"/>
        <w:rPr>
          <w:rFonts w:ascii="Calibri" w:hAnsi="Calibri" w:cs="Calibri"/>
        </w:rPr>
      </w:pPr>
      <w:r>
        <w:rPr>
          <w:rFonts w:ascii="Calibri" w:hAnsi="Calibri" w:cs="Calibri"/>
        </w:rPr>
        <w:t>Smluvní strany se zavazují postupovat v souladu s oprávněnými zájmy druhé Smluvní strany a s účelem této Dohody. Dále se Smluvní strany zavazují uskutečnit veškerá právní jednání nezbytná k plnění veškerých závazků podle této Dohody.</w:t>
      </w:r>
    </w:p>
    <w:p w14:paraId="4C01EBA9" w14:textId="77777777" w:rsidR="003823E8" w:rsidRDefault="0025325B">
      <w:pPr>
        <w:pStyle w:val="Nadpis2"/>
        <w:keepNext w:val="0"/>
        <w:numPr>
          <w:ilvl w:val="1"/>
          <w:numId w:val="4"/>
        </w:numPr>
        <w:ind w:left="709" w:hanging="709"/>
        <w:rPr>
          <w:rFonts w:ascii="Calibri" w:hAnsi="Calibri" w:cs="Calibri"/>
        </w:rPr>
      </w:pPr>
      <w:r>
        <w:rPr>
          <w:rFonts w:ascii="Calibri" w:hAnsi="Calibri" w:cs="Calibri"/>
        </w:rPr>
        <w:t>Pokud některé z ustanovení této Dohody bude shledáno neplatným nebo nevymahatelným, jsou ostatní ustanovení této Dohody touto neplatností nebo nevymahatelností nedotčena. Smluvní strany se tímto zavazují nahradit takové neplatné nebo nevymahatelné ustanovení této Dohody platným a vymahatelným ustanovením svým obsahem a účelem odpovídajícím obsahu a účelu neplatného nebo nevymahatelného ustanovení.</w:t>
      </w:r>
    </w:p>
    <w:p w14:paraId="00BA9E38" w14:textId="77777777" w:rsidR="003823E8" w:rsidRDefault="0025325B">
      <w:pPr>
        <w:pStyle w:val="Nadpis2"/>
        <w:keepNext w:val="0"/>
        <w:numPr>
          <w:ilvl w:val="1"/>
          <w:numId w:val="4"/>
        </w:numPr>
        <w:ind w:left="709" w:hanging="709"/>
        <w:rPr>
          <w:rFonts w:ascii="Calibri" w:hAnsi="Calibri" w:cs="Calibri"/>
        </w:rPr>
      </w:pPr>
      <w:r>
        <w:rPr>
          <w:rFonts w:ascii="Calibri" w:hAnsi="Calibri" w:cs="Calibri"/>
        </w:rPr>
        <w:t xml:space="preserve">Smluvní strany se pokusí vyřešit smírně a v dobré víře veškeré spory, které mohou vzniknout v souvislosti s touto Dohodou. Pokud Smluvní strany nevyřeší jakýkoli spor vyplývající z této Dohody nebo v souvislosti s ní smírnou cestou, bude takový spor s konečnou platností vyřešen příslušnými soudy České republiky. </w:t>
      </w:r>
    </w:p>
    <w:p w14:paraId="12548C6F" w14:textId="77777777" w:rsidR="003823E8" w:rsidRDefault="0025325B">
      <w:pPr>
        <w:pStyle w:val="Nadpis2"/>
        <w:keepNext w:val="0"/>
        <w:numPr>
          <w:ilvl w:val="1"/>
          <w:numId w:val="4"/>
        </w:numPr>
        <w:ind w:left="709" w:hanging="709"/>
        <w:rPr>
          <w:rFonts w:ascii="Calibri" w:hAnsi="Calibri" w:cs="Calibri"/>
        </w:rPr>
      </w:pPr>
      <w:r>
        <w:rPr>
          <w:rFonts w:ascii="Calibri" w:hAnsi="Calibri" w:cs="Calibri"/>
        </w:rPr>
        <w:t xml:space="preserve">Tato Dohoda představuje úplnou dohodu mezi Smluvními stranami v záležitostech touto Dohodou upravených a nahrazuje veškerá předchozí ústní i písemná prohlášení, závazky, smlouvy a dohody. </w:t>
      </w:r>
    </w:p>
    <w:p w14:paraId="509C39BE" w14:textId="77777777" w:rsidR="003823E8" w:rsidRDefault="0025325B">
      <w:pPr>
        <w:pStyle w:val="Nadpis2"/>
        <w:keepNext w:val="0"/>
        <w:widowControl w:val="0"/>
        <w:numPr>
          <w:ilvl w:val="1"/>
          <w:numId w:val="4"/>
        </w:numPr>
        <w:ind w:left="709" w:hanging="709"/>
        <w:rPr>
          <w:rFonts w:ascii="Calibri" w:hAnsi="Calibri" w:cs="Calibri"/>
        </w:rPr>
      </w:pPr>
      <w:r>
        <w:rPr>
          <w:rFonts w:ascii="Calibri" w:hAnsi="Calibri" w:cs="Calibri"/>
        </w:rPr>
        <w:t>Tato Dohoda byla vyhotovena a podepsána ve třech stejnopisech v českém jazyce, přičemž každá ze Smluvních stran obdrží po jednom vyhotovení.</w:t>
      </w:r>
    </w:p>
    <w:p w14:paraId="146014F1" w14:textId="77777777" w:rsidR="003823E8" w:rsidRDefault="0025325B">
      <w:pPr>
        <w:pStyle w:val="Nadpis2"/>
        <w:keepNext w:val="0"/>
        <w:widowControl w:val="0"/>
        <w:numPr>
          <w:ilvl w:val="1"/>
          <w:numId w:val="4"/>
        </w:numPr>
        <w:ind w:left="709" w:hanging="709"/>
        <w:rPr>
          <w:rFonts w:ascii="Calibri" w:hAnsi="Calibri" w:cs="Calibri"/>
        </w:rPr>
      </w:pPr>
      <w:r>
        <w:rPr>
          <w:rFonts w:ascii="Calibri" w:hAnsi="Calibri" w:cs="Calibri"/>
        </w:rPr>
        <w:t>Tuto Dohodu lze měnit, doplňovat a upravovat pouze ve formě písemných dodatků podepsaných oběma Smluvními stranami.</w:t>
      </w:r>
    </w:p>
    <w:p w14:paraId="4510145A" w14:textId="77777777" w:rsidR="003823E8" w:rsidRDefault="0025325B">
      <w:pPr>
        <w:pStyle w:val="Nadpis2"/>
        <w:keepNext w:val="0"/>
        <w:widowControl w:val="0"/>
        <w:numPr>
          <w:ilvl w:val="1"/>
          <w:numId w:val="4"/>
        </w:numPr>
        <w:ind w:left="709" w:hanging="709"/>
        <w:rPr>
          <w:rFonts w:ascii="Calibri" w:hAnsi="Calibri" w:cs="Arial"/>
          <w:szCs w:val="22"/>
        </w:rPr>
      </w:pPr>
      <w:r>
        <w:rPr>
          <w:rFonts w:ascii="Calibri" w:hAnsi="Calibri" w:cs="Calibri"/>
        </w:rPr>
        <w:t xml:space="preserve">Tato Dohoda nabývá platnosti dnem jejího podpisu oběma Smluvními stranami a účinnosti uveřejněním </w:t>
      </w:r>
      <w:r>
        <w:rPr>
          <w:rFonts w:ascii="Calibri" w:hAnsi="Calibri" w:cs="Arial"/>
          <w:szCs w:val="22"/>
        </w:rPr>
        <w:t>v registru smluv dle zákona č. 340/2015 Sb., o zvláštních podmínkách účinnosti některých smluv, uveřejňování těchto smluv a o registru smluv (zákon o registru smluv), ve znění pozdějších předpisů. Uveřejnění v registru smluv zajistí Pronajímatel.</w:t>
      </w:r>
    </w:p>
    <w:p w14:paraId="18670D77" w14:textId="2A1DC8B2" w:rsidR="00DB563A" w:rsidRPr="00121040" w:rsidRDefault="0025325B" w:rsidP="003D24CB">
      <w:pPr>
        <w:pStyle w:val="Nadpis2"/>
        <w:keepNext w:val="0"/>
        <w:widowControl w:val="0"/>
        <w:numPr>
          <w:ilvl w:val="1"/>
          <w:numId w:val="4"/>
        </w:numPr>
        <w:ind w:hanging="709"/>
        <w:rPr>
          <w:rFonts w:ascii="Calibri" w:hAnsi="Calibri" w:cs="Calibri"/>
        </w:rPr>
      </w:pPr>
      <w:r w:rsidRPr="00121040">
        <w:rPr>
          <w:rFonts w:ascii="Calibri" w:hAnsi="Calibri" w:cs="Calibri"/>
        </w:rPr>
        <w:t>Uzavření této smlouvy bylo schváleno usnesením Rady města Říčany dne</w:t>
      </w:r>
      <w:r w:rsidR="00946367">
        <w:rPr>
          <w:rFonts w:ascii="Calibri" w:hAnsi="Calibri" w:cs="Calibri"/>
        </w:rPr>
        <w:t xml:space="preserve"> 21. 3. 2024 pod číslem usnesení 24-11-019</w:t>
      </w:r>
    </w:p>
    <w:p w14:paraId="1724133F" w14:textId="0E5EE0A4" w:rsidR="00DB563A" w:rsidRPr="00121040" w:rsidRDefault="00DB563A" w:rsidP="003D24CB">
      <w:pPr>
        <w:pStyle w:val="Nadpis2"/>
        <w:keepNext w:val="0"/>
        <w:widowControl w:val="0"/>
        <w:numPr>
          <w:ilvl w:val="1"/>
          <w:numId w:val="4"/>
        </w:numPr>
        <w:ind w:hanging="709"/>
        <w:rPr>
          <w:rFonts w:ascii="Calibri" w:hAnsi="Calibri" w:cs="Calibri"/>
        </w:rPr>
      </w:pPr>
      <w:r w:rsidRPr="00121040">
        <w:rPr>
          <w:rFonts w:ascii="Calibri" w:hAnsi="Calibri" w:cs="Calibri"/>
        </w:rPr>
        <w:t>Uzavření této smlouvy schválila Rada Středo</w:t>
      </w:r>
      <w:r w:rsidR="00946367">
        <w:rPr>
          <w:rFonts w:ascii="Calibri" w:hAnsi="Calibri" w:cs="Calibri"/>
        </w:rPr>
        <w:t>českého kraje na své schůzi dne 14. 3. 2024 pod číslem usnesení 013-11/2024/RK</w:t>
      </w:r>
    </w:p>
    <w:p w14:paraId="352A5ADA" w14:textId="77777777" w:rsidR="00DB563A" w:rsidRPr="00DB563A" w:rsidRDefault="00DB563A" w:rsidP="00DB563A">
      <w:pPr>
        <w:pStyle w:val="Normal2"/>
      </w:pPr>
    </w:p>
    <w:p w14:paraId="61BA815A" w14:textId="77777777" w:rsidR="003823E8" w:rsidRDefault="003823E8">
      <w:pPr>
        <w:rPr>
          <w:rFonts w:ascii="Calibri" w:hAnsi="Calibri"/>
          <w:sz w:val="22"/>
          <w:szCs w:val="22"/>
        </w:rPr>
      </w:pPr>
    </w:p>
    <w:p w14:paraId="4B014AE9" w14:textId="77777777" w:rsidR="003823E8" w:rsidRDefault="003823E8">
      <w:pPr>
        <w:widowControl w:val="0"/>
        <w:ind w:left="709" w:hanging="709"/>
        <w:rPr>
          <w:rFonts w:ascii="Calibri" w:hAnsi="Calibri"/>
          <w:sz w:val="22"/>
          <w:szCs w:val="22"/>
        </w:rPr>
      </w:pPr>
    </w:p>
    <w:p w14:paraId="0BA3B818" w14:textId="77777777" w:rsidR="003823E8" w:rsidRDefault="003823E8">
      <w:pPr>
        <w:pStyle w:val="Normal1"/>
        <w:ind w:left="0"/>
        <w:rPr>
          <w:rFonts w:ascii="Calibri" w:hAnsi="Calibri" w:cs="Calibri"/>
        </w:rPr>
      </w:pPr>
      <w:bookmarkStart w:id="8" w:name="_Toc359399683_kopie_1"/>
      <w:bookmarkEnd w:id="8"/>
    </w:p>
    <w:tbl>
      <w:tblPr>
        <w:tblW w:w="9071" w:type="dxa"/>
        <w:tblLayout w:type="fixed"/>
        <w:tblLook w:val="00A0" w:firstRow="1" w:lastRow="0" w:firstColumn="1" w:lastColumn="0" w:noHBand="0" w:noVBand="0"/>
      </w:tblPr>
      <w:tblGrid>
        <w:gridCol w:w="4060"/>
        <w:gridCol w:w="646"/>
        <w:gridCol w:w="4365"/>
      </w:tblGrid>
      <w:tr w:rsidR="003823E8" w14:paraId="545DA2AB" w14:textId="77777777">
        <w:trPr>
          <w:trHeight w:val="2263"/>
        </w:trPr>
        <w:tc>
          <w:tcPr>
            <w:tcW w:w="4060" w:type="dxa"/>
          </w:tcPr>
          <w:p w14:paraId="22DA3654" w14:textId="77777777" w:rsidR="003823E8" w:rsidRDefault="0025325B">
            <w:pPr>
              <w:rPr>
                <w:rFonts w:ascii="Calibri" w:hAnsi="Calibri" w:cs="Calibri"/>
                <w:b/>
              </w:rPr>
            </w:pPr>
            <w:r>
              <w:rPr>
                <w:rFonts w:ascii="Calibri" w:hAnsi="Calibri" w:cs="Calibri"/>
                <w:bCs/>
              </w:rPr>
              <w:t xml:space="preserve">Za </w:t>
            </w:r>
            <w:r>
              <w:rPr>
                <w:rFonts w:ascii="Calibri" w:hAnsi="Calibri" w:cs="Calibri"/>
                <w:b/>
                <w:bCs/>
              </w:rPr>
              <w:t>Pronajímatele</w:t>
            </w:r>
            <w:r>
              <w:rPr>
                <w:rFonts w:ascii="Calibri" w:hAnsi="Calibri" w:cs="Calibri"/>
              </w:rPr>
              <w:t>:</w:t>
            </w:r>
          </w:p>
          <w:p w14:paraId="2863048A" w14:textId="77777777" w:rsidR="003823E8" w:rsidRDefault="003823E8">
            <w:pPr>
              <w:rPr>
                <w:rFonts w:ascii="Calibri" w:hAnsi="Calibri" w:cs="Calibri"/>
              </w:rPr>
            </w:pPr>
          </w:p>
          <w:p w14:paraId="79B1FBAB" w14:textId="6822DC48" w:rsidR="003823E8" w:rsidRDefault="0025325B">
            <w:pPr>
              <w:rPr>
                <w:rFonts w:ascii="Calibri" w:hAnsi="Calibri" w:cs="Calibri"/>
              </w:rPr>
            </w:pPr>
            <w:r>
              <w:rPr>
                <w:rFonts w:ascii="Calibri" w:hAnsi="Calibri" w:cs="Calibri"/>
              </w:rPr>
              <w:t xml:space="preserve">V Říčanech dne </w:t>
            </w:r>
          </w:p>
          <w:p w14:paraId="3C10D1A6" w14:textId="77777777" w:rsidR="003823E8" w:rsidRDefault="003823E8">
            <w:pPr>
              <w:rPr>
                <w:rFonts w:ascii="Calibri" w:hAnsi="Calibri" w:cs="Calibri"/>
              </w:rPr>
            </w:pPr>
          </w:p>
          <w:p w14:paraId="6C4790F6" w14:textId="77777777" w:rsidR="003823E8" w:rsidRDefault="003823E8">
            <w:pPr>
              <w:rPr>
                <w:rFonts w:ascii="Calibri" w:hAnsi="Calibri" w:cs="Calibri"/>
              </w:rPr>
            </w:pPr>
          </w:p>
          <w:p w14:paraId="10912E66" w14:textId="77777777" w:rsidR="003823E8" w:rsidRDefault="003823E8">
            <w:pPr>
              <w:rPr>
                <w:rFonts w:ascii="Calibri" w:hAnsi="Calibri" w:cs="Calibri"/>
              </w:rPr>
            </w:pPr>
          </w:p>
          <w:p w14:paraId="2CADAA71" w14:textId="77777777" w:rsidR="003823E8" w:rsidRDefault="0025325B">
            <w:pPr>
              <w:rPr>
                <w:rFonts w:ascii="Calibri" w:hAnsi="Calibri" w:cs="Calibri"/>
                <w:sz w:val="28"/>
                <w:szCs w:val="28"/>
              </w:rPr>
            </w:pPr>
            <w:r>
              <w:rPr>
                <w:rFonts w:ascii="Calibri" w:hAnsi="Calibri" w:cs="Calibri"/>
              </w:rPr>
              <w:t>_____________________________</w:t>
            </w:r>
          </w:p>
          <w:p w14:paraId="1D706B0C" w14:textId="77777777" w:rsidR="003823E8" w:rsidRDefault="0025325B">
            <w:pPr>
              <w:rPr>
                <w:rFonts w:ascii="Calibri" w:hAnsi="Calibri" w:cs="Calibri"/>
                <w:sz w:val="28"/>
                <w:szCs w:val="28"/>
              </w:rPr>
            </w:pPr>
            <w:r>
              <w:rPr>
                <w:rFonts w:ascii="Calibri" w:hAnsi="Calibri" w:cs="Arial"/>
                <w:color w:val="000000"/>
              </w:rPr>
              <w:t xml:space="preserve">          Ing. David </w:t>
            </w:r>
            <w:proofErr w:type="spellStart"/>
            <w:r>
              <w:rPr>
                <w:rFonts w:ascii="Calibri" w:hAnsi="Calibri" w:cs="Arial"/>
                <w:color w:val="000000"/>
              </w:rPr>
              <w:t>Michalička</w:t>
            </w:r>
            <w:proofErr w:type="spellEnd"/>
          </w:p>
          <w:p w14:paraId="7CC77576" w14:textId="77777777" w:rsidR="003823E8" w:rsidRDefault="0025325B">
            <w:pPr>
              <w:rPr>
                <w:rFonts w:ascii="Calibri" w:hAnsi="Calibri" w:cs="Calibri"/>
                <w:sz w:val="28"/>
                <w:szCs w:val="28"/>
              </w:rPr>
            </w:pPr>
            <w:r>
              <w:rPr>
                <w:rFonts w:ascii="Calibri" w:hAnsi="Calibri" w:cs="Arial"/>
                <w:color w:val="000000"/>
                <w:sz w:val="23"/>
              </w:rPr>
              <w:t xml:space="preserve">               starosta města</w:t>
            </w:r>
          </w:p>
        </w:tc>
        <w:tc>
          <w:tcPr>
            <w:tcW w:w="646" w:type="dxa"/>
          </w:tcPr>
          <w:p w14:paraId="0AF2225C" w14:textId="77777777" w:rsidR="003823E8" w:rsidRDefault="003823E8">
            <w:pPr>
              <w:rPr>
                <w:rFonts w:ascii="Calibri" w:hAnsi="Calibri" w:cs="Calibri"/>
                <w:sz w:val="28"/>
                <w:szCs w:val="28"/>
              </w:rPr>
            </w:pPr>
          </w:p>
        </w:tc>
        <w:tc>
          <w:tcPr>
            <w:tcW w:w="4365" w:type="dxa"/>
          </w:tcPr>
          <w:p w14:paraId="061CEBE2" w14:textId="77777777" w:rsidR="003823E8" w:rsidRDefault="0025325B">
            <w:pPr>
              <w:rPr>
                <w:rFonts w:ascii="Calibri" w:hAnsi="Calibri" w:cs="Calibri"/>
              </w:rPr>
            </w:pPr>
            <w:r>
              <w:rPr>
                <w:rFonts w:ascii="Calibri" w:hAnsi="Calibri" w:cs="Calibri"/>
                <w:bCs/>
              </w:rPr>
              <w:t xml:space="preserve">Za </w:t>
            </w:r>
            <w:r>
              <w:rPr>
                <w:rFonts w:ascii="Calibri" w:hAnsi="Calibri" w:cs="Calibri"/>
                <w:b/>
                <w:bCs/>
              </w:rPr>
              <w:t>Nájemce</w:t>
            </w:r>
            <w:r>
              <w:rPr>
                <w:rFonts w:ascii="Calibri" w:hAnsi="Calibri" w:cs="Calibri"/>
              </w:rPr>
              <w:t>:</w:t>
            </w:r>
          </w:p>
          <w:p w14:paraId="1E91E305" w14:textId="77777777" w:rsidR="003823E8" w:rsidRDefault="003823E8">
            <w:pPr>
              <w:rPr>
                <w:rFonts w:ascii="Calibri" w:hAnsi="Calibri" w:cs="Calibri"/>
              </w:rPr>
            </w:pPr>
          </w:p>
          <w:p w14:paraId="5DBEE6D8" w14:textId="1C69A3C7" w:rsidR="003823E8" w:rsidRDefault="0025325B">
            <w:pPr>
              <w:rPr>
                <w:rFonts w:ascii="Calibri" w:hAnsi="Calibri" w:cs="Calibri"/>
                <w:b/>
              </w:rPr>
            </w:pPr>
            <w:r>
              <w:rPr>
                <w:rFonts w:ascii="Calibri" w:hAnsi="Calibri" w:cs="Calibri"/>
              </w:rPr>
              <w:t xml:space="preserve">V Kladně dne </w:t>
            </w:r>
          </w:p>
          <w:p w14:paraId="7FAAD6DD" w14:textId="77777777" w:rsidR="003823E8" w:rsidRDefault="003823E8">
            <w:pPr>
              <w:rPr>
                <w:rFonts w:ascii="Calibri" w:hAnsi="Calibri" w:cs="Calibri"/>
              </w:rPr>
            </w:pPr>
          </w:p>
          <w:p w14:paraId="5801D9CA" w14:textId="77777777" w:rsidR="003823E8" w:rsidRDefault="003823E8">
            <w:pPr>
              <w:rPr>
                <w:rFonts w:ascii="Calibri" w:hAnsi="Calibri" w:cs="Calibri"/>
              </w:rPr>
            </w:pPr>
          </w:p>
          <w:p w14:paraId="5A0CFDD0" w14:textId="77777777" w:rsidR="003823E8" w:rsidRDefault="003823E8">
            <w:pPr>
              <w:rPr>
                <w:rFonts w:ascii="Calibri" w:hAnsi="Calibri" w:cs="Calibri"/>
              </w:rPr>
            </w:pPr>
          </w:p>
          <w:p w14:paraId="3F71EFD3" w14:textId="77777777" w:rsidR="003823E8" w:rsidRDefault="0025325B">
            <w:pPr>
              <w:rPr>
                <w:rFonts w:ascii="Calibri" w:hAnsi="Calibri" w:cs="Calibri"/>
                <w:sz w:val="28"/>
                <w:szCs w:val="28"/>
              </w:rPr>
            </w:pPr>
            <w:r>
              <w:rPr>
                <w:rFonts w:ascii="Calibri" w:hAnsi="Calibri" w:cs="Calibri"/>
              </w:rPr>
              <w:t>__________________________________</w:t>
            </w:r>
          </w:p>
          <w:p w14:paraId="110A54A3" w14:textId="77777777" w:rsidR="003823E8" w:rsidRDefault="0025325B">
            <w:pPr>
              <w:rPr>
                <w:rFonts w:ascii="Calibri" w:hAnsi="Calibri" w:cs="Calibri"/>
                <w:sz w:val="28"/>
                <w:szCs w:val="28"/>
              </w:rPr>
            </w:pPr>
            <w:r w:rsidRPr="00121040">
              <w:rPr>
                <w:rFonts w:ascii="Calibri" w:hAnsi="Calibri" w:cs="Calibri"/>
                <w:bCs/>
                <w:szCs w:val="22"/>
              </w:rPr>
              <w:t>MUDr. Pavel Rusý</w:t>
            </w:r>
            <w:r>
              <w:rPr>
                <w:rFonts w:ascii="Calibri" w:hAnsi="Calibri" w:cs="Calibri"/>
                <w:szCs w:val="22"/>
              </w:rPr>
              <w:t>, ředitel</w:t>
            </w:r>
          </w:p>
        </w:tc>
      </w:tr>
    </w:tbl>
    <w:p w14:paraId="27364F77" w14:textId="77777777" w:rsidR="003823E8" w:rsidRDefault="003823E8">
      <w:pPr>
        <w:rPr>
          <w:rFonts w:ascii="Calibri" w:hAnsi="Calibri" w:cs="Calibri"/>
        </w:rPr>
      </w:pPr>
    </w:p>
    <w:p w14:paraId="69935DCC" w14:textId="77777777" w:rsidR="003823E8" w:rsidRDefault="003823E8">
      <w:pPr>
        <w:widowControl w:val="0"/>
        <w:jc w:val="both"/>
        <w:rPr>
          <w:rFonts w:ascii="Calibri" w:hAnsi="Calibri" w:cs="Calibri"/>
        </w:rPr>
      </w:pPr>
    </w:p>
    <w:sectPr w:rsidR="003823E8">
      <w:pgSz w:w="11906" w:h="16838"/>
      <w:pgMar w:top="1134" w:right="1134" w:bottom="1134" w:left="1134" w:header="0" w:footer="0" w:gutter="0"/>
      <w:cols w:space="708"/>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267DDD" w16cex:dateUtc="2024-02-23T12:12:00Z"/>
  <w16cex:commentExtensible w16cex:durableId="14816458" w16cex:dateUtc="2024-02-23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FDDEB" w16cid:durableId="4C267DDD"/>
  <w16cid:commentId w16cid:paraId="4400954C" w16cid:durableId="148164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33AC"/>
    <w:multiLevelType w:val="multilevel"/>
    <w:tmpl w:val="0AD261EC"/>
    <w:lvl w:ilvl="0">
      <w:start w:val="11"/>
      <w:numFmt w:val="decimal"/>
      <w:lvlText w:val="%1"/>
      <w:lvlJc w:val="left"/>
      <w:pPr>
        <w:tabs>
          <w:tab w:val="num" w:pos="0"/>
        </w:tabs>
        <w:ind w:left="420" w:hanging="420"/>
      </w:pPr>
      <w:rPr>
        <w:rFonts w:cs="Times New Roman"/>
      </w:rPr>
    </w:lvl>
    <w:lvl w:ilvl="1">
      <w:start w:val="1"/>
      <w:numFmt w:val="decimal"/>
      <w:lvlText w:val="4.%2"/>
      <w:lvlJc w:val="left"/>
      <w:pPr>
        <w:tabs>
          <w:tab w:val="num" w:pos="0"/>
        </w:tabs>
        <w:ind w:left="420" w:hanging="4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 w15:restartNumberingAfterBreak="0">
    <w:nsid w:val="01B8118F"/>
    <w:multiLevelType w:val="multilevel"/>
    <w:tmpl w:val="7EB0A0A6"/>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502"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15:restartNumberingAfterBreak="0">
    <w:nsid w:val="03806828"/>
    <w:multiLevelType w:val="multilevel"/>
    <w:tmpl w:val="49FE2B9C"/>
    <w:lvl w:ilvl="0">
      <w:start w:val="3"/>
      <w:numFmt w:val="decimal"/>
      <w:lvlText w:val="%1"/>
      <w:lvlJc w:val="left"/>
      <w:pPr>
        <w:tabs>
          <w:tab w:val="num" w:pos="0"/>
        </w:tabs>
        <w:ind w:left="360" w:hanging="360"/>
      </w:pPr>
      <w:rPr>
        <w:rFonts w:cs="Times New Roman"/>
      </w:rPr>
    </w:lvl>
    <w:lvl w:ilvl="1">
      <w:start w:val="1"/>
      <w:numFmt w:val="decimal"/>
      <w:lvlText w:val="2.%2"/>
      <w:lvlJc w:val="left"/>
      <w:pPr>
        <w:tabs>
          <w:tab w:val="num" w:pos="0"/>
        </w:tabs>
        <w:ind w:left="502"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15:restartNumberingAfterBreak="0">
    <w:nsid w:val="25C24C1C"/>
    <w:multiLevelType w:val="multilevel"/>
    <w:tmpl w:val="282456A2"/>
    <w:lvl w:ilvl="0">
      <w:start w:val="3"/>
      <w:numFmt w:val="decimal"/>
      <w:lvlText w:val="%1"/>
      <w:lvlJc w:val="left"/>
      <w:pPr>
        <w:tabs>
          <w:tab w:val="num" w:pos="0"/>
        </w:tabs>
        <w:ind w:left="360" w:hanging="360"/>
      </w:pPr>
      <w:rPr>
        <w:rFonts w:cs="Times New Roman"/>
      </w:rPr>
    </w:lvl>
    <w:lvl w:ilvl="1">
      <w:start w:val="1"/>
      <w:numFmt w:val="decimal"/>
      <w:lvlText w:val="2.%2"/>
      <w:lvlJc w:val="left"/>
      <w:pPr>
        <w:tabs>
          <w:tab w:val="num" w:pos="0"/>
        </w:tabs>
        <w:ind w:left="502"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15:restartNumberingAfterBreak="0">
    <w:nsid w:val="2AAA79A5"/>
    <w:multiLevelType w:val="multilevel"/>
    <w:tmpl w:val="EFBA5B92"/>
    <w:lvl w:ilvl="0">
      <w:start w:val="3"/>
      <w:numFmt w:val="decimal"/>
      <w:lvlText w:val="%1"/>
      <w:lvlJc w:val="left"/>
      <w:pPr>
        <w:tabs>
          <w:tab w:val="num" w:pos="0"/>
        </w:tabs>
        <w:ind w:left="360" w:hanging="360"/>
      </w:pPr>
      <w:rPr>
        <w:rFonts w:cs="Times New Roman"/>
      </w:rPr>
    </w:lvl>
    <w:lvl w:ilvl="1">
      <w:start w:val="1"/>
      <w:numFmt w:val="decimal"/>
      <w:lvlText w:val="3.%2"/>
      <w:lvlJc w:val="left"/>
      <w:pPr>
        <w:tabs>
          <w:tab w:val="num" w:pos="0"/>
        </w:tabs>
        <w:ind w:left="1070" w:hanging="360"/>
      </w:pPr>
      <w:rPr>
        <w:rFonts w:cs="Times New Roman"/>
        <w:strike w:val="0"/>
        <w:dstrike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15:restartNumberingAfterBreak="0">
    <w:nsid w:val="3FC538E4"/>
    <w:multiLevelType w:val="multilevel"/>
    <w:tmpl w:val="941A0F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6556868"/>
    <w:multiLevelType w:val="multilevel"/>
    <w:tmpl w:val="79B457BA"/>
    <w:lvl w:ilvl="0">
      <w:start w:val="1"/>
      <w:numFmt w:val="upperRoman"/>
      <w:lvlText w:val="%1."/>
      <w:lvlJc w:val="left"/>
      <w:pPr>
        <w:tabs>
          <w:tab w:val="num" w:pos="0"/>
        </w:tabs>
        <w:ind w:left="720" w:hanging="720"/>
      </w:pPr>
      <w:rPr>
        <w:rFonts w:cs="Times New Roman"/>
        <w:b/>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4F4C6B0F"/>
    <w:multiLevelType w:val="multilevel"/>
    <w:tmpl w:val="EF8A237C"/>
    <w:lvl w:ilvl="0">
      <w:start w:val="3"/>
      <w:numFmt w:val="decimal"/>
      <w:lvlText w:val="%1"/>
      <w:lvlJc w:val="left"/>
      <w:pPr>
        <w:tabs>
          <w:tab w:val="num" w:pos="0"/>
        </w:tabs>
        <w:ind w:left="360" w:hanging="360"/>
      </w:pPr>
      <w:rPr>
        <w:rFonts w:cs="Times New Roman"/>
      </w:rPr>
    </w:lvl>
    <w:lvl w:ilvl="1">
      <w:start w:val="1"/>
      <w:numFmt w:val="decimal"/>
      <w:lvlText w:val="2.%2"/>
      <w:lvlJc w:val="left"/>
      <w:pPr>
        <w:tabs>
          <w:tab w:val="num" w:pos="0"/>
        </w:tabs>
        <w:ind w:left="502"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8" w15:restartNumberingAfterBreak="0">
    <w:nsid w:val="52F41D88"/>
    <w:multiLevelType w:val="multilevel"/>
    <w:tmpl w:val="644E64AE"/>
    <w:lvl w:ilvl="0">
      <w:start w:val="1"/>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112" w:hanging="1440"/>
      </w:pPr>
      <w:rPr>
        <w:rFonts w:cs="Times New Roman"/>
      </w:rPr>
    </w:lvl>
  </w:abstractNum>
  <w:abstractNum w:abstractNumId="9" w15:restartNumberingAfterBreak="0">
    <w:nsid w:val="57936BDA"/>
    <w:multiLevelType w:val="multilevel"/>
    <w:tmpl w:val="ADA06054"/>
    <w:lvl w:ilvl="0">
      <w:start w:val="3"/>
      <w:numFmt w:val="decimal"/>
      <w:lvlText w:val="%1"/>
      <w:lvlJc w:val="left"/>
      <w:pPr>
        <w:tabs>
          <w:tab w:val="num" w:pos="0"/>
        </w:tabs>
        <w:ind w:left="360" w:hanging="360"/>
      </w:pPr>
      <w:rPr>
        <w:rFonts w:cs="Times New Roman"/>
      </w:rPr>
    </w:lvl>
    <w:lvl w:ilvl="1">
      <w:start w:val="1"/>
      <w:numFmt w:val="decimal"/>
      <w:lvlText w:val="2.%2"/>
      <w:lvlJc w:val="left"/>
      <w:pPr>
        <w:tabs>
          <w:tab w:val="num" w:pos="0"/>
        </w:tabs>
        <w:ind w:left="502"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0" w15:restartNumberingAfterBreak="0">
    <w:nsid w:val="730B2C6B"/>
    <w:multiLevelType w:val="multilevel"/>
    <w:tmpl w:val="872E6092"/>
    <w:lvl w:ilvl="0">
      <w:start w:val="3"/>
      <w:numFmt w:val="decimal"/>
      <w:lvlText w:val="%1"/>
      <w:lvlJc w:val="left"/>
      <w:pPr>
        <w:tabs>
          <w:tab w:val="num" w:pos="0"/>
        </w:tabs>
        <w:ind w:left="360" w:hanging="360"/>
      </w:pPr>
      <w:rPr>
        <w:rFonts w:cs="Times New Roman"/>
      </w:rPr>
    </w:lvl>
    <w:lvl w:ilvl="1">
      <w:start w:val="1"/>
      <w:numFmt w:val="decimal"/>
      <w:lvlText w:val="3.%2"/>
      <w:lvlJc w:val="left"/>
      <w:pPr>
        <w:tabs>
          <w:tab w:val="num" w:pos="0"/>
        </w:tabs>
        <w:ind w:left="1070" w:hanging="360"/>
      </w:pPr>
      <w:rPr>
        <w:rFonts w:cs="Times New Roman"/>
        <w:strike w:val="0"/>
        <w:dstrike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1" w15:restartNumberingAfterBreak="0">
    <w:nsid w:val="7ABB2390"/>
    <w:multiLevelType w:val="multilevel"/>
    <w:tmpl w:val="157A4F4C"/>
    <w:lvl w:ilvl="0">
      <w:start w:val="3"/>
      <w:numFmt w:val="decimal"/>
      <w:lvlText w:val="%1"/>
      <w:lvlJc w:val="left"/>
      <w:pPr>
        <w:tabs>
          <w:tab w:val="num" w:pos="0"/>
        </w:tabs>
        <w:ind w:left="360" w:hanging="360"/>
      </w:pPr>
      <w:rPr>
        <w:rFonts w:cs="Times New Roman"/>
      </w:rPr>
    </w:lvl>
    <w:lvl w:ilvl="1">
      <w:start w:val="1"/>
      <w:numFmt w:val="decimal"/>
      <w:lvlText w:val="2.%2"/>
      <w:lvlJc w:val="left"/>
      <w:pPr>
        <w:tabs>
          <w:tab w:val="num" w:pos="0"/>
        </w:tabs>
        <w:ind w:left="502"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2" w15:restartNumberingAfterBreak="0">
    <w:nsid w:val="7CFB6DA6"/>
    <w:multiLevelType w:val="multilevel"/>
    <w:tmpl w:val="6FDE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0"/>
  </w:num>
  <w:num w:numId="5">
    <w:abstractNumId w:val="2"/>
  </w:num>
  <w:num w:numId="6">
    <w:abstractNumId w:val="3"/>
  </w:num>
  <w:num w:numId="7">
    <w:abstractNumId w:val="11"/>
  </w:num>
  <w:num w:numId="8">
    <w:abstractNumId w:val="7"/>
  </w:num>
  <w:num w:numId="9">
    <w:abstractNumId w:val="9"/>
  </w:num>
  <w:num w:numId="10">
    <w:abstractNumId w:val="10"/>
  </w:num>
  <w:num w:numId="11">
    <w:abstractNumId w:val="4"/>
  </w:num>
  <w:num w:numId="12">
    <w:abstractNumId w:val="5"/>
  </w:num>
  <w:num w:numId="13">
    <w:abstractNumId w:val="2"/>
    <w:lvlOverride w:ilvl="0">
      <w:startOverride w:val="3"/>
    </w:lvlOverride>
    <w:lvlOverride w:ilvl="1">
      <w:startOverride w:val="1"/>
    </w:lvlOverride>
  </w:num>
  <w:num w:numId="14">
    <w:abstractNumId w:val="2"/>
  </w:num>
  <w:num w:numId="15">
    <w:abstractNumId w:val="2"/>
  </w:num>
  <w:num w:numId="16">
    <w:abstractNumId w:val="2"/>
  </w:num>
  <w:num w:numId="17">
    <w:abstractNumId w:val="2"/>
  </w:num>
  <w:num w:numId="18">
    <w:abstractNumId w:val="10"/>
    <w:lvlOverride w:ilvl="0">
      <w:startOverride w:val="3"/>
    </w:lvlOverride>
    <w:lvlOverride w:ilvl="1">
      <w:startOverride w:val="1"/>
    </w:lvlOverride>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E8"/>
    <w:rsid w:val="00121040"/>
    <w:rsid w:val="00146855"/>
    <w:rsid w:val="001C09DE"/>
    <w:rsid w:val="0025325B"/>
    <w:rsid w:val="003823E8"/>
    <w:rsid w:val="003B35F8"/>
    <w:rsid w:val="00946367"/>
    <w:rsid w:val="00BB495B"/>
    <w:rsid w:val="00DB563A"/>
    <w:rsid w:val="00F736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5A64"/>
  <w15:docId w15:val="{E4E2443E-F4E9-489B-84BC-4973DBE7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al2"/>
    <w:qFormat/>
    <w:pPr>
      <w:keepNext/>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rFonts w:cs="Times New Roman"/>
      <w:color w:val="0000FF"/>
      <w:u w:val="single"/>
    </w:rPr>
  </w:style>
  <w:style w:type="character" w:customStyle="1" w:styleId="WW8Num34z0">
    <w:name w:val="WW8Num34z0"/>
    <w:qFormat/>
    <w:rPr>
      <w:b/>
      <w:sz w:val="28"/>
    </w:rPr>
  </w:style>
  <w:style w:type="character" w:customStyle="1" w:styleId="WW8Num34z1">
    <w:name w:val="WW8Num34z1"/>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Claneki">
    <w:name w:val="Clanek (i)"/>
    <w:basedOn w:val="Normln"/>
    <w:qFormat/>
    <w:pPr>
      <w:keepNext/>
      <w:tabs>
        <w:tab w:val="left" w:pos="5398"/>
      </w:tabs>
      <w:ind w:left="2552" w:hanging="426"/>
      <w:jc w:val="both"/>
    </w:pPr>
    <w:rPr>
      <w:rFonts w:eastAsia="SimSun"/>
      <w:color w:val="000000"/>
    </w:rPr>
  </w:style>
  <w:style w:type="paragraph" w:customStyle="1" w:styleId="Odstavecseseznamem1">
    <w:name w:val="Odstavec se seznamem1"/>
    <w:basedOn w:val="Normln"/>
    <w:qFormat/>
    <w:pPr>
      <w:ind w:left="708"/>
    </w:pPr>
  </w:style>
  <w:style w:type="paragraph" w:customStyle="1" w:styleId="Text11">
    <w:name w:val="Text 1.1"/>
    <w:basedOn w:val="Normln"/>
    <w:qFormat/>
    <w:pPr>
      <w:keepNext/>
      <w:ind w:left="561"/>
      <w:jc w:val="both"/>
    </w:pPr>
  </w:style>
  <w:style w:type="paragraph" w:customStyle="1" w:styleId="Normal2">
    <w:name w:val="Normal 2"/>
    <w:basedOn w:val="Normln"/>
    <w:qFormat/>
    <w:pPr>
      <w:ind w:left="1418"/>
    </w:pPr>
  </w:style>
  <w:style w:type="paragraph" w:customStyle="1" w:styleId="Normal1">
    <w:name w:val="Normal 1"/>
    <w:basedOn w:val="Normln"/>
    <w:qFormat/>
    <w:pPr>
      <w:ind w:left="709"/>
    </w:pPr>
  </w:style>
  <w:style w:type="numbering" w:customStyle="1" w:styleId="WW8Num34">
    <w:name w:val="WW8Num34"/>
    <w:qFormat/>
  </w:style>
  <w:style w:type="character" w:styleId="Odkaznakoment">
    <w:name w:val="annotation reference"/>
    <w:basedOn w:val="Standardnpsmoodstavce"/>
    <w:uiPriority w:val="99"/>
    <w:semiHidden/>
    <w:unhideWhenUsed/>
    <w:rsid w:val="00DB563A"/>
    <w:rPr>
      <w:sz w:val="16"/>
      <w:szCs w:val="16"/>
    </w:rPr>
  </w:style>
  <w:style w:type="paragraph" w:styleId="Textkomente">
    <w:name w:val="annotation text"/>
    <w:basedOn w:val="Normln"/>
    <w:link w:val="TextkomenteChar"/>
    <w:uiPriority w:val="99"/>
    <w:unhideWhenUsed/>
    <w:rsid w:val="00DB563A"/>
    <w:rPr>
      <w:rFonts w:cs="Mangal"/>
      <w:sz w:val="20"/>
      <w:szCs w:val="18"/>
    </w:rPr>
  </w:style>
  <w:style w:type="character" w:customStyle="1" w:styleId="TextkomenteChar">
    <w:name w:val="Text komentáře Char"/>
    <w:basedOn w:val="Standardnpsmoodstavce"/>
    <w:link w:val="Textkomente"/>
    <w:uiPriority w:val="99"/>
    <w:rsid w:val="00DB563A"/>
    <w:rPr>
      <w:rFonts w:cs="Mangal"/>
      <w:sz w:val="20"/>
      <w:szCs w:val="18"/>
    </w:rPr>
  </w:style>
  <w:style w:type="paragraph" w:styleId="Pedmtkomente">
    <w:name w:val="annotation subject"/>
    <w:basedOn w:val="Textkomente"/>
    <w:next w:val="Textkomente"/>
    <w:link w:val="PedmtkomenteChar"/>
    <w:uiPriority w:val="99"/>
    <w:semiHidden/>
    <w:unhideWhenUsed/>
    <w:rsid w:val="00DB563A"/>
    <w:rPr>
      <w:b/>
      <w:bCs/>
    </w:rPr>
  </w:style>
  <w:style w:type="character" w:customStyle="1" w:styleId="PedmtkomenteChar">
    <w:name w:val="Předmět komentáře Char"/>
    <w:basedOn w:val="TextkomenteChar"/>
    <w:link w:val="Pedmtkomente"/>
    <w:uiPriority w:val="99"/>
    <w:semiHidden/>
    <w:rsid w:val="00DB563A"/>
    <w:rPr>
      <w:rFonts w:cs="Mangal"/>
      <w:b/>
      <w:bCs/>
      <w:sz w:val="20"/>
      <w:szCs w:val="18"/>
    </w:rPr>
  </w:style>
  <w:style w:type="paragraph" w:customStyle="1" w:styleId="western">
    <w:name w:val="western"/>
    <w:basedOn w:val="Normln"/>
    <w:rsid w:val="00DB563A"/>
    <w:pPr>
      <w:suppressAutoHyphens w:val="0"/>
      <w:spacing w:before="100" w:beforeAutospacing="1" w:after="142" w:line="276" w:lineRule="auto"/>
    </w:pPr>
    <w:rPr>
      <w:rFonts w:ascii="Times New Roman" w:eastAsia="Times New Roman" w:hAnsi="Times New Roman" w:cs="Times New Roman"/>
      <w:color w:val="000000"/>
      <w:kern w:val="0"/>
      <w:lang w:eastAsia="cs-CZ" w:bidi="ar-SA"/>
    </w:rPr>
  </w:style>
  <w:style w:type="paragraph" w:styleId="Textbubliny">
    <w:name w:val="Balloon Text"/>
    <w:basedOn w:val="Normln"/>
    <w:link w:val="TextbublinyChar"/>
    <w:uiPriority w:val="99"/>
    <w:semiHidden/>
    <w:unhideWhenUsed/>
    <w:rsid w:val="00BB495B"/>
    <w:rPr>
      <w:rFonts w:ascii="Segoe UI" w:hAnsi="Segoe UI" w:cs="Mangal"/>
      <w:sz w:val="18"/>
      <w:szCs w:val="16"/>
    </w:rPr>
  </w:style>
  <w:style w:type="character" w:customStyle="1" w:styleId="TextbublinyChar">
    <w:name w:val="Text bubliny Char"/>
    <w:basedOn w:val="Standardnpsmoodstavce"/>
    <w:link w:val="Textbubliny"/>
    <w:uiPriority w:val="99"/>
    <w:semiHidden/>
    <w:rsid w:val="00BB495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1061</Words>
  <Characters>6263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Bejvančická Alexandra JUDr.</dc:creator>
  <cp:lastModifiedBy>Administrator</cp:lastModifiedBy>
  <cp:revision>4</cp:revision>
  <cp:lastPrinted>2024-06-20T08:09:00Z</cp:lastPrinted>
  <dcterms:created xsi:type="dcterms:W3CDTF">2024-06-20T08:03:00Z</dcterms:created>
  <dcterms:modified xsi:type="dcterms:W3CDTF">2024-06-20T08:09:00Z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2024-01-29T16:05:51Z</dcterms:created>
  <dc:creator/>
  <dc:description/>
  <dc:language>cs-CZ</dc:language>
  <cp:lastModifiedBy/>
  <dcterms:modified xsi:type="dcterms:W3CDTF">2024-01-31T14:45:26Z</dcterms:modified>
  <cp:revision>3</cp:revision>
  <dc:subject/>
  <dc:title/>
</cp:coreProperties>
</file>