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D1" w:rsidRDefault="00205825">
      <w:pPr>
        <w:spacing w:after="120"/>
      </w:pPr>
      <w:r>
        <w:rPr>
          <w:noProof/>
        </w:rPr>
        <mc:AlternateContent>
          <mc:Choice Requires="wps">
            <w:drawing>
              <wp:anchor distT="0" distB="0" distL="0" distR="0" simplePos="0" relativeHeight="2" behindDoc="0" locked="0" layoutInCell="1" allowOverlap="1">
                <wp:simplePos x="0" y="0"/>
                <wp:positionH relativeFrom="column">
                  <wp:posOffset>2452370</wp:posOffset>
                </wp:positionH>
                <wp:positionV relativeFrom="paragraph">
                  <wp:posOffset>-114300</wp:posOffset>
                </wp:positionV>
                <wp:extent cx="897890" cy="530225"/>
                <wp:effectExtent l="0" t="0" r="0" b="0"/>
                <wp:wrapNone/>
                <wp:docPr id="1" name="Rectangle 3"/>
                <wp:cNvGraphicFramePr/>
                <a:graphic xmlns:a="http://schemas.openxmlformats.org/drawingml/2006/main">
                  <a:graphicData uri="http://schemas.microsoft.com/office/word/2010/wordprocessingShape">
                    <wps:wsp>
                      <wps:cNvSpPr/>
                      <wps:spPr>
                        <a:xfrm>
                          <a:off x="0" y="0"/>
                          <a:ext cx="897120" cy="529560"/>
                        </a:xfrm>
                        <a:prstGeom prst="rect">
                          <a:avLst/>
                        </a:prstGeom>
                        <a:noFill/>
                        <a:ln>
                          <a:noFill/>
                        </a:ln>
                      </wps:spPr>
                      <wps:style>
                        <a:lnRef idx="0">
                          <a:scrgbClr r="0" g="0" b="0"/>
                        </a:lnRef>
                        <a:fillRef idx="0">
                          <a:scrgbClr r="0" g="0" b="0"/>
                        </a:fillRef>
                        <a:effectRef idx="0">
                          <a:scrgbClr r="0" g="0" b="0"/>
                        </a:effectRef>
                        <a:fontRef idx="minor"/>
                      </wps:style>
                      <wps:txbx>
                        <w:txbxContent>
                          <w:p w:rsidR="005E54D1" w:rsidRDefault="00205825">
                            <w:pPr>
                              <w:pStyle w:val="FrameContents"/>
                              <w:rPr>
                                <w:color w:val="000000"/>
                              </w:rPr>
                            </w:pPr>
                            <w:r>
                              <w:rPr>
                                <w:color w:val="000000"/>
                              </w:rPr>
                              <w:t xml:space="preserve"> </w:t>
                            </w:r>
                          </w:p>
                          <w:p w:rsidR="005E54D1" w:rsidRDefault="005E54D1">
                            <w:pPr>
                              <w:pStyle w:val="FrameContents"/>
                            </w:pPr>
                          </w:p>
                        </w:txbxContent>
                      </wps:txbx>
                      <wps:bodyPr>
                        <a:noAutofit/>
                      </wps:bodyPr>
                    </wps:wsp>
                  </a:graphicData>
                </a:graphic>
              </wp:anchor>
            </w:drawing>
          </mc:Choice>
          <mc:Fallback>
            <w:pict>
              <v:rect id="Rectangle 3" o:spid="_x0000_s1026" style="position:absolute;margin-left:193.1pt;margin-top:-9pt;width:70.7pt;height:41.7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" filled="f" stroked="f">
                <v:textbox>
                  <w:txbxContent>
                    <w:p w:rsidR="005E54D1" w:rsidRDefault="00205825">
                      <w:pPr>
                        <w:pStyle w:val="FrameContents"/>
                        <w:rPr>
                          <w:color w:val="000000"/>
                        </w:rPr>
                      </w:pPr>
                      <w:r>
                        <w:rPr>
                          <w:color w:val="000000"/>
                        </w:rPr>
                        <w:t xml:space="preserve"> </w:t>
                      </w:r>
                    </w:p>
                    <w:p w:rsidR="005E54D1" w:rsidRDefault="005E54D1">
                      <w:pPr>
                        <w:pStyle w:val="FrameContents"/>
                      </w:pPr>
                    </w:p>
                  </w:txbxContent>
                </v:textbox>
              </v:rect>
            </w:pict>
          </mc:Fallback>
        </mc:AlternateContent>
      </w:r>
      <w:r>
        <w:rPr>
          <w:noProof/>
        </w:rPr>
        <mc:AlternateContent>
          <mc:Choice Requires="wps">
            <w:drawing>
              <wp:anchor distT="0" distB="0" distL="0" distR="0" simplePos="0" relativeHeight="3" behindDoc="0" locked="0" layoutInCell="1" allowOverlap="1">
                <wp:simplePos x="0" y="0"/>
                <wp:positionH relativeFrom="column">
                  <wp:posOffset>5224780</wp:posOffset>
                </wp:positionH>
                <wp:positionV relativeFrom="paragraph">
                  <wp:posOffset>-226695</wp:posOffset>
                </wp:positionV>
                <wp:extent cx="1332865" cy="254000"/>
                <wp:effectExtent l="0" t="0" r="0" b="0"/>
                <wp:wrapNone/>
                <wp:docPr id="3" name="Rectangle 4"/>
                <wp:cNvGraphicFramePr/>
                <a:graphic xmlns:a="http://schemas.openxmlformats.org/drawingml/2006/main">
                  <a:graphicData uri="http://schemas.microsoft.com/office/word/2010/wordprocessingShape">
                    <wps:wsp>
                      <wps:cNvSpPr/>
                      <wps:spPr>
                        <a:xfrm>
                          <a:off x="0" y="0"/>
                          <a:ext cx="1332360" cy="253440"/>
                        </a:xfrm>
                        <a:prstGeom prst="rect">
                          <a:avLst/>
                        </a:prstGeom>
                        <a:noFill/>
                        <a:ln>
                          <a:noFill/>
                        </a:ln>
                      </wps:spPr>
                      <wps:style>
                        <a:lnRef idx="0">
                          <a:scrgbClr r="0" g="0" b="0"/>
                        </a:lnRef>
                        <a:fillRef idx="0">
                          <a:scrgbClr r="0" g="0" b="0"/>
                        </a:fillRef>
                        <a:effectRef idx="0">
                          <a:scrgbClr r="0" g="0" b="0"/>
                        </a:effectRef>
                        <a:fontRef idx="minor"/>
                      </wps:style>
                      <wps:txbx>
                        <w:txbxContent>
                          <w:p w:rsidR="005E54D1" w:rsidRDefault="00205825">
                            <w:pPr>
                              <w:pStyle w:val="FrameContents"/>
                              <w:ind w:right="-68"/>
                              <w:rPr>
                                <w:color w:val="000000"/>
                              </w:rPr>
                            </w:pPr>
                            <w:r>
                              <w:rPr>
                                <w:color w:val="000000"/>
                              </w:rPr>
                              <w:t xml:space="preserve">          </w:t>
                            </w:r>
                          </w:p>
                          <w:p w:rsidR="005E54D1" w:rsidRDefault="005E54D1">
                            <w:pPr>
                              <w:pStyle w:val="FrameContents"/>
                            </w:pPr>
                          </w:p>
                        </w:txbxContent>
                      </wps:txbx>
                      <wps:bodyPr>
                        <a:noAutofit/>
                      </wps:bodyPr>
                    </wps:wsp>
                  </a:graphicData>
                </a:graphic>
              </wp:anchor>
            </w:drawing>
          </mc:Choice>
          <mc:Fallback>
            <w:pict>
              <v:rect id="Rectangle 4" o:spid="_x0000_s1027" style="position:absolute;margin-left:411.4pt;margin-top:-17.85pt;width:104.95pt;height:20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" filled="f" stroked="f">
                <v:textbox>
                  <w:txbxContent>
                    <w:p w:rsidR="005E54D1" w:rsidRDefault="00205825">
                      <w:pPr>
                        <w:pStyle w:val="FrameContents"/>
                        <w:ind w:right="-68"/>
                        <w:rPr>
                          <w:color w:val="000000"/>
                        </w:rPr>
                      </w:pPr>
                      <w:r>
                        <w:rPr>
                          <w:color w:val="000000"/>
                        </w:rPr>
                        <w:t xml:space="preserve">          </w:t>
                      </w:r>
                    </w:p>
                    <w:p w:rsidR="005E54D1" w:rsidRDefault="005E54D1">
                      <w:pPr>
                        <w:pStyle w:val="FrameContents"/>
                      </w:pPr>
                    </w:p>
                  </w:txbxContent>
                </v:textbox>
              </v:rect>
            </w:pict>
          </mc:Fallback>
        </mc:AlternateContent>
      </w:r>
      <w:r>
        <w:rPr>
          <w:lang w:eastAsia="en-US"/>
        </w:rPr>
        <w:t xml:space="preserve"> </w:t>
      </w:r>
      <w:r>
        <w:t xml:space="preserve">                                                                                                                                                 </w:t>
      </w:r>
    </w:p>
    <w:p w:rsidR="005E54D1" w:rsidRDefault="00205825">
      <w:pPr>
        <w:tabs>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jc w:val="center"/>
        <w:rPr>
          <w:rFonts w:cs="Arial"/>
          <w:b/>
          <w:bCs/>
          <w:sz w:val="28"/>
          <w:szCs w:val="28"/>
        </w:rPr>
      </w:pPr>
      <w:r>
        <w:rPr>
          <w:rFonts w:cs="Arial"/>
          <w:b/>
          <w:bCs/>
          <w:sz w:val="28"/>
          <w:szCs w:val="28"/>
        </w:rPr>
        <w:t xml:space="preserve">SMLOUVA O DÍLO </w:t>
      </w:r>
    </w:p>
    <w:p w:rsidR="005E54D1" w:rsidRDefault="00205825">
      <w:pPr>
        <w:tabs>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before="240"/>
        <w:jc w:val="center"/>
        <w:rPr>
          <w:rFonts w:cs="Arial"/>
        </w:rPr>
      </w:pPr>
      <w:r>
        <w:rPr>
          <w:rFonts w:cs="Arial"/>
          <w:b/>
          <w:bCs/>
        </w:rPr>
        <w:t xml:space="preserve">číslo objednatele: </w:t>
      </w:r>
      <w:r w:rsidRPr="00205825">
        <w:rPr>
          <w:rFonts w:cs="Arial"/>
          <w:b/>
          <w:bCs/>
        </w:rPr>
        <w:t>SMLDEU-37-62/2024</w:t>
      </w:r>
    </w:p>
    <w:p w:rsidR="005E54D1" w:rsidRDefault="00205825">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jc w:val="both"/>
        <w:rPr>
          <w:color w:val="000000"/>
        </w:rPr>
      </w:pP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color w:val="000000"/>
        </w:rPr>
        <w:tab/>
      </w:r>
      <w:r>
        <w:rPr>
          <w:rFonts w:cs="Arial"/>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E54D1" w:rsidRDefault="00205825">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jc w:val="center"/>
        <w:rPr>
          <w:rFonts w:cs="Arial"/>
          <w:b/>
          <w:bCs/>
          <w:color w:val="000000"/>
          <w:sz w:val="20"/>
          <w:szCs w:val="20"/>
        </w:rPr>
      </w:pPr>
      <w:r>
        <w:rPr>
          <w:rFonts w:cs="Arial"/>
          <w:b/>
          <w:color w:val="000000"/>
          <w:sz w:val="20"/>
          <w:szCs w:val="20"/>
        </w:rPr>
        <w:t>Článek I.</w:t>
      </w:r>
    </w:p>
    <w:p w:rsidR="005E54D1" w:rsidRDefault="00205825">
      <w:pPr>
        <w:tabs>
          <w:tab w:val="left" w:pos="0"/>
        </w:tabs>
        <w:jc w:val="center"/>
        <w:rPr>
          <w:rFonts w:cs="Arial"/>
          <w:b/>
          <w:caps/>
          <w:color w:val="000000"/>
          <w:sz w:val="20"/>
          <w:szCs w:val="20"/>
        </w:rPr>
      </w:pPr>
      <w:r>
        <w:rPr>
          <w:rFonts w:cs="Arial"/>
          <w:b/>
          <w:caps/>
          <w:color w:val="000000"/>
          <w:sz w:val="20"/>
          <w:szCs w:val="20"/>
        </w:rPr>
        <w:t>Smluvní strany</w:t>
      </w:r>
    </w:p>
    <w:p w:rsidR="005E54D1" w:rsidRDefault="005E54D1">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jc w:val="both"/>
        <w:rPr>
          <w:rFonts w:cs="Arial"/>
          <w:b/>
          <w:color w:val="000000"/>
          <w:sz w:val="20"/>
          <w:szCs w:val="20"/>
        </w:rPr>
      </w:pPr>
    </w:p>
    <w:p w:rsidR="005E54D1" w:rsidRDefault="00205825">
      <w:pPr>
        <w:numPr>
          <w:ilvl w:val="0"/>
          <w:numId w:val="2"/>
        </w:numPr>
        <w:ind w:left="284" w:hanging="284"/>
      </w:pPr>
      <w:r>
        <w:rPr>
          <w:rFonts w:cs="Arial"/>
          <w:sz w:val="20"/>
          <w:szCs w:val="20"/>
        </w:rPr>
        <w:t>Objednatel:</w:t>
      </w:r>
      <w:r>
        <w:rPr>
          <w:rFonts w:cs="Arial"/>
          <w:sz w:val="20"/>
          <w:szCs w:val="20"/>
        </w:rPr>
        <w:tab/>
      </w:r>
      <w:r>
        <w:rPr>
          <w:rFonts w:cs="Arial"/>
          <w:sz w:val="20"/>
          <w:szCs w:val="20"/>
        </w:rPr>
        <w:tab/>
      </w:r>
      <w:r>
        <w:rPr>
          <w:rFonts w:cs="Arial"/>
          <w:sz w:val="20"/>
          <w:szCs w:val="20"/>
        </w:rPr>
        <w:tab/>
        <w:t xml:space="preserve">                </w:t>
      </w:r>
      <w:r>
        <w:rPr>
          <w:rFonts w:cs="Arial"/>
          <w:b/>
          <w:sz w:val="20"/>
          <w:szCs w:val="20"/>
        </w:rPr>
        <w:t xml:space="preserve">Správa Krkonošského národního parku </w:t>
      </w:r>
    </w:p>
    <w:p w:rsidR="005E54D1" w:rsidRDefault="00205825">
      <w:pPr>
        <w:tabs>
          <w:tab w:val="left" w:pos="284"/>
          <w:tab w:val="left" w:pos="3119"/>
        </w:tabs>
        <w:rPr>
          <w:rFonts w:cs="Arial"/>
          <w:sz w:val="20"/>
          <w:szCs w:val="20"/>
        </w:rPr>
      </w:pPr>
      <w:r>
        <w:rPr>
          <w:rFonts w:cs="Arial"/>
          <w:sz w:val="20"/>
          <w:szCs w:val="20"/>
        </w:rPr>
        <w:tab/>
        <w:t>se sídlem:</w:t>
      </w:r>
      <w:r>
        <w:rPr>
          <w:rFonts w:cs="Arial"/>
          <w:sz w:val="20"/>
          <w:szCs w:val="20"/>
        </w:rPr>
        <w:tab/>
        <w:t>Dobrovského 3, 543 01 Vrchlabí</w:t>
      </w:r>
    </w:p>
    <w:p w:rsidR="005E54D1" w:rsidRDefault="00205825">
      <w:pPr>
        <w:tabs>
          <w:tab w:val="left" w:pos="284"/>
          <w:tab w:val="left" w:pos="3119"/>
        </w:tabs>
        <w:ind w:firstLine="284"/>
        <w:rPr>
          <w:rFonts w:cs="Arial"/>
          <w:sz w:val="20"/>
          <w:szCs w:val="20"/>
        </w:rPr>
      </w:pPr>
      <w:r>
        <w:rPr>
          <w:rFonts w:cs="Arial"/>
          <w:sz w:val="20"/>
          <w:szCs w:val="20"/>
        </w:rPr>
        <w:t xml:space="preserve">IČO:                       </w:t>
      </w:r>
      <w:r>
        <w:rPr>
          <w:rFonts w:cs="Arial"/>
          <w:sz w:val="20"/>
          <w:szCs w:val="20"/>
        </w:rPr>
        <w:tab/>
        <w:t xml:space="preserve">00088455  </w:t>
      </w:r>
    </w:p>
    <w:p w:rsidR="005E54D1" w:rsidRDefault="00205825">
      <w:pPr>
        <w:tabs>
          <w:tab w:val="left" w:pos="284"/>
          <w:tab w:val="left" w:pos="3119"/>
        </w:tabs>
        <w:ind w:firstLine="284"/>
        <w:rPr>
          <w:rFonts w:cs="Arial"/>
          <w:sz w:val="20"/>
          <w:szCs w:val="20"/>
        </w:rPr>
      </w:pPr>
      <w:r>
        <w:rPr>
          <w:rFonts w:cs="Arial"/>
          <w:sz w:val="20"/>
          <w:szCs w:val="20"/>
        </w:rPr>
        <w:t xml:space="preserve">DIČ:                       </w:t>
      </w:r>
      <w:r>
        <w:rPr>
          <w:rFonts w:cs="Arial"/>
          <w:sz w:val="20"/>
          <w:szCs w:val="20"/>
        </w:rPr>
        <w:tab/>
        <w:t xml:space="preserve">CZ00088455  </w:t>
      </w:r>
    </w:p>
    <w:p w:rsidR="005E54D1" w:rsidRDefault="00205825">
      <w:pPr>
        <w:tabs>
          <w:tab w:val="left" w:pos="284"/>
          <w:tab w:val="left" w:pos="3119"/>
        </w:tabs>
        <w:ind w:firstLine="284"/>
        <w:rPr>
          <w:rFonts w:cs="Arial"/>
          <w:sz w:val="20"/>
          <w:szCs w:val="20"/>
        </w:rPr>
      </w:pPr>
      <w:r>
        <w:rPr>
          <w:rFonts w:cs="Arial"/>
          <w:sz w:val="20"/>
          <w:szCs w:val="20"/>
        </w:rPr>
        <w:t xml:space="preserve">bankovní spojení:         </w:t>
      </w:r>
      <w:r>
        <w:rPr>
          <w:rFonts w:cs="Arial"/>
          <w:sz w:val="20"/>
          <w:szCs w:val="20"/>
        </w:rPr>
        <w:tab/>
      </w:r>
      <w:r w:rsidR="004B3069">
        <w:rPr>
          <w:rFonts w:cs="Arial"/>
          <w:sz w:val="20"/>
          <w:szCs w:val="20"/>
        </w:rPr>
        <w:t>xxxxxx</w:t>
      </w:r>
    </w:p>
    <w:p w:rsidR="005E54D1" w:rsidRDefault="00205825">
      <w:pPr>
        <w:tabs>
          <w:tab w:val="left" w:pos="284"/>
          <w:tab w:val="left" w:pos="3119"/>
        </w:tabs>
        <w:ind w:firstLine="284"/>
        <w:rPr>
          <w:rFonts w:cs="Arial"/>
          <w:sz w:val="20"/>
          <w:szCs w:val="20"/>
        </w:rPr>
      </w:pPr>
      <w:r>
        <w:rPr>
          <w:rFonts w:cs="Arial"/>
          <w:sz w:val="20"/>
          <w:szCs w:val="20"/>
        </w:rPr>
        <w:t xml:space="preserve">zastoupená:          </w:t>
      </w:r>
      <w:r>
        <w:rPr>
          <w:rFonts w:cs="Arial"/>
          <w:sz w:val="20"/>
          <w:szCs w:val="20"/>
        </w:rPr>
        <w:tab/>
        <w:t>PhDr. Robinem Böhnischem, ředitelem</w:t>
      </w:r>
    </w:p>
    <w:p w:rsidR="005E54D1" w:rsidRDefault="00205825">
      <w:pPr>
        <w:tabs>
          <w:tab w:val="left" w:pos="3108"/>
        </w:tabs>
        <w:spacing w:before="120"/>
        <w:ind w:left="3104" w:hanging="2820"/>
        <w:rPr>
          <w:rFonts w:cs="Arial"/>
          <w:color w:val="000000"/>
          <w:sz w:val="20"/>
          <w:szCs w:val="20"/>
        </w:rPr>
      </w:pPr>
      <w:r>
        <w:rPr>
          <w:rFonts w:cs="Arial"/>
          <w:sz w:val="20"/>
          <w:szCs w:val="20"/>
        </w:rPr>
        <w:t>kontaktní osoba:</w:t>
      </w:r>
      <w:r>
        <w:rPr>
          <w:rFonts w:cs="Arial"/>
          <w:sz w:val="20"/>
          <w:szCs w:val="20"/>
        </w:rPr>
        <w:tab/>
      </w:r>
      <w:r w:rsidR="004B3069">
        <w:rPr>
          <w:rFonts w:cs="Arial"/>
          <w:color w:val="000000"/>
          <w:sz w:val="20"/>
          <w:szCs w:val="20"/>
        </w:rPr>
        <w:t>xxxxxx</w:t>
      </w:r>
      <w:r>
        <w:rPr>
          <w:rFonts w:cs="Arial"/>
          <w:color w:val="000000"/>
          <w:sz w:val="20"/>
          <w:szCs w:val="20"/>
        </w:rPr>
        <w:br/>
        <w:t xml:space="preserve">tel: </w:t>
      </w:r>
      <w:r w:rsidR="004B3069">
        <w:rPr>
          <w:rFonts w:cs="Arial"/>
          <w:color w:val="000000"/>
          <w:sz w:val="20"/>
          <w:szCs w:val="20"/>
        </w:rPr>
        <w:t>xxxxxx</w:t>
      </w:r>
      <w:r>
        <w:rPr>
          <w:rFonts w:cs="Arial"/>
          <w:color w:val="000000"/>
          <w:sz w:val="20"/>
          <w:szCs w:val="20"/>
        </w:rPr>
        <w:t xml:space="preserve">, e-mail: </w:t>
      </w:r>
      <w:r w:rsidR="004B3069">
        <w:rPr>
          <w:rFonts w:cs="Arial"/>
          <w:color w:val="000000"/>
          <w:sz w:val="20"/>
          <w:szCs w:val="20"/>
        </w:rPr>
        <w:t>xxxxxx</w:t>
      </w:r>
    </w:p>
    <w:p w:rsidR="005E54D1" w:rsidRDefault="00205825">
      <w:pPr>
        <w:pStyle w:val="Zkladntext"/>
        <w:spacing w:before="120" w:after="0"/>
        <w:ind w:firstLine="284"/>
        <w:jc w:val="both"/>
        <w:rPr>
          <w:rFonts w:ascii="Arial" w:hAnsi="Arial" w:cs="Arial"/>
        </w:rPr>
      </w:pPr>
      <w:r>
        <w:rPr>
          <w:rFonts w:ascii="Arial" w:hAnsi="Arial" w:cs="Arial"/>
        </w:rPr>
        <w:t>(dále jen „</w:t>
      </w:r>
      <w:r>
        <w:rPr>
          <w:rFonts w:ascii="Arial" w:hAnsi="Arial" w:cs="Arial"/>
          <w:b/>
        </w:rPr>
        <w:t>objednatel</w:t>
      </w:r>
      <w:r>
        <w:rPr>
          <w:rFonts w:ascii="Arial" w:hAnsi="Arial" w:cs="Arial"/>
        </w:rPr>
        <w:t>“)</w:t>
      </w:r>
    </w:p>
    <w:p w:rsidR="005E54D1" w:rsidRDefault="005E54D1">
      <w:pPr>
        <w:pStyle w:val="Zkladntext"/>
        <w:spacing w:after="0"/>
        <w:jc w:val="both"/>
        <w:rPr>
          <w:rFonts w:ascii="Arial" w:hAnsi="Arial" w:cs="Arial"/>
          <w:sz w:val="22"/>
          <w:szCs w:val="22"/>
        </w:rPr>
      </w:pPr>
    </w:p>
    <w:p w:rsidR="005E54D1" w:rsidRDefault="00205825">
      <w:pPr>
        <w:pStyle w:val="Zkladntext"/>
        <w:spacing w:after="0"/>
        <w:ind w:firstLine="284"/>
        <w:jc w:val="both"/>
        <w:rPr>
          <w:rFonts w:ascii="Arial" w:hAnsi="Arial" w:cs="Arial"/>
        </w:rPr>
      </w:pPr>
      <w:r>
        <w:rPr>
          <w:rFonts w:ascii="Arial" w:hAnsi="Arial" w:cs="Arial"/>
        </w:rPr>
        <w:t>a</w:t>
      </w:r>
    </w:p>
    <w:p w:rsidR="005E54D1" w:rsidRPr="00205825" w:rsidRDefault="00205825">
      <w:pPr>
        <w:numPr>
          <w:ilvl w:val="0"/>
          <w:numId w:val="2"/>
        </w:numPr>
        <w:tabs>
          <w:tab w:val="right" w:pos="284"/>
          <w:tab w:val="left" w:pos="3119"/>
        </w:tabs>
        <w:spacing w:before="240"/>
        <w:ind w:hanging="720"/>
        <w:rPr>
          <w:rFonts w:asciiTheme="minorHAnsi" w:hAnsiTheme="minorHAnsi" w:cstheme="minorHAnsi"/>
        </w:rPr>
      </w:pPr>
      <w:r>
        <w:rPr>
          <w:rFonts w:cs="Arial"/>
          <w:bCs/>
          <w:sz w:val="20"/>
          <w:szCs w:val="20"/>
        </w:rPr>
        <w:t xml:space="preserve">  Zhotovitel:</w:t>
      </w:r>
      <w:r>
        <w:rPr>
          <w:rFonts w:cs="Arial"/>
          <w:b/>
          <w:bCs/>
          <w:sz w:val="20"/>
          <w:szCs w:val="20"/>
        </w:rPr>
        <w:tab/>
      </w:r>
      <w:r w:rsidRPr="00205825">
        <w:rPr>
          <w:rFonts w:asciiTheme="minorHAnsi" w:hAnsiTheme="minorHAnsi" w:cstheme="minorHAnsi"/>
          <w:b/>
          <w:sz w:val="20"/>
          <w:szCs w:val="20"/>
        </w:rPr>
        <w:t>Planterra – Institut krajinných adaptací, s.r.o.</w:t>
      </w:r>
      <w:r w:rsidRPr="00205825">
        <w:rPr>
          <w:rFonts w:asciiTheme="minorHAnsi" w:hAnsiTheme="minorHAnsi" w:cstheme="minorHAnsi"/>
          <w:b/>
          <w:bCs/>
          <w:sz w:val="20"/>
          <w:szCs w:val="20"/>
        </w:rPr>
        <w:tab/>
      </w:r>
    </w:p>
    <w:p w:rsidR="005E54D1" w:rsidRPr="00205825" w:rsidRDefault="00205825">
      <w:pPr>
        <w:tabs>
          <w:tab w:val="left" w:pos="3119"/>
        </w:tabs>
        <w:ind w:left="567" w:hanging="283"/>
        <w:jc w:val="both"/>
        <w:rPr>
          <w:rFonts w:asciiTheme="minorHAnsi" w:hAnsiTheme="minorHAnsi" w:cstheme="minorHAnsi"/>
        </w:rPr>
      </w:pPr>
      <w:r w:rsidRPr="00205825">
        <w:rPr>
          <w:rFonts w:asciiTheme="minorHAnsi" w:hAnsiTheme="minorHAnsi" w:cstheme="minorHAnsi"/>
          <w:sz w:val="20"/>
          <w:szCs w:val="20"/>
        </w:rPr>
        <w:t>se sídlem:</w:t>
      </w:r>
      <w:r w:rsidRPr="00205825">
        <w:rPr>
          <w:rFonts w:asciiTheme="minorHAnsi" w:hAnsiTheme="minorHAnsi" w:cstheme="minorHAnsi"/>
          <w:sz w:val="20"/>
          <w:szCs w:val="20"/>
        </w:rPr>
        <w:tab/>
        <w:t>Nebílovy 37, 332 04 Nebílovy</w:t>
      </w:r>
    </w:p>
    <w:p w:rsidR="005E54D1" w:rsidRPr="00205825" w:rsidRDefault="00205825">
      <w:pPr>
        <w:tabs>
          <w:tab w:val="left" w:pos="3119"/>
        </w:tabs>
        <w:ind w:left="567" w:hanging="283"/>
        <w:jc w:val="both"/>
        <w:rPr>
          <w:rFonts w:asciiTheme="minorHAnsi" w:hAnsiTheme="minorHAnsi" w:cstheme="minorHAnsi"/>
        </w:rPr>
      </w:pPr>
      <w:r w:rsidRPr="00205825">
        <w:rPr>
          <w:rFonts w:asciiTheme="minorHAnsi" w:hAnsiTheme="minorHAnsi" w:cstheme="minorHAnsi"/>
          <w:sz w:val="20"/>
          <w:szCs w:val="20"/>
        </w:rPr>
        <w:t xml:space="preserve">IČO: </w:t>
      </w:r>
      <w:r w:rsidRPr="00205825">
        <w:rPr>
          <w:rFonts w:asciiTheme="minorHAnsi" w:hAnsiTheme="minorHAnsi" w:cstheme="minorHAnsi"/>
          <w:sz w:val="20"/>
          <w:szCs w:val="20"/>
        </w:rPr>
        <w:tab/>
      </w:r>
      <w:r w:rsidRPr="00205825">
        <w:rPr>
          <w:rFonts w:asciiTheme="minorHAnsi" w:hAnsiTheme="minorHAnsi" w:cstheme="minorHAnsi"/>
          <w:color w:val="000000"/>
          <w:sz w:val="20"/>
          <w:szCs w:val="20"/>
        </w:rPr>
        <w:t>09745696</w:t>
      </w:r>
      <w:r w:rsidRPr="00205825">
        <w:rPr>
          <w:rFonts w:asciiTheme="minorHAnsi" w:hAnsiTheme="minorHAnsi" w:cstheme="minorHAnsi"/>
          <w:sz w:val="20"/>
          <w:szCs w:val="20"/>
        </w:rPr>
        <w:tab/>
      </w:r>
    </w:p>
    <w:p w:rsidR="005E54D1" w:rsidRPr="00205825" w:rsidRDefault="00205825">
      <w:pPr>
        <w:tabs>
          <w:tab w:val="left" w:pos="3119"/>
        </w:tabs>
        <w:ind w:left="567" w:hanging="283"/>
        <w:jc w:val="both"/>
        <w:rPr>
          <w:rFonts w:asciiTheme="minorHAnsi" w:hAnsiTheme="minorHAnsi" w:cstheme="minorHAnsi"/>
        </w:rPr>
      </w:pPr>
      <w:r w:rsidRPr="00205825">
        <w:rPr>
          <w:rFonts w:asciiTheme="minorHAnsi" w:hAnsiTheme="minorHAnsi" w:cstheme="minorHAnsi"/>
          <w:sz w:val="20"/>
          <w:szCs w:val="20"/>
        </w:rPr>
        <w:t>DIČ:</w:t>
      </w:r>
      <w:r w:rsidRPr="00205825">
        <w:rPr>
          <w:rFonts w:asciiTheme="minorHAnsi" w:hAnsiTheme="minorHAnsi" w:cstheme="minorHAnsi"/>
          <w:sz w:val="20"/>
          <w:szCs w:val="20"/>
        </w:rPr>
        <w:tab/>
        <w:t>CZ</w:t>
      </w:r>
      <w:r w:rsidRPr="00205825">
        <w:rPr>
          <w:rFonts w:asciiTheme="minorHAnsi" w:hAnsiTheme="minorHAnsi" w:cstheme="minorHAnsi"/>
          <w:color w:val="000000"/>
          <w:sz w:val="20"/>
          <w:szCs w:val="20"/>
        </w:rPr>
        <w:t>09745696</w:t>
      </w:r>
    </w:p>
    <w:p w:rsidR="005E54D1" w:rsidRPr="00205825" w:rsidRDefault="00205825">
      <w:pPr>
        <w:tabs>
          <w:tab w:val="left" w:pos="3119"/>
        </w:tabs>
        <w:ind w:left="567" w:hanging="283"/>
        <w:jc w:val="both"/>
        <w:rPr>
          <w:rFonts w:asciiTheme="minorHAnsi" w:hAnsiTheme="minorHAnsi" w:cstheme="minorHAnsi"/>
        </w:rPr>
      </w:pPr>
      <w:r w:rsidRPr="00205825">
        <w:rPr>
          <w:rFonts w:asciiTheme="minorHAnsi" w:hAnsiTheme="minorHAnsi" w:cstheme="minorHAnsi"/>
          <w:sz w:val="20"/>
          <w:szCs w:val="20"/>
        </w:rPr>
        <w:t>bankovní spojení:</w:t>
      </w:r>
      <w:r w:rsidRPr="00205825">
        <w:rPr>
          <w:rFonts w:asciiTheme="minorHAnsi" w:hAnsiTheme="minorHAnsi" w:cstheme="minorHAnsi"/>
          <w:sz w:val="20"/>
          <w:szCs w:val="20"/>
        </w:rPr>
        <w:tab/>
      </w:r>
      <w:r w:rsidR="004B3069">
        <w:rPr>
          <w:rFonts w:asciiTheme="minorHAnsi" w:hAnsiTheme="minorHAnsi" w:cstheme="minorHAnsi"/>
          <w:sz w:val="20"/>
          <w:szCs w:val="20"/>
        </w:rPr>
        <w:t>xxxxxx</w:t>
      </w:r>
    </w:p>
    <w:p w:rsidR="005E54D1" w:rsidRPr="00205825" w:rsidRDefault="00205825">
      <w:pPr>
        <w:tabs>
          <w:tab w:val="left" w:pos="3119"/>
        </w:tabs>
        <w:ind w:left="567" w:hanging="283"/>
        <w:jc w:val="both"/>
        <w:rPr>
          <w:rFonts w:cs="Arial"/>
        </w:rPr>
      </w:pPr>
      <w:r w:rsidRPr="00205825">
        <w:rPr>
          <w:rFonts w:asciiTheme="minorHAnsi" w:hAnsiTheme="minorHAnsi" w:cstheme="minorHAnsi"/>
          <w:sz w:val="20"/>
          <w:szCs w:val="20"/>
        </w:rPr>
        <w:t>zastoupený:</w:t>
      </w:r>
      <w:r w:rsidRPr="00205825">
        <w:rPr>
          <w:rFonts w:asciiTheme="minorHAnsi" w:hAnsiTheme="minorHAnsi" w:cstheme="minorHAnsi"/>
          <w:sz w:val="20"/>
          <w:szCs w:val="20"/>
        </w:rPr>
        <w:tab/>
        <w:t>Mgr. Evo</w:t>
      </w:r>
      <w:r w:rsidRPr="00205825">
        <w:rPr>
          <w:rFonts w:cs="Arial"/>
          <w:sz w:val="20"/>
          <w:szCs w:val="20"/>
        </w:rPr>
        <w:t>u Volfovu, jednatelkou</w:t>
      </w:r>
    </w:p>
    <w:p w:rsidR="005E54D1" w:rsidRPr="00205825" w:rsidRDefault="00205825">
      <w:pPr>
        <w:spacing w:before="120"/>
        <w:ind w:left="568" w:hanging="284"/>
        <w:jc w:val="both"/>
        <w:rPr>
          <w:rFonts w:cs="Arial"/>
        </w:rPr>
      </w:pPr>
      <w:r w:rsidRPr="00205825">
        <w:rPr>
          <w:rFonts w:cs="Arial"/>
          <w:sz w:val="20"/>
          <w:szCs w:val="20"/>
        </w:rPr>
        <w:t xml:space="preserve">zapsaný v obchodním rejstříku u Krajského soudu v Ostravě, oddíl C, vložka 84152 </w:t>
      </w:r>
      <w:r w:rsidRPr="00205825">
        <w:rPr>
          <w:rFonts w:cs="Arial"/>
          <w:sz w:val="20"/>
          <w:szCs w:val="20"/>
        </w:rPr>
        <w:tab/>
      </w:r>
    </w:p>
    <w:p w:rsidR="005E54D1" w:rsidRPr="00205825" w:rsidRDefault="00205825">
      <w:pPr>
        <w:tabs>
          <w:tab w:val="left" w:pos="3119"/>
        </w:tabs>
        <w:spacing w:before="120"/>
        <w:ind w:left="284"/>
        <w:jc w:val="both"/>
        <w:rPr>
          <w:rFonts w:cs="Arial"/>
        </w:rPr>
      </w:pPr>
      <w:r w:rsidRPr="00205825">
        <w:rPr>
          <w:rFonts w:cs="Arial"/>
          <w:sz w:val="20"/>
          <w:szCs w:val="20"/>
        </w:rPr>
        <w:t>kontaktní osoba:</w:t>
      </w:r>
      <w:r w:rsidRPr="00205825">
        <w:rPr>
          <w:rFonts w:cs="Arial"/>
          <w:sz w:val="20"/>
          <w:szCs w:val="20"/>
        </w:rPr>
        <w:tab/>
      </w:r>
      <w:r w:rsidR="004B3069">
        <w:rPr>
          <w:rFonts w:cs="Arial"/>
          <w:sz w:val="20"/>
          <w:szCs w:val="20"/>
        </w:rPr>
        <w:t>xxxxxx</w:t>
      </w:r>
    </w:p>
    <w:p w:rsidR="005E54D1" w:rsidRPr="00205825" w:rsidRDefault="00205825">
      <w:pPr>
        <w:tabs>
          <w:tab w:val="left" w:pos="3119"/>
        </w:tabs>
        <w:ind w:left="284"/>
        <w:jc w:val="both"/>
        <w:rPr>
          <w:rFonts w:cs="Arial"/>
        </w:rPr>
      </w:pPr>
      <w:r w:rsidRPr="00205825">
        <w:rPr>
          <w:rFonts w:cs="Arial"/>
          <w:sz w:val="20"/>
          <w:szCs w:val="20"/>
        </w:rPr>
        <w:tab/>
        <w:t xml:space="preserve">tel: </w:t>
      </w:r>
      <w:r w:rsidR="004B3069">
        <w:rPr>
          <w:rFonts w:cs="Arial"/>
          <w:sz w:val="20"/>
          <w:szCs w:val="20"/>
        </w:rPr>
        <w:t>xxxxxx</w:t>
      </w:r>
      <w:r w:rsidRPr="00205825">
        <w:rPr>
          <w:rFonts w:cs="Arial"/>
          <w:sz w:val="20"/>
          <w:szCs w:val="20"/>
        </w:rPr>
        <w:t xml:space="preserve">, e-mail: </w:t>
      </w:r>
      <w:r w:rsidR="004B3069">
        <w:rPr>
          <w:rFonts w:cs="Arial"/>
          <w:sz w:val="20"/>
          <w:szCs w:val="20"/>
        </w:rPr>
        <w:t>xxxxxx</w:t>
      </w:r>
    </w:p>
    <w:p w:rsidR="005E54D1" w:rsidRDefault="00205825">
      <w:pPr>
        <w:pStyle w:val="Zkladntext"/>
        <w:spacing w:before="120" w:after="0"/>
        <w:ind w:firstLine="284"/>
        <w:jc w:val="both"/>
        <w:rPr>
          <w:rFonts w:ascii="Arial" w:hAnsi="Arial" w:cs="Arial"/>
        </w:rPr>
      </w:pPr>
      <w:r>
        <w:rPr>
          <w:rFonts w:ascii="Arial" w:hAnsi="Arial" w:cs="Arial"/>
        </w:rPr>
        <w:t>(dále jen „</w:t>
      </w:r>
      <w:r>
        <w:rPr>
          <w:rFonts w:ascii="Arial" w:hAnsi="Arial" w:cs="Arial"/>
          <w:b/>
        </w:rPr>
        <w:t>zhotovitel</w:t>
      </w:r>
      <w:r>
        <w:rPr>
          <w:rFonts w:ascii="Arial" w:hAnsi="Arial" w:cs="Arial"/>
        </w:rPr>
        <w:t>“)</w:t>
      </w:r>
      <w:r>
        <w:rPr>
          <w:rFonts w:ascii="Arial" w:hAnsi="Arial" w:cs="Arial"/>
        </w:rPr>
        <w:tab/>
      </w:r>
      <w:r>
        <w:rPr>
          <w:rFonts w:ascii="Arial" w:hAnsi="Arial" w:cs="Arial"/>
        </w:rPr>
        <w:tab/>
      </w:r>
    </w:p>
    <w:p w:rsidR="005E54D1" w:rsidRDefault="005E54D1">
      <w:pPr>
        <w:pStyle w:val="Zkladntext"/>
        <w:spacing w:after="0"/>
        <w:ind w:firstLine="284"/>
        <w:outlineLvl w:val="0"/>
        <w:rPr>
          <w:rFonts w:ascii="Arial" w:hAnsi="Arial" w:cs="Arial"/>
        </w:rPr>
      </w:pPr>
    </w:p>
    <w:p w:rsidR="005E54D1" w:rsidRDefault="00205825">
      <w:pPr>
        <w:pStyle w:val="Zkladntext"/>
        <w:spacing w:after="0"/>
        <w:ind w:firstLine="284"/>
        <w:outlineLvl w:val="0"/>
        <w:rPr>
          <w:rFonts w:ascii="Arial" w:hAnsi="Arial" w:cs="Arial"/>
        </w:rPr>
      </w:pPr>
      <w:r>
        <w:rPr>
          <w:rFonts w:ascii="Arial" w:hAnsi="Arial" w:cs="Arial"/>
        </w:rPr>
        <w:t>(objednatel a zhotovitel společně dále jen „</w:t>
      </w:r>
      <w:r>
        <w:rPr>
          <w:rFonts w:ascii="Arial" w:hAnsi="Arial" w:cs="Arial"/>
          <w:b/>
        </w:rPr>
        <w:t>smluvní strany</w:t>
      </w:r>
      <w:r>
        <w:rPr>
          <w:rFonts w:ascii="Arial" w:hAnsi="Arial" w:cs="Arial"/>
        </w:rPr>
        <w:t>“)</w:t>
      </w:r>
    </w:p>
    <w:p w:rsidR="005E54D1" w:rsidRDefault="005E54D1">
      <w:pPr>
        <w:pStyle w:val="Firmy"/>
        <w:ind w:left="3600" w:firstLine="720"/>
        <w:jc w:val="both"/>
        <w:rPr>
          <w:rFonts w:ascii="Times New Roman" w:hAnsi="Times New Roman" w:cs="Times New Roman"/>
          <w:color w:val="FF0000"/>
          <w:sz w:val="22"/>
          <w:szCs w:val="22"/>
          <w:lang w:val="cs-CZ"/>
        </w:rPr>
      </w:pPr>
    </w:p>
    <w:p w:rsidR="005E54D1" w:rsidRDefault="00205825">
      <w:pPr>
        <w:spacing w:before="120"/>
        <w:ind w:left="284"/>
        <w:jc w:val="both"/>
        <w:rPr>
          <w:rFonts w:cs="Arial"/>
          <w:bCs/>
          <w:sz w:val="20"/>
          <w:szCs w:val="20"/>
        </w:rPr>
      </w:pPr>
      <w:r>
        <w:rPr>
          <w:rFonts w:cs="Arial"/>
          <w:bCs/>
          <w:sz w:val="20"/>
          <w:szCs w:val="20"/>
        </w:rPr>
        <w:t xml:space="preserve">uzavírají níže </w:t>
      </w:r>
      <w:r>
        <w:rPr>
          <w:rFonts w:cs="Arial"/>
          <w:bCs/>
          <w:color w:val="000000"/>
          <w:sz w:val="20"/>
          <w:szCs w:val="20"/>
        </w:rPr>
        <w:t>uvedeného dne, měsíce</w:t>
      </w:r>
      <w:r>
        <w:rPr>
          <w:rFonts w:cs="Arial"/>
          <w:bCs/>
          <w:sz w:val="20"/>
          <w:szCs w:val="20"/>
        </w:rPr>
        <w:t xml:space="preserve"> a roku v souladu s ustanovením § 2586 a násl. zákona </w:t>
      </w:r>
      <w:r>
        <w:rPr>
          <w:rFonts w:cs="Arial"/>
          <w:bCs/>
          <w:sz w:val="20"/>
          <w:szCs w:val="20"/>
        </w:rPr>
        <w:br/>
        <w:t>č. 89/2012 Sb., občanského zákoníku, v platném znění (dále jen „</w:t>
      </w:r>
      <w:r>
        <w:rPr>
          <w:rFonts w:cs="Arial"/>
          <w:b/>
          <w:bCs/>
          <w:sz w:val="20"/>
          <w:szCs w:val="20"/>
        </w:rPr>
        <w:t>občanský zákoník</w:t>
      </w:r>
      <w:r>
        <w:rPr>
          <w:rFonts w:cs="Arial"/>
          <w:bCs/>
          <w:sz w:val="20"/>
          <w:szCs w:val="20"/>
        </w:rPr>
        <w:t xml:space="preserve">“), tuto </w:t>
      </w:r>
    </w:p>
    <w:p w:rsidR="005E54D1" w:rsidRDefault="00205825">
      <w:pPr>
        <w:spacing w:before="240"/>
        <w:jc w:val="center"/>
        <w:rPr>
          <w:rFonts w:cs="Arial"/>
          <w:b/>
          <w:bCs/>
        </w:rPr>
      </w:pPr>
      <w:r>
        <w:rPr>
          <w:rFonts w:cs="Arial"/>
          <w:b/>
          <w:bCs/>
        </w:rPr>
        <w:t xml:space="preserve">S m l o u v u   o   d í l o </w:t>
      </w:r>
    </w:p>
    <w:p w:rsidR="005E54D1" w:rsidRDefault="00205825">
      <w:pPr>
        <w:spacing w:before="120"/>
        <w:jc w:val="center"/>
        <w:rPr>
          <w:rFonts w:cs="Arial"/>
        </w:rPr>
      </w:pPr>
      <w:r>
        <w:rPr>
          <w:rFonts w:cs="Arial"/>
          <w:bCs/>
          <w:sz w:val="20"/>
          <w:szCs w:val="20"/>
        </w:rPr>
        <w:t>(dále jen „</w:t>
      </w:r>
      <w:r>
        <w:rPr>
          <w:rFonts w:cs="Arial"/>
          <w:b/>
          <w:bCs/>
          <w:sz w:val="20"/>
          <w:szCs w:val="20"/>
        </w:rPr>
        <w:t>smlouva</w:t>
      </w:r>
      <w:r>
        <w:rPr>
          <w:rFonts w:cs="Arial"/>
          <w:bCs/>
          <w:sz w:val="20"/>
          <w:szCs w:val="20"/>
        </w:rPr>
        <w:t>“)</w:t>
      </w:r>
    </w:p>
    <w:p w:rsidR="005E54D1" w:rsidRDefault="00205825">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spacing w:before="360"/>
        <w:jc w:val="center"/>
        <w:rPr>
          <w:rFonts w:cs="Arial"/>
          <w:b/>
          <w:color w:val="000000"/>
          <w:sz w:val="20"/>
          <w:szCs w:val="20"/>
        </w:rPr>
      </w:pPr>
      <w:r>
        <w:rPr>
          <w:rFonts w:cs="Arial"/>
          <w:b/>
          <w:color w:val="000000"/>
          <w:sz w:val="20"/>
          <w:szCs w:val="20"/>
        </w:rPr>
        <w:t>Článek II.</w:t>
      </w:r>
    </w:p>
    <w:p w:rsidR="005E54D1" w:rsidRDefault="00205825">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jc w:val="center"/>
        <w:rPr>
          <w:rFonts w:cs="Arial"/>
          <w:b/>
          <w:bCs/>
          <w:caps/>
          <w:color w:val="000000"/>
          <w:sz w:val="20"/>
          <w:szCs w:val="20"/>
        </w:rPr>
      </w:pPr>
      <w:r>
        <w:rPr>
          <w:rFonts w:cs="Arial"/>
          <w:b/>
          <w:bCs/>
          <w:caps/>
          <w:color w:val="000000"/>
          <w:sz w:val="20"/>
          <w:szCs w:val="20"/>
        </w:rPr>
        <w:t>Úvodní ustanovení</w:t>
      </w:r>
    </w:p>
    <w:p w:rsidR="005E54D1" w:rsidRDefault="005E54D1">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jc w:val="center"/>
        <w:rPr>
          <w:color w:val="000000"/>
          <w:sz w:val="20"/>
          <w:szCs w:val="20"/>
        </w:rPr>
      </w:pPr>
    </w:p>
    <w:p w:rsidR="005E54D1" w:rsidRDefault="00205825">
      <w:pPr>
        <w:pStyle w:val="Odstavecseseznamem"/>
        <w:numPr>
          <w:ilvl w:val="0"/>
          <w:numId w:val="3"/>
        </w:numPr>
        <w:spacing w:after="120"/>
        <w:ind w:left="425" w:hanging="425"/>
        <w:jc w:val="both"/>
        <w:rPr>
          <w:rFonts w:eastAsia="Calibri" w:cs="Arial"/>
          <w:sz w:val="20"/>
          <w:szCs w:val="20"/>
        </w:rPr>
      </w:pPr>
      <w:r>
        <w:rPr>
          <w:rFonts w:cs="Arial"/>
          <w:sz w:val="20"/>
          <w:szCs w:val="20"/>
        </w:rPr>
        <w:t>Objednatel vyhlásil výběrové řízení na veřejnou zakázku malého rozsahu s názvem „Revize přístupů k hodnocení vlivů na předměty ochrany soustavy Natury 2000 v EVL a PO Krkonoše“, evidovanou objednatelem pod číslem 45/2024 (dále jen „</w:t>
      </w:r>
      <w:r>
        <w:rPr>
          <w:rFonts w:cs="Arial"/>
          <w:b/>
          <w:sz w:val="20"/>
          <w:szCs w:val="20"/>
        </w:rPr>
        <w:t>veřejná zakázka</w:t>
      </w:r>
      <w:r>
        <w:rPr>
          <w:rFonts w:cs="Arial"/>
          <w:sz w:val="20"/>
          <w:szCs w:val="20"/>
        </w:rPr>
        <w:t>“ nebo „</w:t>
      </w:r>
      <w:r>
        <w:rPr>
          <w:rFonts w:cs="Arial"/>
          <w:b/>
          <w:sz w:val="20"/>
          <w:szCs w:val="20"/>
        </w:rPr>
        <w:t>výběrové řízení</w:t>
      </w:r>
      <w:r>
        <w:rPr>
          <w:rFonts w:cs="Arial"/>
          <w:sz w:val="20"/>
          <w:szCs w:val="20"/>
        </w:rPr>
        <w:t xml:space="preserve">“). </w:t>
      </w:r>
    </w:p>
    <w:p w:rsidR="005E54D1" w:rsidRDefault="00205825">
      <w:pPr>
        <w:pStyle w:val="Odstavecseseznamem"/>
        <w:numPr>
          <w:ilvl w:val="0"/>
          <w:numId w:val="3"/>
        </w:numPr>
        <w:spacing w:after="120"/>
        <w:ind w:left="425" w:hanging="425"/>
        <w:jc w:val="both"/>
        <w:rPr>
          <w:rFonts w:eastAsia="Calibri" w:cs="Arial"/>
          <w:sz w:val="20"/>
          <w:szCs w:val="20"/>
        </w:rPr>
      </w:pPr>
      <w:r>
        <w:rPr>
          <w:rFonts w:cs="Arial"/>
          <w:sz w:val="20"/>
          <w:szCs w:val="20"/>
        </w:rPr>
        <w:t>Na základě výsledků shora uvedeného výběrového řízení objednatel rozhodl o přidělení veřejné zakázky zhotoviteli a za účelem plnění této veřejné zakázky smluvní strany uzavírají tuto smlouvu.</w:t>
      </w:r>
    </w:p>
    <w:p w:rsidR="005E54D1" w:rsidRDefault="00205825">
      <w:pPr>
        <w:numPr>
          <w:ilvl w:val="0"/>
          <w:numId w:val="3"/>
        </w:numPr>
        <w:ind w:left="426" w:hanging="425"/>
        <w:jc w:val="both"/>
        <w:rPr>
          <w:rFonts w:cs="Arial"/>
          <w:i/>
          <w:iCs/>
          <w:color w:val="0000FF"/>
          <w:sz w:val="20"/>
          <w:szCs w:val="20"/>
        </w:rPr>
      </w:pPr>
      <w:r>
        <w:rPr>
          <w:rFonts w:cs="Arial"/>
          <w:sz w:val="20"/>
          <w:szCs w:val="20"/>
        </w:rPr>
        <w:lastRenderedPageBreak/>
        <w:t>Statutární orgány (příp. další osoby oprávněné k podpisu smlouvy) uvedené v záhlaví smlouvy prohlašují, že jsou oprávněny v souladu s obecně závaznými právními předpisy a vnitřními předpisy příslušné smluvní strany podepsat bez dalšího tuto smlouvu.</w:t>
      </w:r>
      <w:r>
        <w:rPr>
          <w:rFonts w:cs="Arial"/>
          <w:i/>
          <w:iCs/>
          <w:color w:val="0000FF"/>
          <w:sz w:val="20"/>
          <w:szCs w:val="20"/>
        </w:rPr>
        <w:t xml:space="preserve"> </w:t>
      </w:r>
    </w:p>
    <w:p w:rsidR="005E54D1" w:rsidRDefault="00205825">
      <w:pPr>
        <w:numPr>
          <w:ilvl w:val="0"/>
          <w:numId w:val="3"/>
        </w:numPr>
        <w:spacing w:before="120"/>
        <w:ind w:left="426" w:hanging="425"/>
        <w:jc w:val="both"/>
        <w:rPr>
          <w:rFonts w:cs="Arial"/>
          <w:sz w:val="20"/>
          <w:szCs w:val="20"/>
        </w:rPr>
      </w:pPr>
      <w:r>
        <w:rPr>
          <w:rFonts w:cs="Arial"/>
          <w:sz w:val="20"/>
          <w:szCs w:val="20"/>
        </w:rPr>
        <w:t>Zhotovitel tímto výslovně prohlašuje, že disponuje příslušným podnikatelským oprávněním ve vztahu k předmětu této smlouvy a toto bude mít k dispozici po celou dobu trvání této smlouvy.</w:t>
      </w:r>
    </w:p>
    <w:p w:rsidR="005E54D1" w:rsidRDefault="00205825">
      <w:pPr>
        <w:numPr>
          <w:ilvl w:val="0"/>
          <w:numId w:val="3"/>
        </w:numPr>
        <w:spacing w:before="120"/>
        <w:ind w:left="426" w:hanging="425"/>
        <w:jc w:val="both"/>
        <w:rPr>
          <w:rFonts w:cs="Arial"/>
          <w:sz w:val="20"/>
          <w:szCs w:val="20"/>
        </w:rPr>
      </w:pPr>
      <w:r>
        <w:rPr>
          <w:rFonts w:cs="Arial"/>
          <w:sz w:val="20"/>
          <w:szCs w:val="20"/>
        </w:rPr>
        <w:t xml:space="preserve">Zhotovitel prohlašuje, že je způsobilý k řádnému a včasnému provedení předmětu smlouvy, že disponuje takovými kapacitami a odbornými znalostmi, které jsou třeba k řádnému zhotovení díla dle této smlouvy. Pokud některé práce na díle zajistí prostřednictvím třetích osob, odpovídá za kvalitu prací a dodávky, jako by dílo prováděl sám. </w:t>
      </w:r>
    </w:p>
    <w:p w:rsidR="005E54D1" w:rsidRDefault="00205825">
      <w:pPr>
        <w:numPr>
          <w:ilvl w:val="0"/>
          <w:numId w:val="3"/>
        </w:numPr>
        <w:spacing w:before="120"/>
        <w:ind w:left="426" w:hanging="425"/>
        <w:jc w:val="both"/>
        <w:rPr>
          <w:rFonts w:cs="Arial"/>
          <w:sz w:val="20"/>
          <w:szCs w:val="20"/>
        </w:rPr>
      </w:pPr>
      <w:r>
        <w:rPr>
          <w:rFonts w:cs="Arial"/>
          <w:sz w:val="20"/>
          <w:szCs w:val="20"/>
        </w:rPr>
        <w:t>Současně zhotovitel prohlašuje, že mu nejsou známy žádné skutečnosti, které by mu bránily řádnému provedení díla dle této smlouvy, a pokud tyto nastanou, oznámí je bez zbytečného odkladu objednateli.</w:t>
      </w:r>
    </w:p>
    <w:p w:rsidR="005E54D1" w:rsidRDefault="00205825">
      <w:pPr>
        <w:numPr>
          <w:ilvl w:val="0"/>
          <w:numId w:val="3"/>
        </w:numPr>
        <w:spacing w:before="120"/>
        <w:ind w:left="426" w:hanging="425"/>
        <w:jc w:val="both"/>
        <w:rPr>
          <w:rFonts w:cs="Arial"/>
          <w:sz w:val="20"/>
          <w:szCs w:val="20"/>
        </w:rPr>
      </w:pPr>
      <w:r>
        <w:rPr>
          <w:rFonts w:cs="Arial"/>
          <w:sz w:val="20"/>
          <w:szCs w:val="20"/>
        </w:rPr>
        <w:t>Zhotovitel dále výslovně prohlašuje, že v okamžiku uzavření této smlouvy proti němu není zahájeno ani vedeno správní či jiné řízení, jehož předmětem by bylo omezení či zrušení oprávnění k výkonu podnikatelské činnosti nezbytné k realizaci předmětu této smlouvy.</w:t>
      </w:r>
    </w:p>
    <w:p w:rsidR="005E54D1" w:rsidRDefault="00205825">
      <w:pPr>
        <w:spacing w:before="360"/>
        <w:jc w:val="center"/>
        <w:rPr>
          <w:rFonts w:cs="Arial"/>
          <w:b/>
          <w:color w:val="000000"/>
          <w:sz w:val="20"/>
          <w:szCs w:val="20"/>
        </w:rPr>
      </w:pPr>
      <w:r>
        <w:rPr>
          <w:rFonts w:cs="Arial"/>
          <w:b/>
          <w:color w:val="000000"/>
          <w:sz w:val="20"/>
          <w:szCs w:val="20"/>
        </w:rPr>
        <w:t>Článek III.</w:t>
      </w:r>
    </w:p>
    <w:p w:rsidR="005E54D1" w:rsidRDefault="00205825">
      <w:pPr>
        <w:tabs>
          <w:tab w:val="left" w:pos="0"/>
        </w:tabs>
        <w:jc w:val="center"/>
        <w:rPr>
          <w:rFonts w:cs="Arial"/>
          <w:b/>
          <w:caps/>
          <w:color w:val="000000"/>
          <w:sz w:val="20"/>
          <w:szCs w:val="20"/>
        </w:rPr>
      </w:pPr>
      <w:r>
        <w:rPr>
          <w:rFonts w:cs="Arial"/>
          <w:b/>
          <w:caps/>
          <w:color w:val="000000"/>
          <w:sz w:val="20"/>
          <w:szCs w:val="20"/>
        </w:rPr>
        <w:t>Předmět smlouvy</w:t>
      </w:r>
    </w:p>
    <w:p w:rsidR="005E54D1" w:rsidRDefault="005E54D1">
      <w:pPr>
        <w:jc w:val="center"/>
        <w:rPr>
          <w:rFonts w:cs="Arial"/>
          <w:b/>
          <w:color w:val="000000"/>
          <w:sz w:val="20"/>
          <w:szCs w:val="20"/>
        </w:rPr>
      </w:pPr>
    </w:p>
    <w:p w:rsidR="005E54D1" w:rsidRDefault="00205825">
      <w:pPr>
        <w:numPr>
          <w:ilvl w:val="0"/>
          <w:numId w:val="4"/>
        </w:numPr>
        <w:spacing w:after="120"/>
        <w:jc w:val="both"/>
        <w:rPr>
          <w:rFonts w:cs="Arial"/>
          <w:sz w:val="20"/>
          <w:szCs w:val="20"/>
        </w:rPr>
      </w:pPr>
      <w:r>
        <w:rPr>
          <w:rFonts w:cs="Arial"/>
          <w:sz w:val="20"/>
          <w:szCs w:val="20"/>
        </w:rPr>
        <w:t xml:space="preserve">Předmětem této smlouvy je závazek zhotovitele provést pro objednatele, za podmínek stanovených touto smlouvou, na svůj náklad, nebezpečí a odpovědnost dílo (provést objednatelem požadované činnosti) </w:t>
      </w:r>
      <w:r>
        <w:rPr>
          <w:color w:val="000000"/>
          <w:sz w:val="20"/>
          <w:szCs w:val="20"/>
        </w:rPr>
        <w:t>dle specifikace, která tvoří přílohu č. 1 této smlouvy a je její nedílnou součástí</w:t>
      </w:r>
      <w:r>
        <w:rPr>
          <w:rFonts w:cs="Arial"/>
          <w:sz w:val="20"/>
          <w:szCs w:val="20"/>
        </w:rPr>
        <w:t xml:space="preserve"> </w:t>
      </w:r>
      <w:r>
        <w:rPr>
          <w:rFonts w:cs="Arial"/>
          <w:bCs/>
          <w:sz w:val="20"/>
          <w:szCs w:val="20"/>
        </w:rPr>
        <w:t>(</w:t>
      </w:r>
      <w:r>
        <w:rPr>
          <w:rFonts w:cs="Arial"/>
          <w:sz w:val="20"/>
          <w:szCs w:val="20"/>
        </w:rPr>
        <w:t>dále jen „</w:t>
      </w:r>
      <w:r>
        <w:rPr>
          <w:rFonts w:cs="Arial"/>
          <w:b/>
          <w:sz w:val="20"/>
          <w:szCs w:val="20"/>
        </w:rPr>
        <w:t>dílo</w:t>
      </w:r>
      <w:r>
        <w:rPr>
          <w:rFonts w:cs="Arial"/>
          <w:sz w:val="20"/>
          <w:szCs w:val="20"/>
        </w:rPr>
        <w:t>“)</w:t>
      </w:r>
      <w:r>
        <w:rPr>
          <w:rFonts w:cs="Arial"/>
          <w:color w:val="000000"/>
          <w:sz w:val="20"/>
          <w:szCs w:val="20"/>
        </w:rPr>
        <w:t xml:space="preserve">. </w:t>
      </w:r>
    </w:p>
    <w:p w:rsidR="005E54D1" w:rsidRDefault="00205825">
      <w:pPr>
        <w:spacing w:after="120"/>
        <w:ind w:left="360"/>
        <w:jc w:val="both"/>
        <w:rPr>
          <w:color w:val="000000"/>
          <w:sz w:val="20"/>
          <w:szCs w:val="20"/>
        </w:rPr>
      </w:pPr>
      <w:r>
        <w:rPr>
          <w:color w:val="000000"/>
          <w:sz w:val="20"/>
          <w:szCs w:val="20"/>
        </w:rPr>
        <w:t xml:space="preserve">Předmětem díla je tak tak zejména </w:t>
      </w:r>
      <w:r>
        <w:rPr>
          <w:sz w:val="20"/>
          <w:szCs w:val="20"/>
        </w:rPr>
        <w:t>závazek zhotovitele zpracovat pro objednatele</w:t>
      </w:r>
    </w:p>
    <w:p w:rsidR="005E54D1" w:rsidRDefault="00205825">
      <w:pPr>
        <w:pStyle w:val="Odstavecseseznamem"/>
        <w:numPr>
          <w:ilvl w:val="0"/>
          <w:numId w:val="17"/>
        </w:numPr>
        <w:spacing w:before="120"/>
        <w:jc w:val="both"/>
        <w:rPr>
          <w:rFonts w:cs="Arial"/>
          <w:sz w:val="20"/>
          <w:szCs w:val="20"/>
        </w:rPr>
      </w:pPr>
      <w:r>
        <w:rPr>
          <w:rFonts w:cs="Arial"/>
          <w:sz w:val="20"/>
          <w:szCs w:val="20"/>
        </w:rPr>
        <w:t xml:space="preserve">návrh aktualizace metodiky odečítání kumulativních záborů lučních stanovišť na území </w:t>
      </w:r>
      <w:r>
        <w:rPr>
          <w:rFonts w:cs="Arial"/>
          <w:sz w:val="20"/>
          <w:szCs w:val="20"/>
        </w:rPr>
        <w:br/>
        <w:t>EVL Krkonoše;</w:t>
      </w:r>
    </w:p>
    <w:p w:rsidR="005E54D1" w:rsidRDefault="00205825">
      <w:pPr>
        <w:pStyle w:val="Odstavecseseznamem"/>
        <w:numPr>
          <w:ilvl w:val="0"/>
          <w:numId w:val="17"/>
        </w:numPr>
        <w:spacing w:before="120"/>
        <w:jc w:val="both"/>
        <w:rPr>
          <w:rFonts w:cs="Arial"/>
          <w:sz w:val="20"/>
          <w:szCs w:val="20"/>
        </w:rPr>
      </w:pPr>
      <w:r>
        <w:rPr>
          <w:rFonts w:cs="Arial"/>
          <w:sz w:val="20"/>
          <w:szCs w:val="20"/>
        </w:rPr>
        <w:t>návrh aktualizace metodiky pro zvonek český;</w:t>
      </w:r>
    </w:p>
    <w:p w:rsidR="005E54D1" w:rsidRDefault="00205825">
      <w:pPr>
        <w:pStyle w:val="Odstavecseseznamem"/>
        <w:numPr>
          <w:ilvl w:val="0"/>
          <w:numId w:val="17"/>
        </w:numPr>
        <w:spacing w:before="120"/>
        <w:jc w:val="both"/>
        <w:rPr>
          <w:rFonts w:cs="Arial"/>
          <w:sz w:val="20"/>
          <w:szCs w:val="20"/>
        </w:rPr>
      </w:pPr>
      <w:r>
        <w:rPr>
          <w:rFonts w:cs="Arial"/>
          <w:sz w:val="20"/>
          <w:szCs w:val="20"/>
        </w:rPr>
        <w:t>návrh metodického postupu pro hodnocení vlivů na chřástala polního;</w:t>
      </w:r>
    </w:p>
    <w:p w:rsidR="005E54D1" w:rsidRDefault="00205825">
      <w:pPr>
        <w:pStyle w:val="Odstavecseseznamem"/>
        <w:numPr>
          <w:ilvl w:val="0"/>
          <w:numId w:val="17"/>
        </w:numPr>
        <w:spacing w:before="120"/>
        <w:jc w:val="both"/>
        <w:rPr>
          <w:rFonts w:cs="Arial"/>
          <w:sz w:val="20"/>
          <w:szCs w:val="20"/>
        </w:rPr>
      </w:pPr>
      <w:r>
        <w:rPr>
          <w:rFonts w:cs="Arial"/>
          <w:sz w:val="20"/>
          <w:szCs w:val="20"/>
        </w:rPr>
        <w:t>analýzy všech dalších předmětů ochrany EVL a PO Krkonoše z hlediska jejich kumulativních vlivů a navrhnout další postup.</w:t>
      </w:r>
    </w:p>
    <w:p w:rsidR="005E54D1" w:rsidRDefault="00205825">
      <w:pPr>
        <w:spacing w:before="120"/>
        <w:ind w:left="360"/>
        <w:jc w:val="both"/>
        <w:rPr>
          <w:rFonts w:cs="Arial"/>
          <w:sz w:val="20"/>
          <w:szCs w:val="20"/>
        </w:rPr>
      </w:pPr>
      <w:r>
        <w:rPr>
          <w:rFonts w:cs="Arial"/>
          <w:sz w:val="20"/>
          <w:szCs w:val="20"/>
        </w:rPr>
        <w:t xml:space="preserve">Předmětem plnění této smlouvy je též provedení terénních průzkumů, analýz, porovnání dat apod., vše podrobněji specifikováno v </w:t>
      </w:r>
      <w:r>
        <w:rPr>
          <w:color w:val="000000"/>
          <w:sz w:val="20"/>
          <w:szCs w:val="20"/>
        </w:rPr>
        <w:t xml:space="preserve">příloze č. 1 této smlouvy – Specifikace díla a rovněž </w:t>
      </w:r>
      <w:r>
        <w:rPr>
          <w:rFonts w:cs="Arial"/>
          <w:sz w:val="20"/>
          <w:szCs w:val="20"/>
        </w:rPr>
        <w:t xml:space="preserve">v </w:t>
      </w:r>
      <w:r>
        <w:rPr>
          <w:color w:val="000000"/>
          <w:sz w:val="20"/>
          <w:szCs w:val="20"/>
        </w:rPr>
        <w:t xml:space="preserve">příloze č. 2 této smlouvy – Položkový ceník. </w:t>
      </w:r>
    </w:p>
    <w:p w:rsidR="005E54D1" w:rsidRDefault="00205825">
      <w:pPr>
        <w:numPr>
          <w:ilvl w:val="0"/>
          <w:numId w:val="4"/>
        </w:numPr>
        <w:spacing w:before="120" w:after="120"/>
        <w:ind w:left="357" w:hanging="357"/>
        <w:jc w:val="both"/>
        <w:rPr>
          <w:color w:val="000000"/>
          <w:sz w:val="20"/>
          <w:szCs w:val="20"/>
        </w:rPr>
      </w:pPr>
      <w:r>
        <w:rPr>
          <w:sz w:val="20"/>
          <w:szCs w:val="20"/>
        </w:rPr>
        <w:t xml:space="preserve"> </w:t>
      </w:r>
      <w:r>
        <w:rPr>
          <w:color w:val="000000"/>
          <w:sz w:val="20"/>
          <w:szCs w:val="20"/>
        </w:rPr>
        <w:t>Dílo bude financováno Evropskou unií NextGenerationEU z Národního plánu obnovy - Podpora obnovy přirozených funkcí krajiny, a to v rámci projektu „Efektivnější využití dat z monitoringu a výzkumu při péči o KRNAP, EVL Krkonoše a PO Krkonoše“, číslo projektu 115V342001010.</w:t>
      </w:r>
    </w:p>
    <w:p w:rsidR="005E54D1" w:rsidRDefault="00205825">
      <w:pPr>
        <w:numPr>
          <w:ilvl w:val="0"/>
          <w:numId w:val="4"/>
        </w:numPr>
        <w:spacing w:after="120"/>
        <w:jc w:val="both"/>
      </w:pPr>
      <w:r>
        <w:rPr>
          <w:color w:val="000000"/>
          <w:sz w:val="20"/>
          <w:szCs w:val="20"/>
        </w:rPr>
        <w:t>Zhotovitel se zavazuje provád</w:t>
      </w:r>
      <w:bookmarkStart w:id="0" w:name="_GoBack"/>
      <w:bookmarkEnd w:id="0"/>
      <w:r>
        <w:rPr>
          <w:color w:val="000000"/>
          <w:sz w:val="20"/>
          <w:szCs w:val="20"/>
        </w:rPr>
        <w:t xml:space="preserve">ět dílo </w:t>
      </w:r>
      <w:r>
        <w:rPr>
          <w:rFonts w:cs="Arial"/>
          <w:sz w:val="20"/>
          <w:szCs w:val="20"/>
        </w:rPr>
        <w:t xml:space="preserve">za dohledu osoby, jejímž prostřednictvím zhotovitel ve výběrovém řízení na veřejnou zakázku prokazoval profesní způsobilost dle bodu 6.2.3. Výzvy k podání nabídky na veřejnou zakázku (osoba disponující vzděláním v přírodovědném oboru nebo oboru ochrana přírody min. na úrovni vysokoškolského magisterského stupně). Touto osobou je </w:t>
      </w:r>
      <w:r w:rsidR="004B3069">
        <w:rPr>
          <w:rFonts w:cs="Arial"/>
          <w:sz w:val="20"/>
          <w:szCs w:val="20"/>
        </w:rPr>
        <w:t>xxxxxx</w:t>
      </w:r>
      <w:r>
        <w:rPr>
          <w:rFonts w:cs="Arial"/>
          <w:sz w:val="20"/>
          <w:szCs w:val="20"/>
        </w:rPr>
        <w:t xml:space="preserve">, telefon: </w:t>
      </w:r>
      <w:r w:rsidR="004B3069">
        <w:rPr>
          <w:rFonts w:cs="Arial"/>
          <w:sz w:val="20"/>
          <w:szCs w:val="20"/>
        </w:rPr>
        <w:t>xxxxxx</w:t>
      </w:r>
      <w:r>
        <w:rPr>
          <w:rFonts w:cs="Arial"/>
          <w:sz w:val="20"/>
          <w:szCs w:val="20"/>
        </w:rPr>
        <w:t xml:space="preserve">, e-mail: </w:t>
      </w:r>
      <w:r w:rsidR="004B3069">
        <w:rPr>
          <w:rFonts w:cs="Arial"/>
          <w:sz w:val="20"/>
          <w:szCs w:val="20"/>
        </w:rPr>
        <w:t>xxxxxx</w:t>
      </w:r>
      <w:r>
        <w:rPr>
          <w:rFonts w:cs="Arial"/>
          <w:sz w:val="20"/>
          <w:szCs w:val="20"/>
        </w:rPr>
        <w:t>.</w:t>
      </w:r>
    </w:p>
    <w:p w:rsidR="005E54D1" w:rsidRDefault="00205825">
      <w:pPr>
        <w:spacing w:before="360"/>
        <w:jc w:val="center"/>
        <w:rPr>
          <w:rFonts w:cs="Arial"/>
          <w:b/>
          <w:bCs/>
          <w:iCs/>
        </w:rPr>
      </w:pPr>
      <w:r>
        <w:rPr>
          <w:rFonts w:cs="Arial"/>
          <w:b/>
          <w:color w:val="000000"/>
          <w:sz w:val="20"/>
          <w:szCs w:val="20"/>
        </w:rPr>
        <w:t>Článek</w:t>
      </w:r>
      <w:r>
        <w:rPr>
          <w:rFonts w:cs="Arial"/>
          <w:b/>
          <w:bCs/>
          <w:iCs/>
        </w:rPr>
        <w:t xml:space="preserve"> IV.</w:t>
      </w:r>
    </w:p>
    <w:p w:rsidR="005E54D1" w:rsidRDefault="00205825">
      <w:pPr>
        <w:tabs>
          <w:tab w:val="left" w:pos="0"/>
        </w:tabs>
        <w:jc w:val="center"/>
        <w:rPr>
          <w:rFonts w:cs="Arial"/>
          <w:b/>
          <w:caps/>
          <w:color w:val="000000"/>
          <w:sz w:val="20"/>
          <w:szCs w:val="20"/>
        </w:rPr>
      </w:pPr>
      <w:r>
        <w:rPr>
          <w:rFonts w:cs="Arial"/>
          <w:b/>
          <w:caps/>
          <w:color w:val="000000"/>
          <w:sz w:val="20"/>
          <w:szCs w:val="20"/>
        </w:rPr>
        <w:t>Doba a místo plnění</w:t>
      </w:r>
    </w:p>
    <w:p w:rsidR="005E54D1" w:rsidRDefault="00205825">
      <w:pPr>
        <w:pStyle w:val="Zkladntext"/>
        <w:spacing w:after="0"/>
        <w:jc w:val="both"/>
        <w:rPr>
          <w:b/>
          <w:bCs/>
          <w:color w:val="FFFFFF"/>
          <w:sz w:val="22"/>
          <w:szCs w:val="22"/>
          <w:u w:val="dash"/>
        </w:rPr>
      </w:pPr>
      <w:r>
        <w:rPr>
          <w:b/>
          <w:bCs/>
          <w:color w:val="FFFFFF"/>
          <w:sz w:val="22"/>
          <w:szCs w:val="22"/>
          <w:u w:val="dash"/>
        </w:rPr>
        <w:t>Čas plnění</w:t>
      </w:r>
    </w:p>
    <w:p w:rsidR="005E54D1" w:rsidRDefault="00205825">
      <w:pPr>
        <w:pStyle w:val="Zkladntext"/>
        <w:numPr>
          <w:ilvl w:val="0"/>
          <w:numId w:val="5"/>
        </w:numPr>
        <w:tabs>
          <w:tab w:val="left" w:pos="426"/>
        </w:tabs>
        <w:ind w:left="426" w:hanging="426"/>
        <w:jc w:val="both"/>
        <w:rPr>
          <w:rFonts w:ascii="Arial" w:hAnsi="Arial" w:cs="Arial"/>
        </w:rPr>
      </w:pPr>
      <w:r>
        <w:rPr>
          <w:rFonts w:ascii="Arial" w:hAnsi="Arial" w:cs="Arial"/>
        </w:rPr>
        <w:t xml:space="preserve">Termín zahájení provádění díla: </w:t>
      </w:r>
      <w:r>
        <w:rPr>
          <w:rFonts w:ascii="Arial" w:hAnsi="Arial" w:cs="Arial"/>
        </w:rPr>
        <w:tab/>
      </w:r>
      <w:r>
        <w:rPr>
          <w:rFonts w:ascii="Arial" w:hAnsi="Arial" w:cs="Arial"/>
        </w:rPr>
        <w:tab/>
      </w:r>
      <w:r>
        <w:rPr>
          <w:rFonts w:ascii="Arial" w:hAnsi="Arial" w:cs="Arial"/>
        </w:rPr>
        <w:tab/>
      </w:r>
      <w:r>
        <w:rPr>
          <w:rFonts w:ascii="Arial" w:hAnsi="Arial" w:cs="Arial"/>
          <w:b/>
        </w:rPr>
        <w:t>dnem nabytí účinnosti smlouvy</w:t>
      </w:r>
    </w:p>
    <w:p w:rsidR="005E54D1" w:rsidRDefault="00205825">
      <w:pPr>
        <w:pStyle w:val="Zkladntext"/>
        <w:numPr>
          <w:ilvl w:val="0"/>
          <w:numId w:val="5"/>
        </w:numPr>
        <w:tabs>
          <w:tab w:val="left" w:pos="426"/>
        </w:tabs>
        <w:ind w:left="426" w:hanging="426"/>
        <w:jc w:val="both"/>
        <w:rPr>
          <w:rFonts w:ascii="Arial" w:hAnsi="Arial" w:cs="Arial"/>
        </w:rPr>
      </w:pPr>
      <w:r>
        <w:rPr>
          <w:rFonts w:ascii="Arial" w:hAnsi="Arial" w:cs="Arial"/>
        </w:rPr>
        <w:t>Zhotovitel provede a předá dílo</w:t>
      </w:r>
      <w:r>
        <w:rPr>
          <w:rFonts w:ascii="Arial" w:hAnsi="Arial" w:cs="Arial"/>
          <w:color w:val="000000"/>
        </w:rPr>
        <w:t xml:space="preserve"> nejpozději do:</w:t>
      </w:r>
      <w:r>
        <w:rPr>
          <w:rFonts w:ascii="Arial" w:hAnsi="Arial" w:cs="Arial"/>
        </w:rPr>
        <w:t xml:space="preserve"> </w:t>
      </w:r>
      <w:r>
        <w:rPr>
          <w:rFonts w:ascii="Arial" w:hAnsi="Arial" w:cs="Arial"/>
        </w:rPr>
        <w:tab/>
      </w:r>
      <w:r>
        <w:rPr>
          <w:rFonts w:ascii="Arial" w:hAnsi="Arial" w:cs="Arial"/>
          <w:b/>
        </w:rPr>
        <w:t>31. 08. 2025</w:t>
      </w:r>
    </w:p>
    <w:p w:rsidR="005E54D1" w:rsidRDefault="00205825">
      <w:pPr>
        <w:pStyle w:val="Zkladntext"/>
        <w:numPr>
          <w:ilvl w:val="0"/>
          <w:numId w:val="5"/>
        </w:numPr>
        <w:tabs>
          <w:tab w:val="left" w:pos="426"/>
        </w:tabs>
        <w:spacing w:before="120"/>
        <w:ind w:left="425" w:hanging="425"/>
        <w:jc w:val="both"/>
        <w:rPr>
          <w:rFonts w:ascii="Arial" w:hAnsi="Arial" w:cs="Arial"/>
        </w:rPr>
      </w:pPr>
      <w:r>
        <w:rPr>
          <w:rFonts w:ascii="Arial" w:hAnsi="Arial" w:cs="Arial"/>
        </w:rPr>
        <w:t>Zhotovitel není v prodlení s plněním této smlouvy a neodpovídá za škody tímto způsobené, pokud neplnění smluvních povinností je způsobeno vyšší mocí ve smyslu čl. VIII. této smlouvy.</w:t>
      </w:r>
    </w:p>
    <w:p w:rsidR="005E54D1" w:rsidRDefault="00205825">
      <w:pPr>
        <w:pStyle w:val="Zkladntext"/>
        <w:numPr>
          <w:ilvl w:val="0"/>
          <w:numId w:val="5"/>
        </w:numPr>
        <w:tabs>
          <w:tab w:val="left" w:pos="426"/>
        </w:tabs>
        <w:ind w:left="426" w:hanging="426"/>
        <w:jc w:val="both"/>
        <w:rPr>
          <w:rFonts w:ascii="Arial" w:hAnsi="Arial" w:cs="Arial"/>
        </w:rPr>
      </w:pPr>
      <w:r>
        <w:rPr>
          <w:rFonts w:ascii="Arial" w:hAnsi="Arial" w:cs="Arial"/>
        </w:rPr>
        <w:lastRenderedPageBreak/>
        <w:t>Pokud zhotovitel během plnění zjistí okolnosti, které brání včasnému předání díla, musí bez zbytečného odkladu písemně uvědomit objednatele o předpokládaném zpoždění, jeho pravděpodobném trvání a příčině.</w:t>
      </w:r>
    </w:p>
    <w:p w:rsidR="005E54D1" w:rsidRDefault="00205825">
      <w:pPr>
        <w:pStyle w:val="Zkladntext"/>
        <w:numPr>
          <w:ilvl w:val="0"/>
          <w:numId w:val="5"/>
        </w:numPr>
        <w:tabs>
          <w:tab w:val="left" w:pos="426"/>
        </w:tabs>
        <w:ind w:left="426" w:hanging="426"/>
        <w:jc w:val="both"/>
        <w:rPr>
          <w:rFonts w:ascii="Arial" w:hAnsi="Arial" w:cs="Arial"/>
        </w:rPr>
      </w:pPr>
      <w:r>
        <w:rPr>
          <w:rFonts w:ascii="Arial" w:hAnsi="Arial" w:cs="Arial"/>
        </w:rPr>
        <w:t>Místem plnění je území Krkonošského národního parku a jeho ochranného pásma.</w:t>
      </w:r>
    </w:p>
    <w:p w:rsidR="005E54D1" w:rsidRDefault="00205825">
      <w:pPr>
        <w:spacing w:before="360"/>
        <w:jc w:val="center"/>
        <w:rPr>
          <w:rFonts w:cs="Arial"/>
          <w:b/>
          <w:bCs/>
          <w:color w:val="000000"/>
          <w:sz w:val="20"/>
          <w:szCs w:val="20"/>
        </w:rPr>
      </w:pPr>
      <w:r>
        <w:rPr>
          <w:rFonts w:cs="Arial"/>
          <w:b/>
          <w:color w:val="000000"/>
          <w:sz w:val="20"/>
          <w:szCs w:val="20"/>
        </w:rPr>
        <w:t>Článek V.</w:t>
      </w:r>
    </w:p>
    <w:p w:rsidR="005E54D1" w:rsidRDefault="00205825">
      <w:pPr>
        <w:tabs>
          <w:tab w:val="left" w:pos="0"/>
        </w:tabs>
        <w:spacing w:after="240"/>
        <w:jc w:val="center"/>
        <w:rPr>
          <w:rFonts w:cs="Arial"/>
          <w:b/>
          <w:caps/>
          <w:color w:val="000000"/>
          <w:sz w:val="20"/>
          <w:szCs w:val="20"/>
        </w:rPr>
      </w:pPr>
      <w:r>
        <w:rPr>
          <w:rFonts w:cs="Arial"/>
          <w:b/>
          <w:caps/>
          <w:color w:val="000000"/>
          <w:sz w:val="20"/>
          <w:szCs w:val="20"/>
        </w:rPr>
        <w:t>Cena díla</w:t>
      </w:r>
    </w:p>
    <w:p w:rsidR="005E54D1" w:rsidRDefault="00205825">
      <w:pPr>
        <w:pStyle w:val="Odstavecseseznamem"/>
        <w:numPr>
          <w:ilvl w:val="0"/>
          <w:numId w:val="7"/>
        </w:numPr>
        <w:spacing w:before="120" w:after="120"/>
        <w:ind w:left="425" w:hanging="425"/>
        <w:jc w:val="both"/>
      </w:pPr>
      <w:r>
        <w:rPr>
          <w:rFonts w:cs="Arial"/>
          <w:sz w:val="20"/>
          <w:szCs w:val="20"/>
        </w:rPr>
        <w:t xml:space="preserve">Zhotovitel se zavazuje, že realizuje dílo ve sjednaném rozsahu, kvalitě, termínu a za celou dobu trvání platnosti této smlouvy, a to za celkovou cenu ve výši </w:t>
      </w:r>
      <w:r>
        <w:rPr>
          <w:rFonts w:cs="Arial"/>
          <w:b/>
          <w:sz w:val="20"/>
          <w:szCs w:val="20"/>
        </w:rPr>
        <w:t>637.000,- Kč</w:t>
      </w:r>
      <w:r>
        <w:rPr>
          <w:rFonts w:cs="Arial"/>
          <w:sz w:val="20"/>
          <w:szCs w:val="20"/>
        </w:rPr>
        <w:t xml:space="preserve"> (slovy: šest set třicet sedm tisíc korun českých) </w:t>
      </w:r>
      <w:r>
        <w:rPr>
          <w:rFonts w:cs="Arial"/>
          <w:b/>
          <w:sz w:val="20"/>
          <w:szCs w:val="20"/>
        </w:rPr>
        <w:t>bez DPH</w:t>
      </w:r>
      <w:r>
        <w:rPr>
          <w:rFonts w:cs="Arial"/>
          <w:sz w:val="20"/>
          <w:szCs w:val="20"/>
        </w:rPr>
        <w:t>.</w:t>
      </w:r>
    </w:p>
    <w:p w:rsidR="005E54D1" w:rsidRDefault="00205825">
      <w:pPr>
        <w:pStyle w:val="Odstavecseseznamem"/>
        <w:numPr>
          <w:ilvl w:val="0"/>
          <w:numId w:val="7"/>
        </w:numPr>
        <w:spacing w:before="120" w:after="120"/>
        <w:ind w:left="425" w:hanging="425"/>
        <w:jc w:val="both"/>
        <w:rPr>
          <w:rFonts w:cs="Arial"/>
          <w:sz w:val="20"/>
          <w:szCs w:val="20"/>
        </w:rPr>
      </w:pPr>
      <w:r>
        <w:rPr>
          <w:rFonts w:cs="Arial"/>
          <w:bCs/>
          <w:sz w:val="20"/>
          <w:szCs w:val="20"/>
        </w:rPr>
        <w:t xml:space="preserve">Dílčí ceny jednotlivých činností jsou uvedeny v položkovém ceníku, jenž tvoří přílohu č. 2 této smlouvy </w:t>
      </w:r>
      <w:r>
        <w:rPr>
          <w:rFonts w:cs="Arial"/>
          <w:sz w:val="20"/>
          <w:szCs w:val="20"/>
        </w:rPr>
        <w:t xml:space="preserve">a je její nedílnou součástí. </w:t>
      </w:r>
    </w:p>
    <w:p w:rsidR="005E54D1" w:rsidRDefault="00205825">
      <w:pPr>
        <w:pStyle w:val="Odstavecseseznamem"/>
        <w:numPr>
          <w:ilvl w:val="0"/>
          <w:numId w:val="7"/>
        </w:numPr>
        <w:spacing w:before="120" w:after="120"/>
        <w:ind w:left="425" w:hanging="425"/>
        <w:jc w:val="both"/>
        <w:rPr>
          <w:rFonts w:cs="Arial"/>
          <w:color w:val="000000"/>
        </w:rPr>
      </w:pPr>
      <w:r>
        <w:rPr>
          <w:rFonts w:cs="Arial"/>
          <w:bCs/>
          <w:sz w:val="20"/>
          <w:szCs w:val="20"/>
        </w:rPr>
        <w:t xml:space="preserve">Výše uvedená celková cena díla i ceny jednotkové jsou cenami maximálními, nejvýše přípustnými a jedná se o ceny konečné. K těmto cenám bude </w:t>
      </w:r>
      <w:r>
        <w:rPr>
          <w:rFonts w:cs="Arial"/>
          <w:sz w:val="20"/>
          <w:szCs w:val="20"/>
        </w:rPr>
        <w:t>zhotovitelem připočtena výše DPH v procentní sazbě odpovídající zákonné úpravě účinné k datu uskutečnění zdanitelného plnění.</w:t>
      </w:r>
    </w:p>
    <w:p w:rsidR="005E54D1" w:rsidRDefault="00205825">
      <w:pPr>
        <w:pStyle w:val="Odstavecseseznamem"/>
        <w:numPr>
          <w:ilvl w:val="0"/>
          <w:numId w:val="7"/>
        </w:numPr>
        <w:spacing w:before="120" w:after="120"/>
        <w:ind w:left="425" w:hanging="425"/>
        <w:jc w:val="both"/>
        <w:rPr>
          <w:rFonts w:cs="Arial"/>
          <w:sz w:val="20"/>
          <w:szCs w:val="20"/>
        </w:rPr>
      </w:pPr>
      <w:r>
        <w:rPr>
          <w:rFonts w:cs="Arial"/>
          <w:sz w:val="20"/>
          <w:szCs w:val="20"/>
        </w:rPr>
        <w:t xml:space="preserve">Celková cena za dílo zahrnuje veškeré náklady zhotovitele související s provedením díla, jedná se zejména o veškeré administrativní náklady a režijní náklady vzniklé v průběhu doby plnění smlouvy, vývoj inflace, dopravu do místa plnění apod. </w:t>
      </w:r>
    </w:p>
    <w:p w:rsidR="005E54D1" w:rsidRDefault="00205825">
      <w:pPr>
        <w:spacing w:before="360"/>
        <w:jc w:val="center"/>
        <w:rPr>
          <w:rFonts w:cs="Arial"/>
          <w:b/>
          <w:bCs/>
          <w:color w:val="000000"/>
          <w:sz w:val="20"/>
          <w:szCs w:val="20"/>
        </w:rPr>
      </w:pPr>
      <w:r>
        <w:rPr>
          <w:rFonts w:cs="Arial"/>
          <w:b/>
          <w:color w:val="000000"/>
          <w:sz w:val="20"/>
          <w:szCs w:val="20"/>
        </w:rPr>
        <w:t>Článek VI.</w:t>
      </w:r>
    </w:p>
    <w:p w:rsidR="005E54D1" w:rsidRDefault="00205825">
      <w:pPr>
        <w:tabs>
          <w:tab w:val="left" w:pos="0"/>
        </w:tabs>
        <w:jc w:val="center"/>
        <w:rPr>
          <w:rFonts w:cs="Arial"/>
          <w:b/>
          <w:caps/>
          <w:color w:val="000000"/>
          <w:sz w:val="20"/>
          <w:szCs w:val="20"/>
        </w:rPr>
      </w:pPr>
      <w:r>
        <w:rPr>
          <w:rFonts w:cs="Arial"/>
          <w:b/>
          <w:caps/>
          <w:color w:val="000000"/>
          <w:sz w:val="20"/>
          <w:szCs w:val="20"/>
        </w:rPr>
        <w:t>platební podmínky</w:t>
      </w:r>
    </w:p>
    <w:p w:rsidR="005E54D1" w:rsidRDefault="005E54D1">
      <w:pPr>
        <w:pStyle w:val="Zkladntext"/>
        <w:spacing w:after="0"/>
        <w:ind w:left="360"/>
        <w:jc w:val="both"/>
        <w:rPr>
          <w:rFonts w:ascii="Arial" w:hAnsi="Arial" w:cs="Arial"/>
        </w:rPr>
      </w:pPr>
    </w:p>
    <w:p w:rsidR="005E54D1" w:rsidRDefault="00205825">
      <w:pPr>
        <w:numPr>
          <w:ilvl w:val="0"/>
          <w:numId w:val="6"/>
        </w:numPr>
        <w:tabs>
          <w:tab w:val="clear" w:pos="360"/>
          <w:tab w:val="left" w:pos="426"/>
          <w:tab w:val="left" w:pos="4536"/>
        </w:tabs>
        <w:spacing w:after="120"/>
        <w:ind w:left="426" w:hanging="426"/>
        <w:jc w:val="both"/>
        <w:rPr>
          <w:rFonts w:cs="Arial"/>
          <w:sz w:val="20"/>
          <w:szCs w:val="20"/>
        </w:rPr>
      </w:pPr>
      <w:r>
        <w:rPr>
          <w:rFonts w:cs="Arial"/>
          <w:sz w:val="20"/>
          <w:szCs w:val="20"/>
        </w:rPr>
        <w:t>Cena za dílo bude uhrazena na základě daňových dokladů (faktur) vystavených zhotovitelem po protokolárním předání a převzetí díla (části díla) objednatelem dle čl. VII odst. 5 této smlouvy. Objednatel připouští dílčí fakturaci ceny díla v souladu s přílohou č. 2 této smlouvy, maximálně však do výše 70% celkové ceny díla uvedené v čl. V odst. 1 této smlouvy. Zbývajících 30 % ceny za dílo je zhotovitel oprávněn fakturovat po předání celého díla realizovaného na základě této smlouvy objednateli, a to po podpisu předávacího protokolu dle čl. VII odst. 5 této smlouvy.</w:t>
      </w:r>
    </w:p>
    <w:p w:rsidR="005E54D1" w:rsidRDefault="00205825">
      <w:pPr>
        <w:numPr>
          <w:ilvl w:val="0"/>
          <w:numId w:val="6"/>
        </w:numPr>
        <w:tabs>
          <w:tab w:val="clear" w:pos="360"/>
          <w:tab w:val="left" w:pos="426"/>
          <w:tab w:val="left" w:pos="4536"/>
        </w:tabs>
        <w:spacing w:after="120"/>
        <w:ind w:left="426" w:hanging="426"/>
        <w:jc w:val="both"/>
        <w:rPr>
          <w:rFonts w:cs="Arial"/>
          <w:sz w:val="20"/>
          <w:szCs w:val="20"/>
        </w:rPr>
      </w:pPr>
      <w:r>
        <w:rPr>
          <w:rFonts w:cs="Arial"/>
          <w:sz w:val="20"/>
          <w:szCs w:val="20"/>
        </w:rPr>
        <w:t xml:space="preserve">Faktury budou mít náležitosti obecně závazných právních předpisů a náležitosti požadované objednatelem dle této smlouvy. Faktura tak bude </w:t>
      </w:r>
      <w:r>
        <w:rPr>
          <w:color w:val="000000"/>
          <w:sz w:val="20"/>
          <w:szCs w:val="20"/>
        </w:rPr>
        <w:t>mít tyto náležitosti: označení faktury a její číslo, bankovní spojení, číslo účtu, název a sídlo zhotovitele, označení zhotoveného díla – číslo smlouvy o dílo a fakturovanou částku.</w:t>
      </w:r>
      <w:r>
        <w:rPr>
          <w:rFonts w:cs="Arial"/>
          <w:bCs/>
          <w:sz w:val="20"/>
          <w:szCs w:val="20"/>
        </w:rPr>
        <w:t xml:space="preserve"> Dále bude faktura obsahovat další náležitosti dle příslušného dotačního programu, zejména název projektu, číslo projektu a případně další náležitosti dle instrukcí objednatele. </w:t>
      </w:r>
    </w:p>
    <w:p w:rsidR="005E54D1" w:rsidRDefault="00205825">
      <w:pPr>
        <w:numPr>
          <w:ilvl w:val="0"/>
          <w:numId w:val="6"/>
        </w:numPr>
        <w:tabs>
          <w:tab w:val="clear" w:pos="360"/>
          <w:tab w:val="left" w:pos="426"/>
          <w:tab w:val="left" w:pos="4536"/>
        </w:tabs>
        <w:spacing w:after="120"/>
        <w:ind w:left="426" w:hanging="426"/>
        <w:jc w:val="both"/>
        <w:rPr>
          <w:rFonts w:cs="Arial"/>
          <w:sz w:val="20"/>
          <w:szCs w:val="20"/>
        </w:rPr>
      </w:pPr>
      <w:r>
        <w:rPr>
          <w:rFonts w:cs="Arial"/>
          <w:sz w:val="20"/>
          <w:szCs w:val="20"/>
        </w:rPr>
        <w:t>Splatnost faktury bude činit 30 dnů od jejího řádného doručení objednateli. Faktura bude považována za uhrazenou dnem, kdy bude odepsána z účtu objednatele ve prospěch účtu zhotovitele. Faktura bude uhrazena ze strany objednatele bezhotovostní formou. Objednatel připouští elektronickou fakturaci.</w:t>
      </w:r>
    </w:p>
    <w:p w:rsidR="005E54D1" w:rsidRDefault="00205825">
      <w:pPr>
        <w:numPr>
          <w:ilvl w:val="0"/>
          <w:numId w:val="6"/>
        </w:numPr>
        <w:tabs>
          <w:tab w:val="clear" w:pos="360"/>
          <w:tab w:val="left" w:pos="426"/>
          <w:tab w:val="left" w:pos="4536"/>
        </w:tabs>
        <w:ind w:left="425" w:hanging="425"/>
        <w:jc w:val="both"/>
        <w:rPr>
          <w:rFonts w:cs="Arial"/>
          <w:sz w:val="20"/>
          <w:szCs w:val="20"/>
        </w:rPr>
      </w:pPr>
      <w:r>
        <w:rPr>
          <w:rFonts w:cs="Arial"/>
          <w:sz w:val="20"/>
          <w:szCs w:val="20"/>
        </w:rPr>
        <w:t>Jestliže faktura nebude obsahovat stanovené náležitosti (případně bude obsahovat chybné údaje), nebo nebude k faktuře připojena povinná příloha, je objednatel oprávněn takovou fakturu vrátit ve lhůtě splatnosti zhotoviteli. Po tomto vrácení je zhotovitel povinen vystavit novou fakturu se správnými náležitostmi. Do doby, než je vystavena nová faktura s novou lhůtou splatnosti, není objednatel v prodlení s placením faktury. Splatnost nově vystavené faktury je rovněž 30 dní od jejího doručení objednateli.</w:t>
      </w:r>
    </w:p>
    <w:p w:rsidR="005E54D1" w:rsidRDefault="00205825">
      <w:pPr>
        <w:spacing w:before="360"/>
        <w:jc w:val="center"/>
        <w:rPr>
          <w:rFonts w:cs="Arial"/>
          <w:b/>
          <w:color w:val="000000"/>
          <w:sz w:val="20"/>
          <w:szCs w:val="20"/>
        </w:rPr>
      </w:pPr>
      <w:r>
        <w:rPr>
          <w:rFonts w:cs="Arial"/>
          <w:b/>
          <w:color w:val="000000"/>
          <w:sz w:val="20"/>
          <w:szCs w:val="20"/>
        </w:rPr>
        <w:br/>
        <w:t>Článek VII.</w:t>
      </w:r>
    </w:p>
    <w:p w:rsidR="005E54D1" w:rsidRDefault="00205825">
      <w:pPr>
        <w:tabs>
          <w:tab w:val="left" w:pos="540"/>
        </w:tabs>
        <w:jc w:val="center"/>
        <w:rPr>
          <w:rFonts w:cs="Arial"/>
          <w:b/>
          <w:caps/>
          <w:color w:val="000000"/>
          <w:sz w:val="20"/>
          <w:szCs w:val="20"/>
        </w:rPr>
      </w:pPr>
      <w:r>
        <w:rPr>
          <w:rFonts w:cs="Arial"/>
          <w:b/>
          <w:caps/>
          <w:color w:val="000000"/>
          <w:sz w:val="20"/>
          <w:szCs w:val="20"/>
        </w:rPr>
        <w:t>práva a povinnosti smluvních stran</w:t>
      </w:r>
    </w:p>
    <w:p w:rsidR="005E54D1" w:rsidRDefault="005E54D1">
      <w:pPr>
        <w:ind w:left="539" w:hanging="539"/>
        <w:jc w:val="center"/>
        <w:rPr>
          <w:color w:val="000000"/>
        </w:rPr>
      </w:pP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Objednatel předá zhotoviteli veškeré nezbytné podklady ke zpracování díla do 7 dnů ode dne účinnosti této smlouvy.</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 xml:space="preserve">Objednatel se zavazuje průběžně spolupracovat se zhotovitelem prostřednictvím svých zástupců.  Veškeré další podklady nutné k plnění díla, předmětu této smlouvy předává objednatel zhotoviteli průběžně. </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Objednatel je oprávněn provádět kdykoli průběžnou kontrolu řádného plnění díla zhotovitelem.  Zhotovitel mu je povinen poskytnout veškeré informace o průběhu plnění díla do 7 dnů od vznesení dotazu objednatelem.</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Zhotovitel při vypracování spolupracuje s odpovědnými osobami objednatele.</w:t>
      </w:r>
    </w:p>
    <w:p w:rsidR="005E54D1" w:rsidRDefault="00205825">
      <w:pPr>
        <w:numPr>
          <w:ilvl w:val="0"/>
          <w:numId w:val="8"/>
        </w:numPr>
        <w:tabs>
          <w:tab w:val="clear" w:pos="360"/>
          <w:tab w:val="left" w:pos="426"/>
          <w:tab w:val="left" w:pos="4536"/>
        </w:tabs>
        <w:spacing w:after="120"/>
        <w:ind w:left="426" w:hanging="426"/>
        <w:jc w:val="both"/>
        <w:rPr>
          <w:color w:val="000000"/>
        </w:rPr>
      </w:pPr>
      <w:r>
        <w:rPr>
          <w:rFonts w:cs="Arial"/>
          <w:sz w:val="20"/>
          <w:szCs w:val="20"/>
        </w:rPr>
        <w:t>Do 15 kalendářních dnů od předání výstupů díla nebo jeho částí je povinen objednatel písemně oznámit zhotoviteli zjištěné vady. Zhotovitel je povinen tyto vady odstranit a do 15 kalendářních dnů od data obdržení písemného oznámení vad objednatelem předat opravené dílo (část díla), nebude-li písemně dohodnuto jinak. Následně bude sepsán protokol o předání díla (části díla) a zhotovitel je oprávněn vystavit fakturu dle čl. 5. této smlouvy.</w:t>
      </w:r>
    </w:p>
    <w:p w:rsidR="005E54D1" w:rsidRDefault="00205825">
      <w:pPr>
        <w:tabs>
          <w:tab w:val="left" w:pos="4536"/>
        </w:tabs>
        <w:spacing w:after="120"/>
        <w:ind w:left="426"/>
        <w:jc w:val="both"/>
        <w:rPr>
          <w:color w:val="000000"/>
        </w:rPr>
      </w:pPr>
      <w:r>
        <w:rPr>
          <w:rFonts w:cs="Arial"/>
          <w:sz w:val="20"/>
          <w:szCs w:val="20"/>
        </w:rPr>
        <w:t>Všechny výstupy musí být objednateli ze strany zhotovitele předány v dostatečném předstihu tak, aby zhotovitel dodržel termín předání díla uvedený v čl. IV odst. 2 této smlouvy.</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 xml:space="preserve">Zhotovitel je povinen provádět dílo v souladu s touto smlouvou a jejími přílohami. Zhotovitel se zavazuje, že v případě, že nebude schopen sám provádět práce dle sjednaných podmínek, zajistí za sebe osobu, která tyto činnosti bude schopna provést se stejnou péčí a odborností. Tento zástupce se musí prokázat stejnou odborností, jakou musel objednatel prokazovat při podpisu této smlouvy. </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Při provádění díla prostřednictvím poddodavatele má zhotovitel odpovědnost, jako by dílo prováděl sám.</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Pokud zhotovitel prokázal část kvalifikace ve výběrovém řízení na veřejnou zakázku, na základě jehož výsledků je uzavřena tato smlouva, prostřednictvím poddodavatele, je povinen tímto poddodavatelem realizovat příslušnou část plnění dle této smlouvy, a to alespoň v rozsahu, v jakém poddodavatel prokázal za zhotovitele kvalifikaci. Zhotovitel je oprávněn změnit tohoto poddodavatele, pomocí kterého prokázal část splnění kvalifikace, jen v nutných a závažných případech, a to s předchozím písemným souhlasem objednatele, přičemž nový poddodavatel, musí disponovat minimálně stejnými kvalifikačními předpoklady, které původní poddodavatel prokazoval za zhotovitele coby účastníka výběrového řízení na veřejnou zakázku. V případě zjištění skutečností, které odůvodňují potřebu změny poddodavatele, pomocí kterého zhotovitel prokazoval část kvalifikace ve veřejné zakázce, je zhotovitel povinen tuto skutečnost objednateli bez zbytečného odkladu do 5 dnů po jejich zjištění. Své kvalifikační předpoklady musí nově dosazený poddodavatel prokázat objednateli v téže lhůtě.</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Zhotovitel je dále povinen při plnění této smlouvy:</w:t>
      </w:r>
    </w:p>
    <w:p w:rsidR="005E54D1" w:rsidRDefault="00205825">
      <w:pPr>
        <w:pStyle w:val="Odstavecseseznamem"/>
        <w:numPr>
          <w:ilvl w:val="0"/>
          <w:numId w:val="9"/>
        </w:numPr>
        <w:spacing w:after="120"/>
        <w:ind w:left="1134" w:hanging="424"/>
        <w:jc w:val="both"/>
        <w:rPr>
          <w:rFonts w:cs="Arial"/>
          <w:bCs/>
          <w:sz w:val="20"/>
          <w:szCs w:val="20"/>
        </w:rPr>
      </w:pPr>
      <w:r>
        <w:rPr>
          <w:rFonts w:cs="Arial"/>
          <w:bCs/>
          <w:sz w:val="20"/>
          <w:szCs w:val="20"/>
        </w:rPr>
        <w:t>zajistit dodržování veškerých právních předpisů České republiky s důrazem na legální zaměstnávání, spravedlivé odměňování a dodržování bezpečnosti a ochrany zdraví při práci, přičemž uvedené se zavazuje zajistit i u svých poddodavatelů;</w:t>
      </w:r>
    </w:p>
    <w:p w:rsidR="005E54D1" w:rsidRDefault="00205825">
      <w:pPr>
        <w:pStyle w:val="Odstavecseseznamem"/>
        <w:numPr>
          <w:ilvl w:val="0"/>
          <w:numId w:val="9"/>
        </w:numPr>
        <w:spacing w:after="120"/>
        <w:ind w:left="1134" w:hanging="424"/>
        <w:jc w:val="both"/>
        <w:rPr>
          <w:rFonts w:cs="Arial"/>
          <w:bCs/>
          <w:sz w:val="20"/>
          <w:szCs w:val="20"/>
        </w:rPr>
      </w:pPr>
      <w:r>
        <w:rPr>
          <w:rFonts w:cs="Arial"/>
          <w:bCs/>
          <w:sz w:val="20"/>
          <w:szCs w:val="20"/>
        </w:rPr>
        <w:t>ve smlouvách se svými poddodavateli zajistil srovnatelné podmínky s podmínkami sjednanými v této smlouvě;</w:t>
      </w:r>
    </w:p>
    <w:p w:rsidR="005E54D1" w:rsidRDefault="00205825">
      <w:pPr>
        <w:pStyle w:val="Odstavecseseznamem"/>
        <w:numPr>
          <w:ilvl w:val="0"/>
          <w:numId w:val="9"/>
        </w:numPr>
        <w:spacing w:after="120"/>
        <w:ind w:left="1134" w:hanging="424"/>
        <w:jc w:val="both"/>
        <w:rPr>
          <w:rFonts w:cs="Arial"/>
          <w:bCs/>
          <w:sz w:val="20"/>
          <w:szCs w:val="20"/>
        </w:rPr>
      </w:pPr>
      <w:r>
        <w:rPr>
          <w:rFonts w:cs="Arial"/>
          <w:bCs/>
          <w:sz w:val="20"/>
          <w:szCs w:val="20"/>
        </w:rPr>
        <w:t xml:space="preserve">zajistit řádné a včasné plnění svých finančních závazků vůči svým poddodavatelům;   </w:t>
      </w:r>
    </w:p>
    <w:p w:rsidR="005E54D1" w:rsidRDefault="00205825">
      <w:pPr>
        <w:pStyle w:val="Odstavecseseznamem"/>
        <w:numPr>
          <w:ilvl w:val="0"/>
          <w:numId w:val="9"/>
        </w:numPr>
        <w:spacing w:after="120"/>
        <w:ind w:left="1134" w:hanging="424"/>
        <w:jc w:val="both"/>
        <w:rPr>
          <w:rFonts w:cs="Arial"/>
          <w:sz w:val="20"/>
          <w:szCs w:val="20"/>
        </w:rPr>
      </w:pPr>
      <w:r>
        <w:rPr>
          <w:rFonts w:cs="Arial"/>
          <w:bCs/>
          <w:sz w:val="20"/>
          <w:szCs w:val="20"/>
        </w:rPr>
        <w:t>používat při výkonu administrativních činností souvisejících s plněním předmětu smlouvy, bude-li to objektivně možné, recyklované nebo recyklovatelné materiály, výrobky a obaly.</w:t>
      </w:r>
      <w:r>
        <w:rPr>
          <w:rFonts w:cs="Arial"/>
          <w:sz w:val="20"/>
          <w:szCs w:val="20"/>
        </w:rPr>
        <w:t xml:space="preserve"> </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Zhotovitel nesmí objednatelem mu poskytnutá data a údaje půjčovat, kopírovat nebo reprodukovat pro jiné účely než jsou definované touto smlouvou o dílo a převádět smluvní vztah na třetí osoby bez předchozího souhlasu objednatele.</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 xml:space="preserve">Žádná část díla ani poskytnutých podkladů nesmí být žádným způsobem zhotovitelem použita pro jiné dílo, které by nevznikalo podle této smlouvy, bez předchozího písemného souhlasu objednatele. Žádná část díla ani poskytnutých podkladů nesmí být žádným způsobem zhotovitelem poskytnuta třetí osobě bez předchozího písemného souhlasu objednatele. </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Po ukončení platnosti a účinnosti smlouvy z jakéhokoliv důvodu je zhotovitel povinen předat objednateli veškeré originály a kopie díla. Všechny části díla, které nebudou poskytnuty objednateli, je zhotovitel povinen zničit. Tím nejsou dotčena předchozí ustanovení tohoto článku.</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Zhotovitel zabezpečí takový režim práce s daty a údaji, aby výše uvedené podmínky byly dodrženy.</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Vlastnické právo k předmětu této smlouvy přechází na objednatele okamžikem předání díla, resp. části díla ve vztahu k této části. Zhotovitel současně ke dni předání díla pro případ, že část díla je dílem autorským ve smyslu zákona č. 121/2000 Sb., o právu autorském, o právech souvisejících s právem autorským a o změně některých zákonů (autorský zákon) uděluje objednateli oprávnění (licenci) užít dílo všemi způsoby užití bez omezení. Odměna za tuto licenci je zahrnuta v ceně za předmět smlouvy. Licence je udělována jako výhradní po dobu trvání autorských majetkových práv k dílu a je územně neomezená.</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Smluvní strany se v souvislosti se shora uvedeným dohodly, že výsledky výzkumné činnosti realizované v rámci této smlouvy budou moci být autory výsledků publikované ve vědeckých časopisech, případně prezentované na vědeckých konferencích, to vše však pouze za podmínky, že tyto osoby vždy (ať již v tištěné publikaci nebo jakékoliv jiné prezentaci výsledků) uvedou, že tyto byly získány v rámci projektu</w:t>
      </w:r>
      <w:r>
        <w:rPr>
          <w:color w:val="000000"/>
          <w:sz w:val="20"/>
          <w:szCs w:val="20"/>
        </w:rPr>
        <w:t xml:space="preserve"> Efektivnější využití dat z monitoringu a výzkumu při péči o KRNAP, EVL Krkonoše a PO Krkonoše“, číslo projektu 115V342001010</w:t>
      </w:r>
      <w:r>
        <w:rPr>
          <w:rFonts w:cs="Arial"/>
          <w:sz w:val="20"/>
          <w:szCs w:val="20"/>
        </w:rPr>
        <w:t xml:space="preserve">, financovaného Evropskou unií NextGenerationEU z Národního plánu obnovy – Podpora obnovy přirozených funkcí krajiny. </w:t>
      </w:r>
    </w:p>
    <w:p w:rsidR="005E54D1" w:rsidRDefault="00205825">
      <w:pPr>
        <w:numPr>
          <w:ilvl w:val="0"/>
          <w:numId w:val="8"/>
        </w:numPr>
        <w:tabs>
          <w:tab w:val="clear" w:pos="360"/>
          <w:tab w:val="left" w:pos="426"/>
          <w:tab w:val="left" w:pos="4536"/>
        </w:tabs>
        <w:spacing w:after="120"/>
        <w:ind w:left="426" w:hanging="426"/>
        <w:jc w:val="both"/>
        <w:rPr>
          <w:rFonts w:cs="Arial"/>
          <w:sz w:val="20"/>
          <w:szCs w:val="20"/>
        </w:rPr>
      </w:pPr>
      <w:r>
        <w:rPr>
          <w:rFonts w:cs="Arial"/>
          <w:sz w:val="20"/>
          <w:szCs w:val="20"/>
        </w:rPr>
        <w:t xml:space="preserve">Zhotovitel bere na vědomí, že každá další prezentace výsledků vzešlých z realizace této smlouvy (mimo případy uvedené v odst. 15 tohoto článku smlouvy) musí být předem písemně schválená objednatelem. </w:t>
      </w:r>
    </w:p>
    <w:p w:rsidR="005E54D1" w:rsidRDefault="00205825">
      <w:pPr>
        <w:spacing w:before="360"/>
        <w:jc w:val="center"/>
        <w:rPr>
          <w:rFonts w:cs="Arial"/>
          <w:b/>
          <w:color w:val="000000"/>
          <w:sz w:val="20"/>
          <w:szCs w:val="20"/>
        </w:rPr>
      </w:pPr>
      <w:r>
        <w:rPr>
          <w:rFonts w:cs="Arial"/>
          <w:b/>
          <w:color w:val="000000"/>
          <w:sz w:val="20"/>
          <w:szCs w:val="20"/>
        </w:rPr>
        <w:t>Článek VIII.</w:t>
      </w:r>
    </w:p>
    <w:p w:rsidR="005E54D1" w:rsidRDefault="00205825">
      <w:pPr>
        <w:tabs>
          <w:tab w:val="left" w:pos="360"/>
        </w:tabs>
        <w:spacing w:after="240"/>
        <w:jc w:val="center"/>
        <w:rPr>
          <w:rFonts w:cs="Arial"/>
          <w:b/>
          <w:bCs/>
          <w:caps/>
          <w:sz w:val="20"/>
          <w:szCs w:val="20"/>
        </w:rPr>
      </w:pPr>
      <w:r>
        <w:rPr>
          <w:rFonts w:cs="Arial"/>
          <w:b/>
          <w:bCs/>
          <w:caps/>
          <w:sz w:val="20"/>
          <w:szCs w:val="20"/>
        </w:rPr>
        <w:t>Vyšší moc</w:t>
      </w:r>
    </w:p>
    <w:p w:rsidR="005E54D1" w:rsidRDefault="00205825">
      <w:pPr>
        <w:pStyle w:val="Zkladntext"/>
        <w:numPr>
          <w:ilvl w:val="0"/>
          <w:numId w:val="11"/>
        </w:numPr>
        <w:spacing w:after="0"/>
        <w:ind w:left="426" w:hanging="426"/>
        <w:jc w:val="both"/>
        <w:rPr>
          <w:rFonts w:ascii="Arial" w:hAnsi="Arial" w:cs="Arial"/>
        </w:rPr>
      </w:pPr>
      <w:r>
        <w:rPr>
          <w:rFonts w:ascii="Arial" w:hAnsi="Arial" w:cs="Arial"/>
        </w:rPr>
        <w:t>Vyšší mocí se pro potřeby této smlouvy rozumí události, které nastaly za okolností, které nemohly být odvráceny smluvními stranami, které nebylo možné předvídat a které nebyly způsobeny chybou nebo zanedbáním žádné ze smluvních stran, jako např. války, revoluce, požáry, záplavy, zemětřesení, epidemie nebo dopravní embarga. Vyšší mocí není nedostatek úředního povolení ani jiný zásah orgánu státní moci v České republice.</w:t>
      </w:r>
    </w:p>
    <w:p w:rsidR="005E54D1" w:rsidRDefault="00205825">
      <w:pPr>
        <w:pStyle w:val="Zkladntext"/>
        <w:numPr>
          <w:ilvl w:val="0"/>
          <w:numId w:val="11"/>
        </w:numPr>
        <w:spacing w:before="120" w:after="0"/>
        <w:ind w:left="426" w:hanging="426"/>
        <w:jc w:val="both"/>
        <w:rPr>
          <w:rFonts w:ascii="Arial" w:hAnsi="Arial" w:cs="Arial"/>
        </w:rPr>
      </w:pPr>
      <w:r>
        <w:rPr>
          <w:rFonts w:ascii="Arial" w:hAnsi="Arial" w:cs="Arial"/>
        </w:rPr>
        <w:t>Nastane-li situace vyšší moci, uvědomí příslušná smluvní strana o takovém stavu, o jeho příčině a jeho skončení druhou smluvní stranu. Zhotovitel je povinen hledat alternativní prostředky pro splnění smlouvy.</w:t>
      </w:r>
    </w:p>
    <w:p w:rsidR="005E54D1" w:rsidRDefault="00205825">
      <w:pPr>
        <w:pStyle w:val="Zkladntext"/>
        <w:numPr>
          <w:ilvl w:val="0"/>
          <w:numId w:val="11"/>
        </w:numPr>
        <w:spacing w:before="120" w:after="0"/>
        <w:ind w:left="426" w:hanging="426"/>
        <w:jc w:val="both"/>
        <w:rPr>
          <w:color w:val="000000"/>
        </w:rPr>
      </w:pPr>
      <w:r>
        <w:rPr>
          <w:rFonts w:ascii="Arial" w:hAnsi="Arial" w:cs="Arial"/>
        </w:rPr>
        <w:t xml:space="preserve">Trvá-li vyšší moc déle než 14 dní a nedohodnou-li se </w:t>
      </w:r>
      <w:r>
        <w:rPr>
          <w:rFonts w:cs="Arial"/>
        </w:rPr>
        <w:t>s</w:t>
      </w:r>
      <w:r>
        <w:rPr>
          <w:rFonts w:ascii="Arial" w:hAnsi="Arial" w:cs="Arial"/>
        </w:rPr>
        <w:t xml:space="preserve">mluvní strany v této době na alternativním řešení, má </w:t>
      </w:r>
      <w:r>
        <w:rPr>
          <w:rFonts w:cs="Arial"/>
        </w:rPr>
        <w:t>o</w:t>
      </w:r>
      <w:r>
        <w:rPr>
          <w:rFonts w:ascii="Arial" w:hAnsi="Arial" w:cs="Arial"/>
        </w:rPr>
        <w:t xml:space="preserve">bjednatel právo od </w:t>
      </w:r>
      <w:r>
        <w:rPr>
          <w:rFonts w:cs="Arial"/>
        </w:rPr>
        <w:t>s</w:t>
      </w:r>
      <w:r>
        <w:rPr>
          <w:rFonts w:ascii="Arial" w:hAnsi="Arial" w:cs="Arial"/>
        </w:rPr>
        <w:t>mlouvy odstoupit.</w:t>
      </w:r>
    </w:p>
    <w:p w:rsidR="005E54D1" w:rsidRDefault="00205825">
      <w:pPr>
        <w:spacing w:before="360"/>
        <w:jc w:val="center"/>
        <w:rPr>
          <w:rFonts w:cs="Arial"/>
          <w:b/>
          <w:color w:val="000000"/>
          <w:sz w:val="20"/>
          <w:szCs w:val="20"/>
        </w:rPr>
      </w:pPr>
      <w:r>
        <w:rPr>
          <w:rFonts w:cs="Arial"/>
          <w:b/>
          <w:color w:val="000000"/>
          <w:sz w:val="20"/>
          <w:szCs w:val="20"/>
        </w:rPr>
        <w:t>Článek IX.</w:t>
      </w:r>
    </w:p>
    <w:p w:rsidR="005E54D1" w:rsidRDefault="00205825">
      <w:pPr>
        <w:tabs>
          <w:tab w:val="left" w:pos="360"/>
        </w:tabs>
        <w:spacing w:after="240"/>
        <w:jc w:val="center"/>
        <w:rPr>
          <w:rFonts w:cs="Arial"/>
          <w:b/>
          <w:bCs/>
          <w:caps/>
          <w:sz w:val="20"/>
          <w:szCs w:val="20"/>
        </w:rPr>
      </w:pPr>
      <w:r>
        <w:rPr>
          <w:rFonts w:cs="Arial"/>
          <w:b/>
          <w:bCs/>
          <w:caps/>
          <w:sz w:val="20"/>
          <w:szCs w:val="20"/>
        </w:rPr>
        <w:t>ODPOVĚDNOST ZA VADY DÍLA</w:t>
      </w:r>
    </w:p>
    <w:p w:rsidR="005E54D1" w:rsidRDefault="00205825">
      <w:pPr>
        <w:pStyle w:val="Zkladntext"/>
        <w:numPr>
          <w:ilvl w:val="0"/>
          <w:numId w:val="13"/>
        </w:numPr>
        <w:ind w:left="426" w:hanging="426"/>
        <w:jc w:val="both"/>
        <w:rPr>
          <w:rFonts w:ascii="Arial" w:hAnsi="Arial" w:cs="Arial"/>
        </w:rPr>
      </w:pPr>
      <w:r>
        <w:rPr>
          <w:rFonts w:ascii="Arial" w:hAnsi="Arial" w:cs="Arial"/>
        </w:rPr>
        <w:t>Zhotovitel se zavazuje, že dílo bude mít vlastnosti stanovené touto smlouvou a jejími přílohami a všemi technickými normami, které se vztahují k materiálům a pracím prováděným na základě této smlouvy, jinak vlastnosti obvyklé, a dále že bude použitelné ke smluvenému, jinak obvyklému účelu. Odpovědnost za vady se řídí příslušnými ustanoveními občanského zákoníku.</w:t>
      </w:r>
    </w:p>
    <w:p w:rsidR="005E54D1" w:rsidRDefault="00205825">
      <w:pPr>
        <w:pStyle w:val="Zkladntext"/>
        <w:numPr>
          <w:ilvl w:val="0"/>
          <w:numId w:val="13"/>
        </w:numPr>
        <w:ind w:left="426" w:hanging="426"/>
        <w:jc w:val="both"/>
        <w:rPr>
          <w:rFonts w:ascii="Arial" w:hAnsi="Arial" w:cs="Arial"/>
        </w:rPr>
      </w:pPr>
      <w:r>
        <w:rPr>
          <w:rFonts w:ascii="Arial" w:hAnsi="Arial" w:cs="Arial"/>
        </w:rPr>
        <w:t>Objednatel je povinen nahlásit zhotoviteli zjištěné vady písemně (reklamační protokol). Pokud bude objednatel požadovat odstranění vady zhotovitelem, zavazuje se zhotovitel započít s odstraňováním nahlášených vad bez zbytečného odkladu a bez zbytečného odkladu tyto odstranit, a to na své náklady. V případě, že se strany nedohodnou jinak, je zhotovitel povinen odstranit vady vždy nejpozději do 14 dnů od nahlášení. Nebude-li možno konkrétní vadu ve stanovené lhůtě odstranit, mohou Smluvní strany na základě písemné dohody tuto lhůtu prodloužit o přiměřenou dobu, nutnou k odstranění takové vady. Zhotovitel je povinen odstranit vadu i v případě, kdy neuznává, že za vady odpovídá, ve sporných případech nese zhotovitel náklady až do rozhodnutí o reklamaci.</w:t>
      </w:r>
    </w:p>
    <w:p w:rsidR="005E54D1" w:rsidRDefault="00205825">
      <w:pPr>
        <w:pStyle w:val="Zkladntext"/>
        <w:numPr>
          <w:ilvl w:val="0"/>
          <w:numId w:val="13"/>
        </w:numPr>
        <w:spacing w:after="0"/>
        <w:ind w:left="425" w:hanging="425"/>
        <w:jc w:val="both"/>
        <w:rPr>
          <w:rFonts w:ascii="Arial" w:hAnsi="Arial" w:cs="Arial"/>
        </w:rPr>
      </w:pPr>
      <w:r>
        <w:rPr>
          <w:rFonts w:ascii="Arial" w:hAnsi="Arial" w:cs="Arial"/>
        </w:rPr>
        <w:t>V případě, že objednatel bude požadovat odstranění vady zhotovitelem a zhotovitel nezačne s odstraňováním nahlášených vad bez zbytečného odkladu, nebo tyto neodstraní ve lhůtě stanovené dle odst. 2 tohoto článku smlouvy, je objednatel oprávněn odstranit tyto vady sám nebo prostřednictvím třetích osob, a to na náklady zhotovitele.</w:t>
      </w:r>
      <w:bookmarkStart w:id="1" w:name="_Ref77365462"/>
      <w:bookmarkEnd w:id="1"/>
    </w:p>
    <w:p w:rsidR="005E54D1" w:rsidRDefault="00205825">
      <w:pPr>
        <w:spacing w:before="360"/>
        <w:jc w:val="center"/>
        <w:rPr>
          <w:rFonts w:cs="Arial"/>
          <w:b/>
          <w:color w:val="000000"/>
          <w:sz w:val="20"/>
          <w:szCs w:val="20"/>
        </w:rPr>
      </w:pPr>
      <w:r>
        <w:rPr>
          <w:rFonts w:cs="Arial"/>
          <w:b/>
          <w:color w:val="000000"/>
          <w:sz w:val="20"/>
          <w:szCs w:val="20"/>
        </w:rPr>
        <w:t>Článek X.</w:t>
      </w:r>
    </w:p>
    <w:p w:rsidR="005E54D1" w:rsidRDefault="00205825">
      <w:pPr>
        <w:tabs>
          <w:tab w:val="left" w:pos="0"/>
        </w:tabs>
        <w:jc w:val="center"/>
        <w:rPr>
          <w:rFonts w:cs="Arial"/>
          <w:b/>
          <w:caps/>
          <w:color w:val="000000"/>
          <w:sz w:val="20"/>
          <w:szCs w:val="20"/>
        </w:rPr>
      </w:pPr>
      <w:r>
        <w:rPr>
          <w:rFonts w:cs="Arial"/>
          <w:b/>
          <w:caps/>
          <w:color w:val="000000"/>
          <w:sz w:val="20"/>
          <w:szCs w:val="20"/>
        </w:rPr>
        <w:t>Odstoupení od smlouvy</w:t>
      </w:r>
    </w:p>
    <w:p w:rsidR="005E54D1" w:rsidRDefault="005E54D1">
      <w:pPr>
        <w:pStyle w:val="Zkladntext"/>
        <w:spacing w:after="0"/>
        <w:jc w:val="center"/>
        <w:rPr>
          <w:rFonts w:ascii="Arial" w:hAnsi="Arial" w:cs="Arial"/>
        </w:rPr>
      </w:pPr>
    </w:p>
    <w:p w:rsidR="005E54D1" w:rsidRDefault="00205825">
      <w:pPr>
        <w:pStyle w:val="Zkladntext"/>
        <w:numPr>
          <w:ilvl w:val="0"/>
          <w:numId w:val="12"/>
        </w:numPr>
        <w:ind w:left="426" w:hanging="426"/>
        <w:jc w:val="both"/>
        <w:rPr>
          <w:rFonts w:ascii="Arial" w:hAnsi="Arial" w:cs="Arial"/>
        </w:rPr>
      </w:pPr>
      <w:r>
        <w:rPr>
          <w:rFonts w:ascii="Arial" w:hAnsi="Arial" w:cs="Arial"/>
        </w:rPr>
        <w:t xml:space="preserve">Smluvní strany jsou oprávněny od smlouvy odstoupit v případech stanovených touto smlouvou nebo občanským zákoníkem. Odstoupení od smlouvy musí být písemné a musí být doručeno druhé smluvní straně. </w:t>
      </w:r>
    </w:p>
    <w:p w:rsidR="005E54D1" w:rsidRDefault="00205825">
      <w:pPr>
        <w:pStyle w:val="Zkladntext"/>
        <w:numPr>
          <w:ilvl w:val="0"/>
          <w:numId w:val="12"/>
        </w:numPr>
        <w:ind w:left="426" w:hanging="426"/>
        <w:jc w:val="both"/>
        <w:rPr>
          <w:rFonts w:ascii="Arial" w:hAnsi="Arial" w:cs="Arial"/>
        </w:rPr>
      </w:pPr>
      <w:r>
        <w:rPr>
          <w:rFonts w:ascii="Arial" w:hAnsi="Arial" w:cs="Arial"/>
        </w:rPr>
        <w:t xml:space="preserve">Objednatel je oprávněn odstoupit od smlouvy i tehdy, jestliže ze všech okolností je zřejmé, že zhotovitel z jakýchkoliv důvodů, které nastaly od podpisu této smlouvy, není objektivně schopen dílo zhotovit v požadovaném termínu a kvalitě. </w:t>
      </w:r>
      <w:r>
        <w:rPr>
          <w:rFonts w:ascii="Arial" w:hAnsi="Arial" w:cs="Arial"/>
          <w:color w:val="000000"/>
        </w:rPr>
        <w:t>Objednatel je oprávněn odstoupit od smlouvy či její části i v případě, je-li se zhotovitelem zahájeno insolvenční řízení. Dále je objednatel oprávněn odstoupit od této smlouvy, pokud provádění díla je v rozporu s kvalitativními parametry danými touto smlouvou</w:t>
      </w:r>
      <w:r>
        <w:rPr>
          <w:rFonts w:ascii="Arial" w:hAnsi="Arial" w:cs="Arial"/>
        </w:rPr>
        <w:t xml:space="preserve">.   </w:t>
      </w:r>
    </w:p>
    <w:p w:rsidR="005E54D1" w:rsidRDefault="00205825">
      <w:pPr>
        <w:pStyle w:val="Zkladntext"/>
        <w:numPr>
          <w:ilvl w:val="0"/>
          <w:numId w:val="12"/>
        </w:numPr>
        <w:ind w:left="426" w:hanging="426"/>
        <w:jc w:val="both"/>
        <w:rPr>
          <w:rFonts w:ascii="Arial" w:hAnsi="Arial" w:cs="Arial"/>
          <w:color w:val="000000"/>
        </w:rPr>
      </w:pPr>
      <w:r>
        <w:rPr>
          <w:rFonts w:ascii="Arial" w:hAnsi="Arial" w:cs="Arial"/>
          <w:color w:val="000000"/>
        </w:rPr>
        <w:t>Ukončení této smlouvy se nedotýká nároku na úhradu sjednané smluvní pokuty, náhradu škody vzniklé porušením povinností dle této smlouvy, jestliže nárok k tomu oprávněné smluvní strany vznikl nejpozději ke dni ukončení smlouvy, ani dalších práv a povinností, které svojí povahou mají trvat i po ukončení této smlouvy.</w:t>
      </w:r>
    </w:p>
    <w:p w:rsidR="005E54D1" w:rsidRDefault="00205825">
      <w:pPr>
        <w:spacing w:before="360"/>
        <w:jc w:val="center"/>
        <w:rPr>
          <w:rFonts w:cs="Arial"/>
          <w:b/>
          <w:color w:val="000000"/>
          <w:sz w:val="20"/>
          <w:szCs w:val="20"/>
        </w:rPr>
      </w:pPr>
      <w:r>
        <w:rPr>
          <w:rFonts w:cs="Arial"/>
          <w:b/>
          <w:color w:val="000000"/>
          <w:sz w:val="20"/>
          <w:szCs w:val="20"/>
        </w:rPr>
        <w:t>Článek XI.</w:t>
      </w:r>
    </w:p>
    <w:p w:rsidR="005E54D1" w:rsidRDefault="00205825">
      <w:pPr>
        <w:tabs>
          <w:tab w:val="left" w:pos="540"/>
        </w:tabs>
        <w:jc w:val="center"/>
        <w:rPr>
          <w:rFonts w:cs="Arial"/>
          <w:b/>
          <w:caps/>
          <w:color w:val="000000"/>
          <w:sz w:val="20"/>
          <w:szCs w:val="20"/>
        </w:rPr>
      </w:pPr>
      <w:r>
        <w:rPr>
          <w:rFonts w:cs="Arial"/>
          <w:b/>
          <w:caps/>
          <w:color w:val="000000"/>
          <w:sz w:val="20"/>
          <w:szCs w:val="20"/>
        </w:rPr>
        <w:t>smluvní pokuty a úrok z prodlení</w:t>
      </w:r>
    </w:p>
    <w:p w:rsidR="005E54D1" w:rsidRDefault="005E54D1">
      <w:pPr>
        <w:tabs>
          <w:tab w:val="left" w:pos="4536"/>
        </w:tabs>
        <w:ind w:left="357"/>
        <w:jc w:val="both"/>
        <w:rPr>
          <w:rFonts w:cs="Arial"/>
          <w:sz w:val="20"/>
          <w:szCs w:val="20"/>
        </w:rPr>
      </w:pPr>
    </w:p>
    <w:p w:rsidR="005E54D1" w:rsidRDefault="00205825">
      <w:pPr>
        <w:numPr>
          <w:ilvl w:val="0"/>
          <w:numId w:val="10"/>
        </w:numPr>
        <w:tabs>
          <w:tab w:val="clear" w:pos="360"/>
          <w:tab w:val="left" w:pos="4536"/>
        </w:tabs>
        <w:spacing w:after="120"/>
        <w:jc w:val="both"/>
        <w:rPr>
          <w:rFonts w:cs="Arial"/>
          <w:sz w:val="20"/>
          <w:szCs w:val="20"/>
        </w:rPr>
      </w:pPr>
      <w:r>
        <w:rPr>
          <w:rFonts w:cs="Arial"/>
          <w:sz w:val="20"/>
          <w:szCs w:val="20"/>
        </w:rPr>
        <w:t>V případě, že zhotovitel nedodrží dobu plnění díla, popř. jeho části, sjednané v této smlouvě, uhradí objednateli smluvní pokutu ve výši 0,2% z celkové ceny díla bez DPH, popř. jeho části (v případě, že bude ve zpoždění s předáním části díla), za každý kalendářní den zpoždění. Tím však jeho povinnost splnit dílo nebo jeho část ve sjednaném rozsahu není dotčena a dílo musí provést v dodatečně objednatelem stanovené přiměřené lhůtě. Dobu plnění je možné upravit dohodou smluvních stran.</w:t>
      </w:r>
    </w:p>
    <w:p w:rsidR="005E54D1" w:rsidRDefault="00205825">
      <w:pPr>
        <w:pStyle w:val="Zkladntext"/>
        <w:numPr>
          <w:ilvl w:val="0"/>
          <w:numId w:val="10"/>
        </w:numPr>
        <w:spacing w:before="120"/>
        <w:jc w:val="both"/>
        <w:rPr>
          <w:rFonts w:ascii="Arial" w:hAnsi="Arial" w:cs="Arial"/>
        </w:rPr>
      </w:pPr>
      <w:r>
        <w:rPr>
          <w:rFonts w:ascii="Arial" w:hAnsi="Arial" w:cs="Arial"/>
        </w:rPr>
        <w:t>V případě prodlení některé smluvní strany s úhradou svého peněžního závazku dle této smlouvy, je druhá smluvní strana oprávněna požadovat po povinné smluvní straně zaplacení smluvní pokuty ve výši 0,05 % z dlužné částky za každý i započatý den prodlení.</w:t>
      </w:r>
    </w:p>
    <w:p w:rsidR="005E54D1" w:rsidRDefault="00205825">
      <w:pPr>
        <w:pStyle w:val="Zkladntext"/>
        <w:numPr>
          <w:ilvl w:val="0"/>
          <w:numId w:val="10"/>
        </w:numPr>
        <w:spacing w:before="120"/>
        <w:jc w:val="both"/>
        <w:rPr>
          <w:rFonts w:ascii="Arial" w:hAnsi="Arial" w:cs="Arial"/>
        </w:rPr>
      </w:pPr>
      <w:r>
        <w:rPr>
          <w:rFonts w:ascii="Arial" w:hAnsi="Arial" w:cs="Arial"/>
        </w:rPr>
        <w:t xml:space="preserve">Smluvní pokuty dle tohoto článku této smlouvy jsou splatné na základě písemné výzvy oprávněné smluvní strany odeslané na adresu povinné smluvní strany uvedenou v záhlaví této smlouvy, a to uplynutím 10 kalendářních dnů ode dne doručení výzvy k jejich úhradě povinné smluvní straně. </w:t>
      </w:r>
    </w:p>
    <w:p w:rsidR="005E54D1" w:rsidRDefault="00205825">
      <w:pPr>
        <w:pStyle w:val="Zkladntext"/>
        <w:numPr>
          <w:ilvl w:val="0"/>
          <w:numId w:val="10"/>
        </w:numPr>
        <w:spacing w:before="120"/>
        <w:jc w:val="both"/>
        <w:rPr>
          <w:rFonts w:ascii="Arial" w:hAnsi="Arial" w:cs="Arial"/>
        </w:rPr>
      </w:pPr>
      <w:r>
        <w:rPr>
          <w:rFonts w:ascii="Arial" w:hAnsi="Arial" w:cs="Arial"/>
        </w:rPr>
        <w:t>Zaplacením smluvní pokuty dle jakéhokoli ujednání tohoto článku této smlouvy není dotčen nárok oprávněné smluvní strany požadovat po druhé smluvní straně náhradu způsobené škody v plném rozsahu. Ustanovení § 2050 občanského zákoníku se nepoužije.</w:t>
      </w:r>
    </w:p>
    <w:p w:rsidR="005E54D1" w:rsidRDefault="00205825">
      <w:pPr>
        <w:pStyle w:val="Zkladntext"/>
        <w:numPr>
          <w:ilvl w:val="0"/>
          <w:numId w:val="10"/>
        </w:numPr>
        <w:tabs>
          <w:tab w:val="clear" w:pos="360"/>
          <w:tab w:val="left" w:pos="4536"/>
        </w:tabs>
        <w:spacing w:before="120"/>
        <w:jc w:val="both"/>
        <w:rPr>
          <w:color w:val="000000"/>
        </w:rPr>
      </w:pPr>
      <w:r>
        <w:rPr>
          <w:rFonts w:ascii="Arial" w:hAnsi="Arial" w:cs="Arial"/>
          <w:spacing w:val="-3"/>
        </w:rPr>
        <w:t>V případě, že objednateli vznikne nárok na smluvní pokutu dle této smlouvy vůči zhotoviteli, je objednatel oprávněn započíst si částku odpovídající smluvní pokutě proti jakémukoliv účetního dokladu zhotovitele a snížit o ni sjednanou cenu díla.</w:t>
      </w:r>
      <w:r>
        <w:rPr>
          <w:color w:val="000000"/>
        </w:rPr>
        <w:tab/>
      </w:r>
      <w:r>
        <w:rPr>
          <w:color w:val="000000"/>
        </w:rPr>
        <w:tab/>
      </w:r>
      <w:r>
        <w:rPr>
          <w:color w:val="000000"/>
        </w:rPr>
        <w:tab/>
      </w:r>
      <w:r>
        <w:rPr>
          <w:color w:val="000000"/>
        </w:rPr>
        <w:tab/>
      </w:r>
      <w:r>
        <w:rPr>
          <w:color w:val="000000"/>
        </w:rPr>
        <w:tab/>
      </w:r>
    </w:p>
    <w:p w:rsidR="005E54D1" w:rsidRDefault="00205825">
      <w:pPr>
        <w:spacing w:before="360"/>
        <w:jc w:val="center"/>
        <w:rPr>
          <w:rFonts w:cs="Arial"/>
          <w:b/>
          <w:color w:val="000000"/>
          <w:sz w:val="20"/>
          <w:szCs w:val="20"/>
        </w:rPr>
      </w:pPr>
      <w:r>
        <w:rPr>
          <w:rFonts w:cs="Arial"/>
          <w:b/>
          <w:color w:val="000000"/>
          <w:sz w:val="20"/>
          <w:szCs w:val="20"/>
        </w:rPr>
        <w:t>Článek XII.</w:t>
      </w:r>
    </w:p>
    <w:p w:rsidR="005E54D1" w:rsidRDefault="00205825">
      <w:pPr>
        <w:tabs>
          <w:tab w:val="left" w:pos="540"/>
        </w:tabs>
        <w:jc w:val="center"/>
        <w:rPr>
          <w:rFonts w:cs="Arial"/>
          <w:b/>
          <w:caps/>
          <w:color w:val="000000"/>
          <w:sz w:val="20"/>
          <w:szCs w:val="20"/>
        </w:rPr>
      </w:pPr>
      <w:r>
        <w:rPr>
          <w:rFonts w:cs="Arial"/>
          <w:b/>
          <w:caps/>
          <w:color w:val="000000"/>
          <w:sz w:val="20"/>
          <w:szCs w:val="20"/>
        </w:rPr>
        <w:t>ostatní ustanovení</w:t>
      </w:r>
    </w:p>
    <w:p w:rsidR="005E54D1" w:rsidRDefault="00205825">
      <w:pPr>
        <w:tabs>
          <w:tab w:val="left" w:pos="540"/>
        </w:tabs>
        <w:ind w:left="360"/>
        <w:jc w:val="center"/>
        <w:rPr>
          <w:rFonts w:cs="Arial"/>
          <w:b/>
          <w:caps/>
          <w:color w:val="000000"/>
          <w:sz w:val="20"/>
          <w:szCs w:val="20"/>
        </w:rPr>
      </w:pPr>
      <w:r>
        <w:rPr>
          <w:rFonts w:cs="Arial"/>
          <w:b/>
          <w:caps/>
          <w:color w:val="000000"/>
          <w:sz w:val="20"/>
          <w:szCs w:val="20"/>
        </w:rPr>
        <w:t xml:space="preserve"> </w:t>
      </w:r>
    </w:p>
    <w:p w:rsidR="005E54D1" w:rsidRDefault="00205825">
      <w:pPr>
        <w:pStyle w:val="Zkladntext"/>
        <w:numPr>
          <w:ilvl w:val="0"/>
          <w:numId w:val="14"/>
        </w:numPr>
        <w:tabs>
          <w:tab w:val="clear" w:pos="360"/>
          <w:tab w:val="left" w:pos="4536"/>
        </w:tabs>
        <w:ind w:left="357" w:hanging="357"/>
        <w:jc w:val="both"/>
        <w:rPr>
          <w:rFonts w:ascii="Arial" w:hAnsi="Arial" w:cs="Arial"/>
          <w:spacing w:val="-3"/>
        </w:rPr>
      </w:pPr>
      <w:r>
        <w:rPr>
          <w:rFonts w:ascii="Arial" w:hAnsi="Arial" w:cs="Arial"/>
          <w:spacing w:val="-3"/>
        </w:rPr>
        <w:t>S výjimkou plnění této smlouvy se obě strany zavazují neduplikovat žádným způsobem důvěrné informace druhé strany, nepředat je třetí straně ani svým vlastním zaměstnancům a zástupcům s výjimkou těch, kteří s nimi potřebují být seznámeni, aby mohla být smlouva splněna. V případě plnění této smlouvy se smluvní strany zavazují činit tak vždy jen v nezbytně nutném rozsahu. Obě strany se zároveň zavazují nepoužít důvěrné informace druhé strany jinak než za účelem plnění smlouvy.</w:t>
      </w:r>
    </w:p>
    <w:p w:rsidR="005E54D1" w:rsidRDefault="00205825">
      <w:pPr>
        <w:pStyle w:val="Zkladntext"/>
        <w:numPr>
          <w:ilvl w:val="0"/>
          <w:numId w:val="14"/>
        </w:numPr>
        <w:tabs>
          <w:tab w:val="clear" w:pos="360"/>
          <w:tab w:val="left" w:pos="4536"/>
        </w:tabs>
        <w:spacing w:before="120"/>
        <w:jc w:val="both"/>
        <w:rPr>
          <w:rFonts w:ascii="Arial" w:hAnsi="Arial" w:cs="Arial"/>
          <w:spacing w:val="-3"/>
        </w:rPr>
      </w:pPr>
      <w:r>
        <w:rPr>
          <w:rFonts w:ascii="Arial" w:hAnsi="Arial" w:cs="Arial"/>
          <w:spacing w:val="-3"/>
        </w:rPr>
        <w:t xml:space="preserve">Nedohodnou-li se smluvní strany výslovně jinak, považují se za důvěrné implicitně všechny informace, které jsou a 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nebo jejichž zveřejnění předávající strana výslovně zakázala. Smluvní partneři objednatele mají právo na informace, i když jsou považovány za důvěrné podle této smlouvy, a to v nezbytně nutném rozsahu za účelem úspěšné realizace předmětu této smlouvy a nezávislého posuzování průběhu plnění předmětu této smlouvy. Smluvní partneři jsou povinni se v okamžiku získání důvěrných informací řídit povinnostmi při nakládání s těmito informacemi jako objednatel. </w:t>
      </w:r>
    </w:p>
    <w:p w:rsidR="005E54D1" w:rsidRDefault="00205825">
      <w:pPr>
        <w:pStyle w:val="Zkladntext"/>
        <w:numPr>
          <w:ilvl w:val="0"/>
          <w:numId w:val="14"/>
        </w:numPr>
        <w:tabs>
          <w:tab w:val="clear" w:pos="360"/>
          <w:tab w:val="left" w:pos="4536"/>
        </w:tabs>
        <w:spacing w:before="120"/>
        <w:jc w:val="both"/>
        <w:rPr>
          <w:rFonts w:ascii="Arial" w:hAnsi="Arial" w:cs="Arial"/>
          <w:spacing w:val="-3"/>
        </w:rPr>
      </w:pPr>
      <w:r>
        <w:rPr>
          <w:rFonts w:ascii="Arial" w:hAnsi="Arial" w:cs="Arial"/>
          <w:spacing w:val="-3"/>
        </w:rPr>
        <w:t>Bez ohledu na výše uvedená ustanovení se za důvěrné nepovažují informace, které se staly oprávněně veřejně známými, aniž by to zavinila záměrně či opomenutím přijímající strana.</w:t>
      </w:r>
    </w:p>
    <w:p w:rsidR="005E54D1" w:rsidRDefault="00205825">
      <w:pPr>
        <w:pStyle w:val="Zkladntext"/>
        <w:numPr>
          <w:ilvl w:val="0"/>
          <w:numId w:val="14"/>
        </w:numPr>
        <w:tabs>
          <w:tab w:val="clear" w:pos="360"/>
          <w:tab w:val="left" w:pos="4536"/>
        </w:tabs>
        <w:spacing w:before="120"/>
        <w:jc w:val="both"/>
        <w:rPr>
          <w:rFonts w:ascii="Arial" w:hAnsi="Arial" w:cs="Arial"/>
          <w:spacing w:val="-3"/>
        </w:rPr>
      </w:pPr>
      <w:r>
        <w:rPr>
          <w:rFonts w:ascii="Arial" w:hAnsi="Arial" w:cs="Arial"/>
          <w:spacing w:val="-3"/>
        </w:rPr>
        <w:t>Ustanovení tohoto článku není dotčeno ukončením platnosti a účinnosti smlouvy z jakéhokoliv důvodu.</w:t>
      </w:r>
    </w:p>
    <w:p w:rsidR="005E54D1" w:rsidRDefault="00205825">
      <w:pPr>
        <w:pStyle w:val="slovanseznamnumerika"/>
        <w:numPr>
          <w:ilvl w:val="0"/>
          <w:numId w:val="14"/>
        </w:numPr>
        <w:tabs>
          <w:tab w:val="clear" w:pos="6096"/>
          <w:tab w:val="left" w:pos="780"/>
          <w:tab w:val="left" w:pos="1134"/>
          <w:tab w:val="left" w:pos="4536"/>
        </w:tabs>
        <w:spacing w:before="120" w:after="120"/>
        <w:jc w:val="both"/>
        <w:rPr>
          <w:rFonts w:cs="Arial"/>
          <w:spacing w:val="-3"/>
        </w:rPr>
      </w:pPr>
      <w:r>
        <w:rPr>
          <w:rFonts w:cs="Arial"/>
          <w:spacing w:val="-3"/>
        </w:rPr>
        <w:t>Objednatelem předané materiály mohou sloužit výhradně pro plnění předmětu této smlouvy.</w:t>
      </w:r>
    </w:p>
    <w:p w:rsidR="005E54D1" w:rsidRDefault="00205825">
      <w:pPr>
        <w:pStyle w:val="Zkladntext"/>
        <w:numPr>
          <w:ilvl w:val="0"/>
          <w:numId w:val="14"/>
        </w:numPr>
        <w:tabs>
          <w:tab w:val="clear" w:pos="360"/>
          <w:tab w:val="left" w:pos="4536"/>
        </w:tabs>
        <w:spacing w:before="120"/>
        <w:jc w:val="both"/>
        <w:rPr>
          <w:rFonts w:ascii="Arial" w:hAnsi="Arial" w:cs="Arial"/>
          <w:spacing w:val="-3"/>
        </w:rPr>
      </w:pPr>
      <w:r>
        <w:rPr>
          <w:rFonts w:ascii="Arial" w:hAnsi="Arial" w:cs="Arial"/>
          <w:spacing w:val="-3"/>
        </w:rPr>
        <w:t>Dodavatel je povinen poskytovat požadované informace a dokumentaci související s realizací projektu zaměstnancům nebo zmocněncům pověřených orgánů (SFŽP ČR, MŽP,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E54D1" w:rsidRDefault="00205825">
      <w:pPr>
        <w:pStyle w:val="Zkladntext"/>
        <w:numPr>
          <w:ilvl w:val="0"/>
          <w:numId w:val="14"/>
        </w:numPr>
        <w:tabs>
          <w:tab w:val="clear" w:pos="360"/>
          <w:tab w:val="left" w:pos="4536"/>
        </w:tabs>
        <w:spacing w:before="120"/>
        <w:jc w:val="both"/>
        <w:rPr>
          <w:rFonts w:ascii="Arial" w:hAnsi="Arial" w:cs="Arial"/>
          <w:spacing w:val="-3"/>
        </w:rPr>
      </w:pPr>
      <w:r>
        <w:rPr>
          <w:rFonts w:ascii="Arial" w:hAnsi="Arial" w:cs="Arial"/>
          <w:spacing w:val="-3"/>
        </w:rPr>
        <w:t>Zhotovitel dále prohlašuje, že:</w:t>
      </w:r>
    </w:p>
    <w:p w:rsidR="005E54D1" w:rsidRDefault="00205825">
      <w:pPr>
        <w:pStyle w:val="Textpsmene"/>
        <w:numPr>
          <w:ilvl w:val="1"/>
          <w:numId w:val="18"/>
        </w:numPr>
        <w:tabs>
          <w:tab w:val="left" w:pos="425"/>
          <w:tab w:val="left" w:pos="851"/>
        </w:tabs>
        <w:spacing w:before="60" w:after="120"/>
        <w:ind w:left="851" w:hanging="283"/>
        <w:rPr>
          <w:rFonts w:ascii="Arial" w:eastAsia="Arial Unicode MS" w:hAnsi="Arial" w:cs="Arial"/>
          <w:sz w:val="20"/>
          <w:szCs w:val="20"/>
        </w:rPr>
      </w:pPr>
      <w:r>
        <w:rPr>
          <w:rFonts w:ascii="Arial" w:eastAsia="Arial Unicode MS" w:hAnsi="Arial" w:cs="Arial"/>
          <w:sz w:val="20"/>
          <w:szCs w:val="20"/>
        </w:rPr>
        <w:t>není osobou, subjektem ani orgánem uvedeným</w:t>
      </w:r>
    </w:p>
    <w:p w:rsidR="005E54D1" w:rsidRDefault="00205825">
      <w:pPr>
        <w:numPr>
          <w:ilvl w:val="0"/>
          <w:numId w:val="19"/>
        </w:numPr>
        <w:tabs>
          <w:tab w:val="left" w:pos="993"/>
        </w:tabs>
        <w:spacing w:before="60" w:after="60"/>
        <w:ind w:left="993" w:hanging="283"/>
        <w:jc w:val="both"/>
        <w:rPr>
          <w:rFonts w:eastAsia="Arial Unicode MS" w:cs="Arial"/>
          <w:sz w:val="20"/>
          <w:szCs w:val="20"/>
        </w:rPr>
      </w:pPr>
      <w:r>
        <w:rPr>
          <w:rFonts w:eastAsia="Arial Unicode MS" w:cs="Arial"/>
          <w:sz w:val="20"/>
          <w:szCs w:val="20"/>
        </w:rPr>
        <w:t>v příloze I nařízení Rady (ES) č. 765/2006 ze dne 18. května 2006, o omezujících opatřeních vzhledem k situaci v Bělorusku a k zapojení Běloruska do ruské agrese proti Ukrajině, ve znění pozdějších předpisů ani</w:t>
      </w:r>
    </w:p>
    <w:p w:rsidR="005E54D1" w:rsidRDefault="00205825">
      <w:pPr>
        <w:numPr>
          <w:ilvl w:val="0"/>
          <w:numId w:val="19"/>
        </w:numPr>
        <w:tabs>
          <w:tab w:val="left" w:pos="993"/>
        </w:tabs>
        <w:spacing w:before="60" w:after="60"/>
        <w:ind w:left="993" w:hanging="283"/>
        <w:jc w:val="both"/>
        <w:rPr>
          <w:rFonts w:eastAsia="Arial Unicode MS" w:cs="Arial"/>
          <w:sz w:val="20"/>
          <w:szCs w:val="20"/>
        </w:rPr>
      </w:pPr>
      <w:r>
        <w:rPr>
          <w:rFonts w:eastAsia="Arial Unicode MS" w:cs="Arial"/>
          <w:sz w:val="20"/>
          <w:szCs w:val="20"/>
        </w:rPr>
        <w:t>v příloze I nařízení Rady (EU) č. 208/2014 ze dne 5. března 2014 o omezujících opatřeních vůči některým osobám, subjektům a orgánům vzhledem k situaci na Ukrajině, ve znění pozdějších předpisů ani</w:t>
      </w:r>
    </w:p>
    <w:p w:rsidR="005E54D1" w:rsidRDefault="00205825">
      <w:pPr>
        <w:numPr>
          <w:ilvl w:val="0"/>
          <w:numId w:val="19"/>
        </w:numPr>
        <w:tabs>
          <w:tab w:val="left" w:pos="993"/>
        </w:tabs>
        <w:spacing w:before="60" w:after="60"/>
        <w:ind w:left="993" w:hanging="283"/>
        <w:jc w:val="both"/>
        <w:rPr>
          <w:rFonts w:eastAsia="Arial Unicode MS" w:cs="Arial"/>
          <w:sz w:val="20"/>
          <w:szCs w:val="20"/>
        </w:rPr>
      </w:pPr>
      <w:r>
        <w:rPr>
          <w:rFonts w:eastAsia="Arial Unicode MS" w:cs="Arial"/>
          <w:sz w:val="20"/>
          <w:szCs w:val="20"/>
        </w:rPr>
        <w:t xml:space="preserve">v příloze I nařízení Rady (EU) č. 269/2014 ze dne 17. března 2014 o omezujících opatřeních vzhledem k činnostem narušujícím nebo ohrožujícím územní celistvost, svrchovanost a nezávislost Ukrajiny, ve znění pozdějších předpisů </w:t>
      </w:r>
    </w:p>
    <w:p w:rsidR="005E54D1" w:rsidRDefault="00205825">
      <w:pPr>
        <w:spacing w:before="60" w:after="60"/>
        <w:ind w:left="868"/>
        <w:jc w:val="both"/>
        <w:rPr>
          <w:rFonts w:eastAsia="Arial Unicode MS" w:cs="Arial"/>
          <w:sz w:val="20"/>
          <w:szCs w:val="20"/>
        </w:rPr>
      </w:pPr>
      <w:r>
        <w:rPr>
          <w:rFonts w:eastAsia="Arial Unicode MS" w:cs="Arial"/>
          <w:sz w:val="20"/>
          <w:szCs w:val="20"/>
        </w:rPr>
        <w:t>ani není osobou, subjektem nebo orgánem s takovou osobou, subjektem nebo orgánem spojeným;</w:t>
      </w:r>
    </w:p>
    <w:p w:rsidR="005E54D1" w:rsidRDefault="00205825">
      <w:pPr>
        <w:pStyle w:val="Textpsmene"/>
        <w:numPr>
          <w:ilvl w:val="1"/>
          <w:numId w:val="18"/>
        </w:numPr>
        <w:tabs>
          <w:tab w:val="left" w:pos="425"/>
          <w:tab w:val="left" w:pos="851"/>
        </w:tabs>
        <w:spacing w:before="60" w:after="60"/>
        <w:ind w:left="851" w:hanging="283"/>
        <w:rPr>
          <w:rFonts w:ascii="Arial" w:eastAsia="Arial Unicode MS" w:hAnsi="Arial" w:cs="Arial"/>
          <w:sz w:val="20"/>
          <w:szCs w:val="20"/>
        </w:rPr>
      </w:pPr>
      <w:r>
        <w:rPr>
          <w:rFonts w:ascii="Arial" w:eastAsia="Arial Unicode MS" w:hAnsi="Arial" w:cs="Arial"/>
          <w:sz w:val="20"/>
          <w:szCs w:val="20"/>
        </w:rPr>
        <w:t>nezpřístupní osobě, subjektu ani orgánu uvedenému výše pod písm. a) či v jeho prospěch žádné finanční prostředky ani hospodářské zdroje, a to nejen v souvislosti s případným plněním této smlouvy;</w:t>
      </w:r>
    </w:p>
    <w:p w:rsidR="005E54D1" w:rsidRDefault="00205825">
      <w:pPr>
        <w:pStyle w:val="Textpsmene"/>
        <w:numPr>
          <w:ilvl w:val="1"/>
          <w:numId w:val="18"/>
        </w:numPr>
        <w:tabs>
          <w:tab w:val="left" w:pos="425"/>
          <w:tab w:val="left" w:pos="851"/>
        </w:tabs>
        <w:spacing w:before="60" w:after="60"/>
        <w:ind w:left="851" w:hanging="283"/>
        <w:rPr>
          <w:rFonts w:ascii="Arial" w:hAnsi="Arial" w:cs="Arial"/>
          <w:sz w:val="20"/>
          <w:szCs w:val="20"/>
        </w:rPr>
      </w:pPr>
      <w:r>
        <w:rPr>
          <w:rFonts w:ascii="Arial" w:hAnsi="Arial" w:cs="Arial"/>
          <w:sz w:val="20"/>
          <w:szCs w:val="20"/>
        </w:rPr>
        <w:t>není ruským státním příslušníkem, fyzickou či právnickou osobou nebo subjektem či orgánem se sídlem v Rusku;</w:t>
      </w:r>
    </w:p>
    <w:p w:rsidR="005E54D1" w:rsidRDefault="00205825">
      <w:pPr>
        <w:pStyle w:val="Textpsmene"/>
        <w:numPr>
          <w:ilvl w:val="1"/>
          <w:numId w:val="18"/>
        </w:numPr>
        <w:tabs>
          <w:tab w:val="left" w:pos="425"/>
          <w:tab w:val="left" w:pos="851"/>
        </w:tabs>
        <w:spacing w:before="60" w:after="60"/>
        <w:ind w:left="851" w:hanging="283"/>
        <w:rPr>
          <w:rFonts w:ascii="Arial" w:hAnsi="Arial" w:cs="Arial"/>
          <w:sz w:val="20"/>
          <w:szCs w:val="20"/>
        </w:rPr>
      </w:pPr>
      <w:r>
        <w:rPr>
          <w:rFonts w:ascii="Arial" w:hAnsi="Arial" w:cs="Arial"/>
          <w:sz w:val="20"/>
          <w:szCs w:val="20"/>
        </w:rPr>
        <w:t>není právnickou osobou, subjektem nebo orgánem, který je z více než 50 % přímo či nepřímo vlastněn ruským státním příslušníkem, fyzickou či právnickou osobou nebo subjektem či orgánem se sídlem v Rusku;</w:t>
      </w:r>
    </w:p>
    <w:p w:rsidR="005E54D1" w:rsidRDefault="00205825">
      <w:pPr>
        <w:pStyle w:val="Textpsmene"/>
        <w:numPr>
          <w:ilvl w:val="1"/>
          <w:numId w:val="18"/>
        </w:numPr>
        <w:tabs>
          <w:tab w:val="left" w:pos="425"/>
          <w:tab w:val="left" w:pos="851"/>
        </w:tabs>
        <w:spacing w:before="60" w:after="60"/>
        <w:ind w:left="851" w:hanging="283"/>
        <w:rPr>
          <w:rFonts w:ascii="Arial" w:hAnsi="Arial" w:cs="Arial"/>
          <w:sz w:val="20"/>
          <w:szCs w:val="20"/>
        </w:rPr>
      </w:pPr>
      <w:r>
        <w:rPr>
          <w:rFonts w:ascii="Arial" w:hAnsi="Arial" w:cs="Arial"/>
          <w:sz w:val="20"/>
          <w:szCs w:val="20"/>
        </w:rPr>
        <w:t>není fyzickou nebo právnickou osobou, subjektem nebo orgánem, který jedná jménem nebo na pokyn ruského státního příslušníka anebo fyzické či právnické osoby nebo subjektu či orgánu se sídlem v Rusku, nebo osoby, subjektu nebo orgánu, který je z více než 50 % přímo či nepřímo vlastněn ruským státním příslušníkem anebo fyzickou či právnickou osobou nebo subjektem či orgánem se sídlem v Rusku, nebo společně s nimi;</w:t>
      </w:r>
    </w:p>
    <w:p w:rsidR="005E54D1" w:rsidRDefault="00205825">
      <w:pPr>
        <w:pStyle w:val="Textpsmene"/>
        <w:numPr>
          <w:ilvl w:val="1"/>
          <w:numId w:val="18"/>
        </w:numPr>
        <w:tabs>
          <w:tab w:val="left" w:pos="425"/>
          <w:tab w:val="left" w:pos="851"/>
        </w:tabs>
        <w:spacing w:before="60" w:after="60"/>
        <w:ind w:left="851" w:hanging="283"/>
        <w:rPr>
          <w:rFonts w:ascii="Arial" w:eastAsia="Arial Unicode MS" w:hAnsi="Arial" w:cs="Arial"/>
          <w:sz w:val="20"/>
          <w:szCs w:val="20"/>
        </w:rPr>
      </w:pPr>
      <w:r>
        <w:rPr>
          <w:rFonts w:ascii="Arial" w:eastAsia="Arial Unicode MS" w:hAnsi="Arial" w:cs="Arial"/>
          <w:sz w:val="20"/>
          <w:szCs w:val="20"/>
        </w:rPr>
        <w:t xml:space="preserve">jeho poddodavatel či jeho poddodavatelé, kteří se budou podílet na plnění smlouvy z části odpovídající více než 10 % ceny Díla dle této smlouvy, splňují a budou splňovat podmínky ve smyslu čl. XII odst. 2, písm. c), d) a e) této smlouvy a </w:t>
      </w:r>
    </w:p>
    <w:p w:rsidR="005E54D1" w:rsidRDefault="00205825">
      <w:pPr>
        <w:pStyle w:val="Textpsmene"/>
        <w:numPr>
          <w:ilvl w:val="1"/>
          <w:numId w:val="18"/>
        </w:numPr>
        <w:tabs>
          <w:tab w:val="left" w:pos="425"/>
          <w:tab w:val="left" w:pos="851"/>
        </w:tabs>
        <w:spacing w:before="60" w:after="60"/>
        <w:ind w:left="851" w:hanging="283"/>
        <w:rPr>
          <w:rFonts w:ascii="Arial" w:eastAsia="Arial Unicode MS" w:hAnsi="Arial" w:cs="Arial"/>
          <w:sz w:val="20"/>
          <w:szCs w:val="20"/>
        </w:rPr>
      </w:pPr>
      <w:r>
        <w:rPr>
          <w:rFonts w:ascii="Arial" w:eastAsia="Arial Unicode MS" w:hAnsi="Arial" w:cs="Arial"/>
          <w:sz w:val="20"/>
          <w:szCs w:val="20"/>
        </w:rPr>
        <w:t>na předmět plnění této smlouvy (stavební práce, dodávky nebo služby), který zhotovitel v rámci plnění smlouvy poskytne objednateli, se nevztahuje zákaz přímého nebo nepřímého nákupu, dovozu nebo převádění zboží do Evropské unie [viz zejména nařízení Rady (EU) č. 833/2014 ze dne 31. 7. 2014 ve znění pozdějších předpisů (zakazující mj. nákup, dovoz nebo převádění vyjmenovaného zboží, které se nachází v Rusku, bylo vyvezeno z Ruska či z Ruska pochází) a nařízení (ES) č. 765/2006 ze dne 18. 5. 2006 ve znění pozdějších předpisů (zakazující mj. nákup, dovoz nebo převádění vyjmenovaného zboží, které se nachází v Bělorusku, bylo vyvezeno z Běloruska či z Běloruska pochází)].</w:t>
      </w:r>
    </w:p>
    <w:p w:rsidR="005E54D1" w:rsidRDefault="00205825">
      <w:pPr>
        <w:pStyle w:val="Zkladntext"/>
        <w:tabs>
          <w:tab w:val="left" w:pos="4536"/>
        </w:tabs>
        <w:spacing w:before="120"/>
        <w:ind w:left="360"/>
        <w:jc w:val="both"/>
        <w:rPr>
          <w:rFonts w:ascii="Arial" w:hAnsi="Arial" w:cs="Arial"/>
        </w:rPr>
      </w:pPr>
      <w:r>
        <w:rPr>
          <w:rFonts w:ascii="Arial" w:hAnsi="Arial" w:cs="Arial"/>
        </w:rPr>
        <w:t>Současně se zhotovitel zavazuje, že v případě jakékoliv změny s dopadem na platnost kteréhokoli prohlášení jím učiněného výše dle písm. a) až g) tohoto odstavce smlouvy, je zhotovitel povinen o každé takové změně neprodleně písemně informovat objednatele.</w:t>
      </w:r>
    </w:p>
    <w:p w:rsidR="005E54D1" w:rsidRDefault="00205825">
      <w:pPr>
        <w:pStyle w:val="Zkladntext"/>
        <w:numPr>
          <w:ilvl w:val="0"/>
          <w:numId w:val="14"/>
        </w:numPr>
        <w:tabs>
          <w:tab w:val="clear" w:pos="360"/>
          <w:tab w:val="left" w:pos="4536"/>
        </w:tabs>
        <w:spacing w:before="120"/>
        <w:jc w:val="both"/>
        <w:rPr>
          <w:rFonts w:ascii="Arial" w:hAnsi="Arial" w:cs="Arial"/>
          <w:spacing w:val="-3"/>
        </w:rPr>
      </w:pPr>
      <w:r>
        <w:rPr>
          <w:rFonts w:ascii="Arial" w:hAnsi="Arial" w:cs="Arial"/>
          <w:spacing w:val="-3"/>
        </w:rPr>
        <w:t xml:space="preserve">Zhotovitel tímto prohlašuje, že bude spolupůsobit při výkonu finanční kontroly podle ustanovení </w:t>
      </w:r>
      <w:r>
        <w:rPr>
          <w:rFonts w:ascii="Arial" w:hAnsi="Arial" w:cs="Arial"/>
          <w:spacing w:val="-3"/>
        </w:rPr>
        <w:br/>
        <w:t>§ 2 písm. e) zákona č. 320/2001 Sb., o finanční kontrole ve veřejné správě a o změně některých zákonů (zákon o finanční kontrole), ve znění pozdějších předpisů.</w:t>
      </w:r>
    </w:p>
    <w:p w:rsidR="005E54D1" w:rsidRDefault="00205825">
      <w:pPr>
        <w:spacing w:before="360"/>
        <w:jc w:val="center"/>
        <w:rPr>
          <w:rFonts w:cs="Arial"/>
          <w:b/>
          <w:color w:val="000000"/>
          <w:sz w:val="20"/>
          <w:szCs w:val="20"/>
        </w:rPr>
      </w:pPr>
      <w:r>
        <w:rPr>
          <w:rFonts w:cs="Arial"/>
          <w:b/>
          <w:color w:val="000000"/>
          <w:sz w:val="20"/>
          <w:szCs w:val="20"/>
        </w:rPr>
        <w:t>Článek XIII.</w:t>
      </w:r>
    </w:p>
    <w:p w:rsidR="005E54D1" w:rsidRDefault="00205825">
      <w:pPr>
        <w:tabs>
          <w:tab w:val="left" w:pos="540"/>
        </w:tabs>
        <w:jc w:val="center"/>
        <w:rPr>
          <w:rFonts w:cs="Arial"/>
          <w:b/>
          <w:caps/>
          <w:color w:val="000000"/>
          <w:sz w:val="20"/>
          <w:szCs w:val="20"/>
        </w:rPr>
      </w:pPr>
      <w:r>
        <w:rPr>
          <w:rFonts w:cs="Arial"/>
          <w:b/>
          <w:caps/>
          <w:color w:val="000000"/>
          <w:sz w:val="20"/>
          <w:szCs w:val="20"/>
        </w:rPr>
        <w:t>Závěrečná ustanovení</w:t>
      </w:r>
    </w:p>
    <w:p w:rsidR="005E54D1" w:rsidRDefault="00205825">
      <w:pPr>
        <w:jc w:val="both"/>
        <w:rPr>
          <w:rFonts w:cs="Arial"/>
          <w:color w:val="000000"/>
          <w:sz w:val="20"/>
          <w:szCs w:val="20"/>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rsidR="005E54D1" w:rsidRDefault="00205825">
      <w:pPr>
        <w:pStyle w:val="Odstavecseseznamem"/>
        <w:numPr>
          <w:ilvl w:val="0"/>
          <w:numId w:val="15"/>
        </w:numPr>
        <w:spacing w:after="120"/>
        <w:jc w:val="both"/>
        <w:rPr>
          <w:rFonts w:cs="Arial"/>
          <w:sz w:val="20"/>
          <w:szCs w:val="20"/>
        </w:rPr>
      </w:pPr>
      <w:r>
        <w:rPr>
          <w:rFonts w:cs="Arial"/>
          <w:sz w:val="20"/>
          <w:szCs w:val="20"/>
        </w:rPr>
        <w:t>Tato smlouva a práva a povinnosti z ní vyplývající se řídí příslušnými ustanoveními občanského zákoníku.</w:t>
      </w:r>
    </w:p>
    <w:p w:rsidR="005E54D1" w:rsidRDefault="00205825">
      <w:pPr>
        <w:pStyle w:val="Odstavecseseznamem"/>
        <w:numPr>
          <w:ilvl w:val="0"/>
          <w:numId w:val="15"/>
        </w:numPr>
        <w:spacing w:after="120"/>
        <w:jc w:val="both"/>
        <w:rPr>
          <w:rFonts w:cs="Arial"/>
          <w:sz w:val="20"/>
          <w:szCs w:val="20"/>
        </w:rPr>
      </w:pPr>
      <w:r>
        <w:rPr>
          <w:rFonts w:cs="Arial"/>
          <w:sz w:val="20"/>
          <w:szCs w:val="20"/>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w:t>
      </w:r>
    </w:p>
    <w:p w:rsidR="005E54D1" w:rsidRDefault="00205825">
      <w:pPr>
        <w:pStyle w:val="Odstavecseseznamem"/>
        <w:numPr>
          <w:ilvl w:val="0"/>
          <w:numId w:val="15"/>
        </w:numPr>
        <w:spacing w:after="120"/>
        <w:jc w:val="both"/>
        <w:rPr>
          <w:rFonts w:cs="Arial"/>
          <w:sz w:val="20"/>
          <w:szCs w:val="20"/>
        </w:rPr>
      </w:pPr>
      <w:r>
        <w:rPr>
          <w:rFonts w:cs="Arial"/>
          <w:sz w:val="20"/>
          <w:szCs w:val="20"/>
        </w:rPr>
        <w:t xml:space="preserve">Smlouva vstupuje v platnost podpisu obou smluvních stran a účinnosti dnem uveřejnění v registru smluv v souladu se zákonem č. 340/2015 Sb., o zvláštních podmínkách účinnosti některých smluv, uveřejňování těchto smluv a o registru smluv (zákon o registru smluv). </w:t>
      </w:r>
    </w:p>
    <w:p w:rsidR="005E54D1" w:rsidRDefault="00205825">
      <w:pPr>
        <w:pStyle w:val="Odstavecseseznamem"/>
        <w:numPr>
          <w:ilvl w:val="0"/>
          <w:numId w:val="15"/>
        </w:numPr>
        <w:spacing w:after="120"/>
        <w:jc w:val="both"/>
        <w:rPr>
          <w:rFonts w:cs="Arial"/>
          <w:sz w:val="20"/>
          <w:szCs w:val="20"/>
        </w:rPr>
      </w:pPr>
      <w:r>
        <w:rPr>
          <w:rFonts w:cs="Arial"/>
          <w:sz w:val="20"/>
          <w:szCs w:val="20"/>
        </w:rPr>
        <w:t xml:space="preserve">Smluvní strany souhlasí s uveřejněním této smlouvy. </w:t>
      </w:r>
    </w:p>
    <w:p w:rsidR="005E54D1" w:rsidRDefault="00205825">
      <w:pPr>
        <w:pStyle w:val="Odstavecseseznamem"/>
        <w:numPr>
          <w:ilvl w:val="0"/>
          <w:numId w:val="15"/>
        </w:numPr>
        <w:spacing w:before="120" w:after="120"/>
        <w:jc w:val="both"/>
        <w:rPr>
          <w:rFonts w:cs="Arial"/>
          <w:sz w:val="20"/>
          <w:szCs w:val="20"/>
        </w:rPr>
      </w:pPr>
      <w:r>
        <w:rPr>
          <w:rFonts w:cs="Arial"/>
          <w:sz w:val="20"/>
          <w:szCs w:val="20"/>
        </w:rPr>
        <w:t>Smluvní strany sjednávají, že měnit nebo doplňovat text smlouvy je možné pouze formou písemných dodatků podepsaných oběma smluvními stranami. Možnost měnit smlouvu jinou formou smluvní strany vylučují.</w:t>
      </w:r>
    </w:p>
    <w:p w:rsidR="005E54D1" w:rsidRDefault="00205825">
      <w:pPr>
        <w:pStyle w:val="Odstavecseseznamem"/>
        <w:numPr>
          <w:ilvl w:val="0"/>
          <w:numId w:val="15"/>
        </w:numPr>
        <w:spacing w:before="120" w:after="120"/>
        <w:jc w:val="both"/>
        <w:rPr>
          <w:rFonts w:cs="Arial"/>
          <w:sz w:val="20"/>
          <w:szCs w:val="20"/>
        </w:rPr>
      </w:pPr>
      <w:r>
        <w:rPr>
          <w:rFonts w:cs="Arial"/>
          <w:sz w:val="20"/>
          <w:szCs w:val="20"/>
        </w:rPr>
        <w:t xml:space="preserve">Smlouva je vyhotovena ve třech </w:t>
      </w:r>
      <w:r>
        <w:rPr>
          <w:rFonts w:cs="Arial"/>
          <w:color w:val="000000"/>
          <w:sz w:val="20"/>
          <w:szCs w:val="20"/>
        </w:rPr>
        <w:t>stejnopisech s platností originálu, z nichž</w:t>
      </w:r>
      <w:r>
        <w:rPr>
          <w:rFonts w:cs="Arial"/>
          <w:sz w:val="20"/>
          <w:szCs w:val="20"/>
        </w:rPr>
        <w:t xml:space="preserve"> objednatel obdrží dvě vyhotovení.</w:t>
      </w:r>
    </w:p>
    <w:p w:rsidR="005E54D1" w:rsidRDefault="00205825">
      <w:pPr>
        <w:pStyle w:val="Odstavecseseznamem"/>
        <w:numPr>
          <w:ilvl w:val="0"/>
          <w:numId w:val="15"/>
        </w:numPr>
        <w:spacing w:before="120" w:after="120"/>
        <w:jc w:val="both"/>
      </w:pPr>
      <w:r>
        <w:rPr>
          <w:rFonts w:cs="Arial"/>
          <w:iCs/>
          <w:sz w:val="20"/>
          <w:szCs w:val="20"/>
        </w:rPr>
        <w:t>Smluvní strany prohlašují, že tato smlouva byla uzavřena na základě vážné a svobodné vůle obou smluvních stran, nikoliv v tísni či za nápadně nevýhodných podmínek, že smlouvě porozuměly a chápou její význam, což stvrzují svými podpisy.</w:t>
      </w:r>
    </w:p>
    <w:p w:rsidR="005E54D1" w:rsidRDefault="00205825">
      <w:pPr>
        <w:pStyle w:val="Odstavecseseznamem"/>
        <w:numPr>
          <w:ilvl w:val="0"/>
          <w:numId w:val="15"/>
        </w:numPr>
        <w:spacing w:before="120" w:after="120"/>
        <w:jc w:val="both"/>
        <w:rPr>
          <w:rFonts w:cs="Arial"/>
          <w:sz w:val="20"/>
          <w:szCs w:val="20"/>
        </w:rPr>
      </w:pPr>
      <w:r>
        <w:rPr>
          <w:rFonts w:cs="Arial"/>
          <w:sz w:val="20"/>
          <w:szCs w:val="20"/>
        </w:rPr>
        <w:t xml:space="preserve">Přílohy: </w:t>
      </w:r>
    </w:p>
    <w:p w:rsidR="005E54D1" w:rsidRDefault="00205825">
      <w:pPr>
        <w:numPr>
          <w:ilvl w:val="0"/>
          <w:numId w:val="16"/>
        </w:numPr>
        <w:tabs>
          <w:tab w:val="left" w:pos="612"/>
          <w:tab w:val="left" w:pos="9758"/>
          <w:tab w:val="left" w:pos="10128"/>
          <w:tab w:val="left" w:pos="10270"/>
          <w:tab w:val="left" w:pos="10639"/>
          <w:tab w:val="left" w:pos="10910"/>
        </w:tabs>
        <w:jc w:val="both"/>
        <w:rPr>
          <w:rFonts w:cs="Arial"/>
          <w:color w:val="000000"/>
          <w:sz w:val="20"/>
          <w:szCs w:val="20"/>
        </w:rPr>
      </w:pPr>
      <w:r>
        <w:rPr>
          <w:rFonts w:cs="Arial"/>
          <w:color w:val="000000"/>
          <w:sz w:val="20"/>
          <w:szCs w:val="20"/>
        </w:rPr>
        <w:t>Příloha č. 1 – Specifikace díla</w:t>
      </w:r>
    </w:p>
    <w:p w:rsidR="005E54D1" w:rsidRDefault="00205825">
      <w:pPr>
        <w:numPr>
          <w:ilvl w:val="0"/>
          <w:numId w:val="16"/>
        </w:numPr>
        <w:tabs>
          <w:tab w:val="left" w:pos="612"/>
          <w:tab w:val="left" w:pos="9758"/>
          <w:tab w:val="left" w:pos="10128"/>
          <w:tab w:val="left" w:pos="10270"/>
          <w:tab w:val="left" w:pos="10639"/>
          <w:tab w:val="left" w:pos="10910"/>
        </w:tabs>
        <w:jc w:val="both"/>
        <w:rPr>
          <w:rFonts w:cs="Arial"/>
          <w:color w:val="000000"/>
          <w:sz w:val="20"/>
          <w:szCs w:val="20"/>
        </w:rPr>
      </w:pPr>
      <w:r>
        <w:rPr>
          <w:rFonts w:cs="Arial"/>
          <w:color w:val="000000"/>
          <w:sz w:val="20"/>
          <w:szCs w:val="20"/>
        </w:rPr>
        <w:t xml:space="preserve">Příloha č. 2 – Položkový ceník </w:t>
      </w:r>
    </w:p>
    <w:p w:rsidR="005E54D1" w:rsidRDefault="005E54D1">
      <w:pPr>
        <w:pStyle w:val="Zhlav"/>
        <w:tabs>
          <w:tab w:val="clear" w:pos="4536"/>
          <w:tab w:val="clear" w:pos="9072"/>
        </w:tabs>
        <w:spacing w:before="120"/>
        <w:jc w:val="both"/>
        <w:rPr>
          <w:rFonts w:cs="Arial"/>
          <w:sz w:val="20"/>
          <w:szCs w:val="20"/>
        </w:rPr>
      </w:pPr>
    </w:p>
    <w:p w:rsidR="005E54D1" w:rsidRDefault="005E54D1">
      <w:pPr>
        <w:pStyle w:val="Zhlav"/>
        <w:tabs>
          <w:tab w:val="clear" w:pos="4536"/>
          <w:tab w:val="clear" w:pos="9072"/>
        </w:tabs>
        <w:spacing w:before="120"/>
        <w:jc w:val="both"/>
        <w:rPr>
          <w:rFonts w:cs="Arial"/>
          <w:sz w:val="20"/>
          <w:szCs w:val="20"/>
        </w:rPr>
      </w:pPr>
    </w:p>
    <w:p w:rsidR="005E54D1" w:rsidRDefault="005E54D1">
      <w:pPr>
        <w:pStyle w:val="Zhlav"/>
        <w:tabs>
          <w:tab w:val="clear" w:pos="4536"/>
          <w:tab w:val="clear" w:pos="9072"/>
        </w:tabs>
        <w:spacing w:before="120"/>
        <w:jc w:val="both"/>
        <w:rPr>
          <w:rFonts w:cs="Arial"/>
          <w:sz w:val="20"/>
          <w:szCs w:val="20"/>
        </w:rPr>
      </w:pPr>
    </w:p>
    <w:p w:rsidR="005E54D1" w:rsidRDefault="005E54D1">
      <w:pPr>
        <w:pStyle w:val="Zhlav"/>
        <w:tabs>
          <w:tab w:val="clear" w:pos="4536"/>
          <w:tab w:val="clear" w:pos="9072"/>
        </w:tabs>
        <w:spacing w:before="120"/>
        <w:jc w:val="both"/>
        <w:rPr>
          <w:rFonts w:cs="Arial"/>
          <w:sz w:val="20"/>
          <w:szCs w:val="20"/>
        </w:rPr>
      </w:pPr>
    </w:p>
    <w:p w:rsidR="005E54D1" w:rsidRDefault="005E54D1">
      <w:pPr>
        <w:pStyle w:val="Zhlav"/>
        <w:tabs>
          <w:tab w:val="clear" w:pos="4536"/>
          <w:tab w:val="clear" w:pos="9072"/>
        </w:tabs>
        <w:spacing w:before="120"/>
        <w:jc w:val="both"/>
        <w:rPr>
          <w:rFonts w:cs="Arial"/>
          <w:sz w:val="20"/>
          <w:szCs w:val="20"/>
        </w:rPr>
      </w:pPr>
    </w:p>
    <w:p w:rsidR="005E54D1" w:rsidRDefault="005E54D1">
      <w:pPr>
        <w:pStyle w:val="Zhlav"/>
        <w:tabs>
          <w:tab w:val="clear" w:pos="4536"/>
          <w:tab w:val="clear" w:pos="9072"/>
        </w:tabs>
        <w:spacing w:before="120"/>
        <w:jc w:val="both"/>
        <w:rPr>
          <w:rFonts w:cs="Arial"/>
          <w:sz w:val="20"/>
          <w:szCs w:val="20"/>
        </w:rPr>
      </w:pPr>
    </w:p>
    <w:p w:rsidR="005E54D1" w:rsidRDefault="00205825">
      <w:pPr>
        <w:pStyle w:val="Zhlav"/>
        <w:tabs>
          <w:tab w:val="clear" w:pos="4536"/>
          <w:tab w:val="clear" w:pos="9072"/>
        </w:tabs>
        <w:spacing w:before="120"/>
        <w:jc w:val="both"/>
      </w:pPr>
      <w:r>
        <w:rPr>
          <w:rFonts w:cs="Arial"/>
          <w:sz w:val="20"/>
          <w:szCs w:val="20"/>
        </w:rPr>
        <w:t>Ve Vrchlabí dne ……………</w:t>
      </w:r>
      <w:r>
        <w:rPr>
          <w:rFonts w:cs="Arial"/>
          <w:sz w:val="20"/>
          <w:szCs w:val="20"/>
        </w:rPr>
        <w:tab/>
      </w:r>
      <w:r>
        <w:rPr>
          <w:rFonts w:cs="Arial"/>
          <w:sz w:val="20"/>
          <w:szCs w:val="20"/>
        </w:rPr>
        <w:tab/>
      </w:r>
      <w:r>
        <w:rPr>
          <w:rFonts w:cs="Arial"/>
          <w:sz w:val="20"/>
          <w:szCs w:val="20"/>
        </w:rPr>
        <w:tab/>
      </w:r>
      <w:r>
        <w:rPr>
          <w:rFonts w:cs="Arial"/>
          <w:sz w:val="20"/>
          <w:szCs w:val="20"/>
        </w:rPr>
        <w:tab/>
        <w:t>V  Nebílovech dne ……………</w:t>
      </w:r>
    </w:p>
    <w:p w:rsidR="005E54D1" w:rsidRDefault="005E54D1">
      <w:pPr>
        <w:spacing w:before="120"/>
        <w:jc w:val="both"/>
        <w:rPr>
          <w:rFonts w:cs="Arial"/>
          <w:sz w:val="20"/>
          <w:szCs w:val="20"/>
        </w:rPr>
      </w:pPr>
    </w:p>
    <w:p w:rsidR="005E54D1" w:rsidRDefault="005E54D1">
      <w:pPr>
        <w:spacing w:before="120"/>
        <w:jc w:val="both"/>
        <w:rPr>
          <w:rFonts w:cs="Arial"/>
          <w:sz w:val="20"/>
          <w:szCs w:val="20"/>
        </w:rPr>
      </w:pPr>
    </w:p>
    <w:p w:rsidR="005E54D1" w:rsidRDefault="005E54D1">
      <w:pPr>
        <w:spacing w:before="120"/>
        <w:ind w:left="5040"/>
        <w:jc w:val="both"/>
        <w:rPr>
          <w:rFonts w:cs="Arial"/>
          <w:b/>
          <w:sz w:val="20"/>
          <w:szCs w:val="20"/>
        </w:rPr>
      </w:pPr>
    </w:p>
    <w:p w:rsidR="005E54D1" w:rsidRDefault="00205825">
      <w:pPr>
        <w:spacing w:before="120"/>
        <w:jc w:val="both"/>
        <w:rPr>
          <w:rFonts w:cs="Arial"/>
          <w:bCs/>
          <w:sz w:val="20"/>
          <w:szCs w:val="20"/>
        </w:rPr>
      </w:pPr>
      <w:r>
        <w:rPr>
          <w:rFonts w:cs="Arial"/>
          <w:bCs/>
          <w:sz w:val="20"/>
          <w:szCs w:val="20"/>
        </w:rPr>
        <w:t>………………………………………………</w:t>
      </w:r>
      <w:r>
        <w:rPr>
          <w:rFonts w:cs="Arial"/>
          <w:bCs/>
          <w:sz w:val="20"/>
          <w:szCs w:val="20"/>
        </w:rPr>
        <w:tab/>
      </w:r>
      <w:r>
        <w:rPr>
          <w:rFonts w:cs="Arial"/>
          <w:bCs/>
          <w:sz w:val="20"/>
          <w:szCs w:val="20"/>
        </w:rPr>
        <w:tab/>
        <w:t>………………………………………………</w:t>
      </w:r>
    </w:p>
    <w:p w:rsidR="005E54D1" w:rsidRDefault="00205825">
      <w:pPr>
        <w:spacing w:before="120"/>
        <w:jc w:val="both"/>
      </w:pPr>
      <w:r>
        <w:rPr>
          <w:rFonts w:cs="Arial"/>
          <w:bCs/>
          <w:sz w:val="20"/>
          <w:szCs w:val="20"/>
        </w:rPr>
        <w:t>Správa Krkonošského národního parku</w:t>
      </w:r>
      <w:r>
        <w:rPr>
          <w:rFonts w:cs="Arial"/>
          <w:bCs/>
          <w:sz w:val="20"/>
          <w:szCs w:val="20"/>
        </w:rPr>
        <w:tab/>
      </w:r>
      <w:r>
        <w:rPr>
          <w:rFonts w:cs="Arial"/>
          <w:bCs/>
          <w:sz w:val="20"/>
          <w:szCs w:val="20"/>
        </w:rPr>
        <w:tab/>
      </w:r>
      <w:r>
        <w:rPr>
          <w:rFonts w:cs="Arial"/>
          <w:bCs/>
          <w:sz w:val="20"/>
          <w:szCs w:val="20"/>
        </w:rPr>
        <w:tab/>
      </w:r>
      <w:r>
        <w:rPr>
          <w:rFonts w:cs="Arial"/>
          <w:sz w:val="20"/>
          <w:szCs w:val="20"/>
        </w:rPr>
        <w:t>P</w:t>
      </w:r>
      <w:r>
        <w:rPr>
          <w:rFonts w:cs="Arial"/>
          <w:bCs/>
          <w:sz w:val="20"/>
          <w:szCs w:val="20"/>
        </w:rPr>
        <w:t xml:space="preserve">lanterra – Institut krajinných adaptací </w:t>
      </w:r>
    </w:p>
    <w:p w:rsidR="00205825" w:rsidRDefault="00205825">
      <w:r>
        <w:rPr>
          <w:rFonts w:cs="Arial"/>
          <w:sz w:val="20"/>
          <w:szCs w:val="20"/>
        </w:rPr>
        <w:t>PhDr. Robin Böhnisch</w:t>
      </w:r>
      <w:r>
        <w:rPr>
          <w:rFonts w:cs="Arial"/>
          <w:bCs/>
          <w:sz w:val="20"/>
          <w:szCs w:val="20"/>
        </w:rPr>
        <w:t>, ředitel</w:t>
      </w:r>
      <w:r>
        <w:rPr>
          <w:rFonts w:cs="Arial"/>
          <w:sz w:val="20"/>
          <w:szCs w:val="20"/>
        </w:rPr>
        <w:tab/>
      </w:r>
      <w:r>
        <w:rPr>
          <w:rFonts w:cs="Arial"/>
          <w:sz w:val="20"/>
          <w:szCs w:val="20"/>
        </w:rPr>
        <w:tab/>
      </w:r>
      <w:r>
        <w:rPr>
          <w:rFonts w:cs="Arial"/>
          <w:sz w:val="20"/>
          <w:szCs w:val="20"/>
        </w:rPr>
        <w:tab/>
      </w:r>
      <w:r>
        <w:rPr>
          <w:rFonts w:cs="Arial"/>
          <w:sz w:val="20"/>
          <w:szCs w:val="20"/>
        </w:rPr>
        <w:tab/>
        <w:t xml:space="preserve">       Mgr. Eva Volfová</w:t>
      </w:r>
    </w:p>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Pr="00205825" w:rsidRDefault="00205825" w:rsidP="00205825"/>
    <w:p w:rsidR="00205825" w:rsidRDefault="00205825" w:rsidP="00205825"/>
    <w:p w:rsidR="005E54D1" w:rsidRDefault="005E54D1" w:rsidP="00205825">
      <w:pPr>
        <w:ind w:firstLine="367"/>
      </w:pPr>
    </w:p>
    <w:p w:rsidR="00205825" w:rsidRDefault="00205825" w:rsidP="00205825">
      <w:pPr>
        <w:ind w:firstLine="367"/>
      </w:pPr>
    </w:p>
    <w:p w:rsidR="00205825" w:rsidRDefault="00205825" w:rsidP="00205825">
      <w:pPr>
        <w:ind w:firstLine="367"/>
      </w:pPr>
    </w:p>
    <w:p w:rsidR="00205825" w:rsidRPr="00AF71E2" w:rsidRDefault="00205825" w:rsidP="00205825">
      <w:pPr>
        <w:pStyle w:val="Zhlav"/>
        <w:jc w:val="right"/>
        <w:rPr>
          <w:i/>
        </w:rPr>
      </w:pPr>
      <w:r w:rsidRPr="00AF71E2">
        <w:rPr>
          <w:i/>
        </w:rPr>
        <w:t xml:space="preserve">Příloha č. </w:t>
      </w:r>
      <w:r>
        <w:rPr>
          <w:i/>
        </w:rPr>
        <w:t>1</w:t>
      </w:r>
      <w:r w:rsidRPr="00AF71E2">
        <w:rPr>
          <w:i/>
        </w:rPr>
        <w:t xml:space="preserve"> </w:t>
      </w:r>
      <w:r>
        <w:rPr>
          <w:i/>
        </w:rPr>
        <w:t>smlouvy</w:t>
      </w:r>
      <w:r w:rsidRPr="00AF71E2">
        <w:rPr>
          <w:i/>
        </w:rPr>
        <w:t xml:space="preserve"> – Specifikace díla</w:t>
      </w:r>
    </w:p>
    <w:p w:rsidR="00205825" w:rsidRDefault="00205825" w:rsidP="00205825">
      <w:pPr>
        <w:jc w:val="center"/>
        <w:rPr>
          <w:b/>
          <w:sz w:val="28"/>
          <w:u w:val="single"/>
        </w:rPr>
      </w:pPr>
    </w:p>
    <w:p w:rsidR="00205825" w:rsidRDefault="00205825" w:rsidP="00205825">
      <w:pPr>
        <w:jc w:val="center"/>
        <w:rPr>
          <w:b/>
          <w:sz w:val="28"/>
          <w:u w:val="single"/>
        </w:rPr>
      </w:pPr>
      <w:r w:rsidRPr="00BD4470">
        <w:rPr>
          <w:b/>
          <w:sz w:val="28"/>
          <w:u w:val="single"/>
        </w:rPr>
        <w:t xml:space="preserve">Revize přístupů k hodnocení vlivů na předměty ochrany soustavy </w:t>
      </w:r>
    </w:p>
    <w:p w:rsidR="00205825" w:rsidRPr="00BD4470" w:rsidRDefault="00205825" w:rsidP="00205825">
      <w:pPr>
        <w:jc w:val="center"/>
        <w:rPr>
          <w:b/>
          <w:sz w:val="28"/>
          <w:u w:val="single"/>
        </w:rPr>
      </w:pPr>
      <w:r w:rsidRPr="00BD4470">
        <w:rPr>
          <w:b/>
          <w:sz w:val="28"/>
          <w:u w:val="single"/>
        </w:rPr>
        <w:t>Natury 2000 v EVL a PO Krkonoše</w:t>
      </w:r>
    </w:p>
    <w:p w:rsidR="00205825" w:rsidRDefault="00205825" w:rsidP="00205825">
      <w:pPr>
        <w:spacing w:after="120"/>
        <w:jc w:val="both"/>
        <w:rPr>
          <w:rFonts w:cs="Arial"/>
          <w:sz w:val="20"/>
          <w:szCs w:val="20"/>
        </w:rPr>
      </w:pPr>
    </w:p>
    <w:p w:rsidR="00205825" w:rsidRPr="00AF71E2" w:rsidRDefault="00205825" w:rsidP="00205825">
      <w:pPr>
        <w:spacing w:after="120"/>
        <w:jc w:val="both"/>
        <w:rPr>
          <w:rFonts w:cs="Arial"/>
          <w:sz w:val="20"/>
          <w:szCs w:val="20"/>
        </w:rPr>
      </w:pPr>
      <w:r w:rsidRPr="00AF71E2">
        <w:rPr>
          <w:rFonts w:cs="Arial"/>
          <w:sz w:val="20"/>
          <w:szCs w:val="20"/>
        </w:rPr>
        <w:t xml:space="preserve">V roce 2011 vznikla tzv. Koncepce ochrany lučních typů přírodních stanovišť v EVL Krkonoše (autoři: Březina S., Flousek J., Chvojková E., Harčarik J., Vaněk J., Bauer P. 2011:, in Příručka k hodnocení významnosti vlivů na předměty ochrany lokalit soustavy Natura 2000), jejímž cílem bylo nastavit limity pro kumulativní zábory lučních typů stanovišť a zavést jejich evidenci. </w:t>
      </w:r>
      <w:r w:rsidRPr="00AF71E2">
        <w:rPr>
          <w:rFonts w:cs="Arial"/>
          <w:b/>
          <w:sz w:val="20"/>
          <w:szCs w:val="20"/>
        </w:rPr>
        <w:t>Po více než deseti letech používání koncepce vznikla potřeba metodiku aktualizovat</w:t>
      </w:r>
      <w:r w:rsidRPr="00AF71E2">
        <w:rPr>
          <w:rFonts w:cs="Arial"/>
          <w:sz w:val="20"/>
          <w:szCs w:val="20"/>
        </w:rPr>
        <w:t xml:space="preserve"> - např. rozšířit na další typy stanovišť, zjednodušit, zpřísnit zábory kvalitních výskytů, dát do souladu s aktuální mapou biotopů, zrevidovat skutečné zábory atd. Podobnou aktualizaci potřebuje i metodika pro zvonek český, která je uveden v téže příručce. </w:t>
      </w:r>
    </w:p>
    <w:p w:rsidR="00205825" w:rsidRPr="00AF71E2" w:rsidRDefault="00205825" w:rsidP="00205825">
      <w:pPr>
        <w:spacing w:after="120"/>
        <w:jc w:val="both"/>
        <w:rPr>
          <w:rFonts w:cs="Arial"/>
          <w:b/>
          <w:sz w:val="20"/>
          <w:szCs w:val="20"/>
        </w:rPr>
      </w:pPr>
      <w:r w:rsidRPr="00AF71E2">
        <w:rPr>
          <w:rFonts w:cs="Arial"/>
          <w:sz w:val="20"/>
          <w:szCs w:val="20"/>
        </w:rPr>
        <w:t xml:space="preserve">Zároveň se zábory luk dotýkají chřástala polního, avšak hodnocení vlivů na něj má svá specifika, nezohledňuje jen vlivy přímých záborů, ale i rušení v lokalitě. </w:t>
      </w:r>
      <w:r w:rsidRPr="00AF71E2">
        <w:rPr>
          <w:rFonts w:cs="Arial"/>
          <w:b/>
          <w:sz w:val="20"/>
          <w:szCs w:val="20"/>
        </w:rPr>
        <w:t>Cílem je tedy vytvořit metodiku hodnocení kumulativních vlivů i pro něj. A dále analyzovat všechny další předměty ochrany ptačí oblasti i evropsky významné lokality Krkonoše tak, abychom co nejvíce omezili působení kumulativních vlivů na ně.</w:t>
      </w:r>
    </w:p>
    <w:p w:rsidR="00205825" w:rsidRPr="00AF71E2" w:rsidRDefault="00205825" w:rsidP="00205825">
      <w:pPr>
        <w:spacing w:after="120"/>
        <w:jc w:val="both"/>
        <w:rPr>
          <w:rFonts w:cs="Arial"/>
          <w:sz w:val="20"/>
          <w:szCs w:val="20"/>
        </w:rPr>
      </w:pPr>
      <w:r w:rsidRPr="00AF71E2">
        <w:rPr>
          <w:rFonts w:cs="Arial"/>
          <w:sz w:val="20"/>
          <w:szCs w:val="20"/>
        </w:rPr>
        <w:t xml:space="preserve">Úkolem zhotovitele bude analýza současných koncepcí, porovnávání dat a terénní průzkumy. Konkrétně se jedná o </w:t>
      </w:r>
      <w:r w:rsidRPr="00AF71E2">
        <w:rPr>
          <w:rFonts w:cs="Arial"/>
          <w:b/>
          <w:sz w:val="20"/>
          <w:szCs w:val="20"/>
        </w:rPr>
        <w:t>tyto dílčí aktivity a výstupy</w:t>
      </w:r>
      <w:r w:rsidRPr="00AF71E2">
        <w:rPr>
          <w:rFonts w:cs="Arial"/>
          <w:sz w:val="20"/>
          <w:szCs w:val="20"/>
        </w:rPr>
        <w:t>:</w:t>
      </w:r>
    </w:p>
    <w:p w:rsidR="00205825" w:rsidRPr="00AF71E2" w:rsidRDefault="00205825" w:rsidP="00205825">
      <w:pPr>
        <w:spacing w:after="120"/>
        <w:jc w:val="both"/>
        <w:rPr>
          <w:rFonts w:cs="Arial"/>
          <w:b/>
          <w:sz w:val="20"/>
          <w:szCs w:val="20"/>
        </w:rPr>
      </w:pPr>
    </w:p>
    <w:p w:rsidR="00205825" w:rsidRPr="00AF71E2" w:rsidRDefault="00205825" w:rsidP="00205825">
      <w:pPr>
        <w:spacing w:after="120"/>
        <w:jc w:val="both"/>
        <w:rPr>
          <w:rFonts w:cs="Arial"/>
          <w:sz w:val="20"/>
          <w:szCs w:val="20"/>
        </w:rPr>
      </w:pPr>
      <w:r w:rsidRPr="00AF71E2">
        <w:rPr>
          <w:rFonts w:cs="Arial"/>
          <w:b/>
          <w:sz w:val="20"/>
          <w:szCs w:val="20"/>
        </w:rPr>
        <w:t>Výstup 1)</w:t>
      </w:r>
      <w:r w:rsidRPr="00AF71E2">
        <w:rPr>
          <w:rFonts w:cs="Arial"/>
          <w:sz w:val="20"/>
          <w:szCs w:val="20"/>
        </w:rPr>
        <w:t xml:space="preserve"> </w:t>
      </w:r>
      <w:r>
        <w:rPr>
          <w:rFonts w:cs="Arial"/>
          <w:sz w:val="20"/>
          <w:szCs w:val="20"/>
        </w:rPr>
        <w:t xml:space="preserve">– </w:t>
      </w:r>
      <w:r w:rsidRPr="00AF71E2">
        <w:rPr>
          <w:rFonts w:cs="Arial"/>
          <w:sz w:val="20"/>
          <w:szCs w:val="20"/>
        </w:rPr>
        <w:t xml:space="preserve">návrh aktualizace metodiky odečítání kumulativních záborů lučních stanovišť na území EVL Krkonoše ("luční koncepce"): </w:t>
      </w:r>
    </w:p>
    <w:p w:rsidR="00205825" w:rsidRPr="00AF71E2" w:rsidRDefault="00205825" w:rsidP="00205825">
      <w:pPr>
        <w:spacing w:after="120"/>
        <w:jc w:val="both"/>
        <w:rPr>
          <w:rFonts w:cs="Arial"/>
          <w:sz w:val="20"/>
          <w:szCs w:val="20"/>
        </w:rPr>
      </w:pPr>
      <w:r w:rsidRPr="00AF71E2">
        <w:rPr>
          <w:rFonts w:cs="Arial"/>
          <w:sz w:val="20"/>
          <w:szCs w:val="20"/>
        </w:rPr>
        <w:t>- analýza fungování nyní platné luční koncepce v letech 2011-2024</w:t>
      </w:r>
    </w:p>
    <w:p w:rsidR="00205825" w:rsidRPr="00AF71E2" w:rsidRDefault="00205825" w:rsidP="00205825">
      <w:pPr>
        <w:spacing w:after="120"/>
        <w:jc w:val="both"/>
        <w:rPr>
          <w:rFonts w:cs="Arial"/>
          <w:sz w:val="20"/>
          <w:szCs w:val="20"/>
        </w:rPr>
      </w:pPr>
      <w:r w:rsidRPr="00AF71E2">
        <w:rPr>
          <w:rFonts w:cs="Arial"/>
          <w:sz w:val="20"/>
          <w:szCs w:val="20"/>
        </w:rPr>
        <w:t>- porovnání dat z mapování biotopů z roku 2005 s aktuálními daty</w:t>
      </w:r>
    </w:p>
    <w:p w:rsidR="00205825" w:rsidRPr="00AF71E2" w:rsidRDefault="00205825" w:rsidP="00205825">
      <w:pPr>
        <w:spacing w:after="120"/>
        <w:jc w:val="both"/>
        <w:rPr>
          <w:rFonts w:cs="Arial"/>
          <w:sz w:val="20"/>
          <w:szCs w:val="20"/>
        </w:rPr>
      </w:pPr>
      <w:r w:rsidRPr="00AF71E2">
        <w:rPr>
          <w:rFonts w:cs="Arial"/>
          <w:sz w:val="20"/>
          <w:szCs w:val="20"/>
        </w:rPr>
        <w:t>- vyhodnocení obecných negativních vlivů zhoršujících stav předmětů ochrany EVL Krkonoše</w:t>
      </w:r>
    </w:p>
    <w:p w:rsidR="00205825" w:rsidRPr="00AF71E2" w:rsidRDefault="00205825" w:rsidP="00205825">
      <w:pPr>
        <w:spacing w:after="120"/>
        <w:jc w:val="both"/>
        <w:rPr>
          <w:rFonts w:cs="Arial"/>
          <w:sz w:val="20"/>
          <w:szCs w:val="20"/>
        </w:rPr>
      </w:pPr>
      <w:r w:rsidRPr="00AF71E2">
        <w:rPr>
          <w:rFonts w:cs="Arial"/>
          <w:sz w:val="20"/>
          <w:szCs w:val="20"/>
        </w:rPr>
        <w:t>Provedené analýzy budou základem pro změny luční koncepce v daném okruhu změn.</w:t>
      </w:r>
    </w:p>
    <w:p w:rsidR="00205825" w:rsidRPr="00AF71E2" w:rsidRDefault="00205825" w:rsidP="00205825">
      <w:pPr>
        <w:spacing w:after="120"/>
        <w:jc w:val="both"/>
        <w:rPr>
          <w:rFonts w:cs="Arial"/>
          <w:b/>
          <w:sz w:val="20"/>
          <w:szCs w:val="20"/>
        </w:rPr>
      </w:pPr>
    </w:p>
    <w:p w:rsidR="00205825" w:rsidRPr="00AF71E2" w:rsidRDefault="00205825" w:rsidP="00205825">
      <w:pPr>
        <w:spacing w:after="120"/>
        <w:jc w:val="both"/>
        <w:rPr>
          <w:rFonts w:cs="Arial"/>
          <w:sz w:val="20"/>
          <w:szCs w:val="20"/>
        </w:rPr>
      </w:pPr>
      <w:r w:rsidRPr="00AF71E2">
        <w:rPr>
          <w:rFonts w:cs="Arial"/>
          <w:b/>
          <w:sz w:val="20"/>
          <w:szCs w:val="20"/>
        </w:rPr>
        <w:t>Výstup 2)</w:t>
      </w:r>
      <w:r w:rsidRPr="00AF71E2">
        <w:rPr>
          <w:rFonts w:cs="Arial"/>
          <w:sz w:val="20"/>
          <w:szCs w:val="20"/>
        </w:rPr>
        <w:t xml:space="preserve"> </w:t>
      </w:r>
      <w:r>
        <w:rPr>
          <w:rFonts w:cs="Arial"/>
          <w:sz w:val="20"/>
          <w:szCs w:val="20"/>
        </w:rPr>
        <w:t xml:space="preserve">– </w:t>
      </w:r>
      <w:r w:rsidRPr="00AF71E2">
        <w:rPr>
          <w:rFonts w:cs="Arial"/>
          <w:sz w:val="20"/>
          <w:szCs w:val="20"/>
        </w:rPr>
        <w:t>návrh aktualizace metodiky pro zvonek český:</w:t>
      </w:r>
    </w:p>
    <w:p w:rsidR="00205825" w:rsidRPr="00AF71E2" w:rsidRDefault="00205825" w:rsidP="00205825">
      <w:pPr>
        <w:spacing w:after="120"/>
        <w:jc w:val="both"/>
        <w:rPr>
          <w:rFonts w:cs="Arial"/>
          <w:sz w:val="20"/>
          <w:szCs w:val="20"/>
        </w:rPr>
      </w:pPr>
      <w:r w:rsidRPr="00AF71E2">
        <w:rPr>
          <w:rFonts w:cs="Arial"/>
          <w:sz w:val="20"/>
          <w:szCs w:val="20"/>
        </w:rPr>
        <w:t>- analýza fungování dosavadní metodiky, revize záměrů v lokalitách zvonku</w:t>
      </w:r>
    </w:p>
    <w:p w:rsidR="00205825" w:rsidRPr="00AF71E2" w:rsidRDefault="00205825" w:rsidP="00205825">
      <w:pPr>
        <w:spacing w:after="120"/>
        <w:jc w:val="both"/>
        <w:rPr>
          <w:rFonts w:cs="Arial"/>
          <w:sz w:val="20"/>
          <w:szCs w:val="20"/>
        </w:rPr>
      </w:pPr>
      <w:r w:rsidRPr="00AF71E2">
        <w:rPr>
          <w:rFonts w:cs="Arial"/>
          <w:sz w:val="20"/>
          <w:szCs w:val="20"/>
        </w:rPr>
        <w:t>- orientační terénní průzkum v několika lokalitách zvonků</w:t>
      </w:r>
    </w:p>
    <w:p w:rsidR="00205825" w:rsidRPr="00AF71E2" w:rsidRDefault="00205825" w:rsidP="00205825">
      <w:pPr>
        <w:spacing w:after="120"/>
        <w:jc w:val="both"/>
        <w:rPr>
          <w:rFonts w:cs="Arial"/>
          <w:sz w:val="20"/>
          <w:szCs w:val="20"/>
        </w:rPr>
      </w:pPr>
      <w:r w:rsidRPr="00AF71E2">
        <w:rPr>
          <w:rFonts w:cs="Arial"/>
          <w:sz w:val="20"/>
          <w:szCs w:val="20"/>
        </w:rPr>
        <w:t>- návrh aktualizace metodiky hodnocení kumulativních vlivů pro zvonek český</w:t>
      </w:r>
    </w:p>
    <w:p w:rsidR="00205825" w:rsidRPr="00AF71E2" w:rsidRDefault="00205825" w:rsidP="00205825">
      <w:pPr>
        <w:spacing w:after="120"/>
        <w:jc w:val="both"/>
        <w:rPr>
          <w:rFonts w:cs="Arial"/>
          <w:sz w:val="20"/>
          <w:szCs w:val="20"/>
        </w:rPr>
      </w:pPr>
    </w:p>
    <w:p w:rsidR="00205825" w:rsidRPr="00AF71E2" w:rsidRDefault="00205825" w:rsidP="00205825">
      <w:pPr>
        <w:spacing w:after="120"/>
        <w:jc w:val="both"/>
        <w:rPr>
          <w:rFonts w:cs="Arial"/>
          <w:sz w:val="20"/>
          <w:szCs w:val="20"/>
        </w:rPr>
      </w:pPr>
      <w:r w:rsidRPr="00AF71E2">
        <w:rPr>
          <w:rFonts w:cs="Arial"/>
          <w:b/>
          <w:sz w:val="20"/>
          <w:szCs w:val="20"/>
        </w:rPr>
        <w:t xml:space="preserve">Výstup 3) </w:t>
      </w:r>
      <w:r>
        <w:rPr>
          <w:rFonts w:cs="Arial"/>
          <w:b/>
          <w:sz w:val="20"/>
          <w:szCs w:val="20"/>
        </w:rPr>
        <w:t xml:space="preserve">– </w:t>
      </w:r>
      <w:r w:rsidRPr="00AF71E2">
        <w:rPr>
          <w:rFonts w:cs="Arial"/>
          <w:sz w:val="20"/>
          <w:szCs w:val="20"/>
        </w:rPr>
        <w:t>návrh metodického postupu pro hodnocení vlivů na chřástala polního:</w:t>
      </w:r>
    </w:p>
    <w:p w:rsidR="00205825" w:rsidRPr="00AF71E2" w:rsidRDefault="00205825" w:rsidP="00205825">
      <w:pPr>
        <w:spacing w:after="120"/>
        <w:jc w:val="both"/>
        <w:rPr>
          <w:rFonts w:cs="Arial"/>
          <w:sz w:val="20"/>
          <w:szCs w:val="20"/>
        </w:rPr>
      </w:pPr>
      <w:r w:rsidRPr="00AF71E2">
        <w:rPr>
          <w:rFonts w:cs="Arial"/>
          <w:sz w:val="20"/>
          <w:szCs w:val="20"/>
        </w:rPr>
        <w:t>- vyhodnocení výskytu chřástala polního na území KRNAP</w:t>
      </w:r>
    </w:p>
    <w:p w:rsidR="00205825" w:rsidRPr="00AF71E2" w:rsidRDefault="00205825" w:rsidP="00205825">
      <w:pPr>
        <w:spacing w:after="120"/>
        <w:jc w:val="both"/>
        <w:rPr>
          <w:rFonts w:cs="Arial"/>
          <w:sz w:val="20"/>
          <w:szCs w:val="20"/>
        </w:rPr>
      </w:pPr>
      <w:r w:rsidRPr="00AF71E2">
        <w:rPr>
          <w:rFonts w:cs="Arial"/>
          <w:sz w:val="20"/>
          <w:szCs w:val="20"/>
        </w:rPr>
        <w:t xml:space="preserve">- zpracování habitatového modelu pro chřástala polního </w:t>
      </w:r>
    </w:p>
    <w:p w:rsidR="00205825" w:rsidRPr="00AF71E2" w:rsidRDefault="00205825" w:rsidP="00205825">
      <w:pPr>
        <w:spacing w:after="120"/>
        <w:jc w:val="both"/>
        <w:rPr>
          <w:rFonts w:cs="Arial"/>
          <w:sz w:val="20"/>
          <w:szCs w:val="20"/>
        </w:rPr>
      </w:pPr>
      <w:r w:rsidRPr="00AF71E2">
        <w:rPr>
          <w:rFonts w:cs="Arial"/>
          <w:sz w:val="20"/>
          <w:szCs w:val="20"/>
        </w:rPr>
        <w:t>- zpracování revize jádrových lokalit s výskytem chřástala polního</w:t>
      </w:r>
    </w:p>
    <w:p w:rsidR="00205825" w:rsidRPr="00AF71E2" w:rsidRDefault="00205825" w:rsidP="00205825">
      <w:pPr>
        <w:spacing w:after="120"/>
        <w:jc w:val="both"/>
        <w:rPr>
          <w:rFonts w:cs="Arial"/>
          <w:sz w:val="20"/>
          <w:szCs w:val="20"/>
        </w:rPr>
      </w:pPr>
      <w:r w:rsidRPr="00AF71E2">
        <w:rPr>
          <w:rFonts w:cs="Arial"/>
          <w:sz w:val="20"/>
          <w:szCs w:val="20"/>
        </w:rPr>
        <w:t>- vyhodnocení vlivu managementových postupů na rozšíření a vývoj početnosti volajících samců</w:t>
      </w:r>
    </w:p>
    <w:p w:rsidR="00205825" w:rsidRPr="00AF71E2" w:rsidRDefault="00205825" w:rsidP="00205825">
      <w:pPr>
        <w:spacing w:after="120"/>
        <w:ind w:left="142" w:hanging="142"/>
        <w:jc w:val="both"/>
        <w:rPr>
          <w:rFonts w:cs="Arial"/>
          <w:sz w:val="20"/>
          <w:szCs w:val="20"/>
        </w:rPr>
      </w:pPr>
      <w:r w:rsidRPr="00AF71E2">
        <w:rPr>
          <w:rFonts w:cs="Arial"/>
          <w:sz w:val="20"/>
          <w:szCs w:val="20"/>
        </w:rPr>
        <w:t>- provedení souhrnného vyhodnocení kumulativních vlivů (zábor lokalit, rušení) v lokalitách s výskytem chřástala polního na území KRNAP a jeho ochranného pásma</w:t>
      </w:r>
    </w:p>
    <w:p w:rsidR="00205825" w:rsidRPr="00AF71E2" w:rsidRDefault="00205825" w:rsidP="00205825">
      <w:pPr>
        <w:spacing w:after="120"/>
        <w:jc w:val="both"/>
        <w:rPr>
          <w:rFonts w:cs="Arial"/>
          <w:sz w:val="20"/>
          <w:szCs w:val="20"/>
        </w:rPr>
      </w:pPr>
      <w:r w:rsidRPr="00AF71E2">
        <w:rPr>
          <w:rFonts w:cs="Arial"/>
          <w:sz w:val="20"/>
          <w:szCs w:val="20"/>
        </w:rPr>
        <w:t>- vytvoření návrhu metodického postupu pro hodnocení vlivů na chřástala</w:t>
      </w:r>
    </w:p>
    <w:p w:rsidR="00205825" w:rsidRPr="00AF71E2" w:rsidRDefault="00205825" w:rsidP="00205825">
      <w:pPr>
        <w:spacing w:after="120"/>
        <w:ind w:left="142" w:hanging="142"/>
        <w:jc w:val="both"/>
        <w:rPr>
          <w:rFonts w:cs="Arial"/>
          <w:sz w:val="20"/>
          <w:szCs w:val="20"/>
        </w:rPr>
      </w:pPr>
      <w:r w:rsidRPr="00AF71E2">
        <w:rPr>
          <w:rFonts w:cs="Arial"/>
          <w:sz w:val="20"/>
          <w:szCs w:val="20"/>
        </w:rPr>
        <w:t>- vytvoření podkladů pro monitorovací metodiku hnízdišť chřástala polního v Krkonoších a pro aktualizaci Metodických listů AOPK ČR</w:t>
      </w:r>
    </w:p>
    <w:p w:rsidR="00205825" w:rsidRPr="00AF71E2" w:rsidRDefault="00205825" w:rsidP="00205825">
      <w:pPr>
        <w:spacing w:after="120"/>
        <w:jc w:val="both"/>
        <w:rPr>
          <w:rFonts w:cs="Arial"/>
          <w:sz w:val="20"/>
          <w:szCs w:val="20"/>
        </w:rPr>
      </w:pPr>
    </w:p>
    <w:p w:rsidR="00205825" w:rsidRPr="00AF71E2" w:rsidRDefault="00205825" w:rsidP="00205825">
      <w:pPr>
        <w:spacing w:after="120"/>
        <w:jc w:val="both"/>
        <w:rPr>
          <w:rFonts w:cs="Arial"/>
          <w:sz w:val="20"/>
          <w:szCs w:val="20"/>
        </w:rPr>
      </w:pPr>
      <w:r w:rsidRPr="00AF71E2">
        <w:rPr>
          <w:rFonts w:cs="Arial"/>
          <w:b/>
          <w:sz w:val="20"/>
          <w:szCs w:val="20"/>
        </w:rPr>
        <w:t>Výstup 4)</w:t>
      </w:r>
      <w:r w:rsidRPr="00AF71E2">
        <w:rPr>
          <w:rFonts w:cs="Arial"/>
          <w:sz w:val="20"/>
          <w:szCs w:val="20"/>
        </w:rPr>
        <w:t xml:space="preserve"> </w:t>
      </w:r>
      <w:r>
        <w:rPr>
          <w:rFonts w:cs="Arial"/>
          <w:sz w:val="20"/>
          <w:szCs w:val="20"/>
        </w:rPr>
        <w:t xml:space="preserve">– </w:t>
      </w:r>
      <w:r w:rsidRPr="00AF71E2">
        <w:rPr>
          <w:rFonts w:cs="Arial"/>
          <w:sz w:val="20"/>
          <w:szCs w:val="20"/>
        </w:rPr>
        <w:t>analýza všech dalších předmětů ochrany EVL a PO Krkonoše z hlediska jejich kumulativních vlivů, návrh dalšího postupu:</w:t>
      </w:r>
    </w:p>
    <w:p w:rsidR="00205825" w:rsidRPr="00AF71E2" w:rsidRDefault="00205825" w:rsidP="00205825">
      <w:pPr>
        <w:spacing w:after="120"/>
        <w:jc w:val="both"/>
        <w:rPr>
          <w:rFonts w:cs="Arial"/>
          <w:sz w:val="20"/>
          <w:szCs w:val="20"/>
        </w:rPr>
      </w:pPr>
      <w:r w:rsidRPr="00AF71E2">
        <w:rPr>
          <w:rFonts w:cs="Arial"/>
          <w:sz w:val="20"/>
          <w:szCs w:val="20"/>
        </w:rPr>
        <w:t>- inventura přístupů k hodnocení vlivů na předměty ochrany v EVL a PO Krkonoše</w:t>
      </w:r>
    </w:p>
    <w:p w:rsidR="00205825" w:rsidRPr="00AF71E2" w:rsidRDefault="00205825" w:rsidP="00205825">
      <w:pPr>
        <w:spacing w:after="120"/>
        <w:jc w:val="both"/>
        <w:rPr>
          <w:rFonts w:cs="Arial"/>
          <w:sz w:val="20"/>
          <w:szCs w:val="20"/>
        </w:rPr>
      </w:pPr>
      <w:r w:rsidRPr="00AF71E2">
        <w:rPr>
          <w:rFonts w:cs="Arial"/>
          <w:sz w:val="20"/>
          <w:szCs w:val="20"/>
        </w:rPr>
        <w:t>- zvážení možnosti a návrh metodiky vytvoření map citlivosti pro ptáky v PO Krkonoše</w:t>
      </w:r>
    </w:p>
    <w:p w:rsidR="00205825" w:rsidRPr="00AF71E2" w:rsidRDefault="00205825" w:rsidP="00205825">
      <w:pPr>
        <w:spacing w:after="120"/>
        <w:ind w:left="142" w:hanging="142"/>
        <w:jc w:val="both"/>
        <w:rPr>
          <w:rFonts w:cs="Arial"/>
          <w:sz w:val="20"/>
          <w:szCs w:val="20"/>
        </w:rPr>
      </w:pPr>
      <w:r w:rsidRPr="00AF71E2">
        <w:rPr>
          <w:rFonts w:cs="Arial"/>
          <w:sz w:val="20"/>
          <w:szCs w:val="20"/>
        </w:rPr>
        <w:t>- vytvoření rámcového návrhu vytvoření metodik hodnocení kumulativních vlivů pro předměty ochrany a návrh následného projektu</w:t>
      </w: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p w:rsidR="00205825" w:rsidRDefault="00205825" w:rsidP="00205825">
      <w:pPr>
        <w:ind w:firstLine="367"/>
      </w:pPr>
    </w:p>
    <w:tbl>
      <w:tblPr>
        <w:tblW w:w="9640" w:type="dxa"/>
        <w:tblInd w:w="75" w:type="dxa"/>
        <w:tblCellMar>
          <w:left w:w="70" w:type="dxa"/>
          <w:right w:w="70" w:type="dxa"/>
        </w:tblCellMar>
        <w:tblLook w:val="04A0" w:firstRow="1" w:lastRow="0" w:firstColumn="1" w:lastColumn="0" w:noHBand="0" w:noVBand="1"/>
      </w:tblPr>
      <w:tblGrid>
        <w:gridCol w:w="7740"/>
        <w:gridCol w:w="1900"/>
      </w:tblGrid>
      <w:tr w:rsidR="00205825" w:rsidRPr="00205825" w:rsidTr="00205825">
        <w:trPr>
          <w:trHeight w:val="600"/>
        </w:trPr>
        <w:tc>
          <w:tcPr>
            <w:tcW w:w="7740" w:type="dxa"/>
            <w:tcBorders>
              <w:top w:val="single" w:sz="4" w:space="0" w:color="auto"/>
              <w:left w:val="single" w:sz="4" w:space="0" w:color="auto"/>
              <w:bottom w:val="single" w:sz="4" w:space="0" w:color="auto"/>
              <w:right w:val="single" w:sz="4" w:space="0" w:color="auto"/>
            </w:tcBorders>
            <w:shd w:val="clear" w:color="EBF1DE" w:fill="DCE6F2"/>
            <w:vAlign w:val="center"/>
            <w:hideMark/>
          </w:tcPr>
          <w:p w:rsidR="00205825" w:rsidRPr="00205825" w:rsidRDefault="00205825" w:rsidP="00205825">
            <w:pPr>
              <w:jc w:val="center"/>
              <w:rPr>
                <w:rFonts w:ascii="Calibri" w:hAnsi="Calibri" w:cs="Calibri"/>
                <w:b/>
                <w:bCs/>
                <w:color w:val="000000"/>
              </w:rPr>
            </w:pPr>
            <w:bookmarkStart w:id="2" w:name="RANGE!A1:B48"/>
            <w:r w:rsidRPr="00205825">
              <w:rPr>
                <w:rFonts w:ascii="Calibri" w:hAnsi="Calibri" w:cs="Calibri"/>
                <w:b/>
                <w:bCs/>
                <w:color w:val="000000"/>
              </w:rPr>
              <w:t>Aktivita / Podaktivita</w:t>
            </w:r>
            <w:bookmarkEnd w:id="2"/>
          </w:p>
        </w:tc>
        <w:tc>
          <w:tcPr>
            <w:tcW w:w="1900" w:type="dxa"/>
            <w:tcBorders>
              <w:top w:val="single" w:sz="4" w:space="0" w:color="auto"/>
              <w:left w:val="nil"/>
              <w:bottom w:val="single" w:sz="4" w:space="0" w:color="auto"/>
              <w:right w:val="single" w:sz="4" w:space="0" w:color="auto"/>
            </w:tcBorders>
            <w:shd w:val="clear" w:color="EBF1DE" w:fill="DCE6F2"/>
            <w:vAlign w:val="center"/>
            <w:hideMark/>
          </w:tcPr>
          <w:p w:rsidR="00205825" w:rsidRPr="00205825" w:rsidRDefault="00205825" w:rsidP="00205825">
            <w:pPr>
              <w:jc w:val="center"/>
              <w:rPr>
                <w:rFonts w:ascii="Calibri" w:hAnsi="Calibri" w:cs="Calibri"/>
                <w:b/>
                <w:bCs/>
                <w:color w:val="000000"/>
              </w:rPr>
            </w:pPr>
            <w:r w:rsidRPr="00205825">
              <w:rPr>
                <w:rFonts w:ascii="Calibri" w:hAnsi="Calibri" w:cs="Calibri"/>
                <w:b/>
                <w:bCs/>
                <w:color w:val="000000"/>
              </w:rPr>
              <w:t>Cena</w:t>
            </w:r>
            <w:r w:rsidRPr="00205825">
              <w:rPr>
                <w:rFonts w:ascii="Calibri" w:hAnsi="Calibri" w:cs="Calibri"/>
                <w:b/>
                <w:bCs/>
                <w:color w:val="000000"/>
              </w:rPr>
              <w:br/>
              <w:t>(v Kč bez DPH)</w:t>
            </w:r>
          </w:p>
        </w:tc>
      </w:tr>
      <w:tr w:rsidR="00205825" w:rsidRPr="00205825" w:rsidTr="00205825">
        <w:trPr>
          <w:trHeight w:val="394"/>
        </w:trPr>
        <w:tc>
          <w:tcPr>
            <w:tcW w:w="9640" w:type="dxa"/>
            <w:gridSpan w:val="2"/>
            <w:tcBorders>
              <w:top w:val="single" w:sz="4" w:space="0" w:color="auto"/>
              <w:left w:val="single" w:sz="4" w:space="0" w:color="auto"/>
              <w:bottom w:val="single" w:sz="4" w:space="0" w:color="auto"/>
              <w:right w:val="single" w:sz="4" w:space="0" w:color="auto"/>
            </w:tcBorders>
            <w:shd w:val="clear" w:color="DCE6F2" w:fill="F2DCDB"/>
            <w:vAlign w:val="bottom"/>
            <w:hideMark/>
          </w:tcPr>
          <w:p w:rsidR="00205825" w:rsidRPr="00205825" w:rsidRDefault="00205825" w:rsidP="00205825">
            <w:pPr>
              <w:rPr>
                <w:rFonts w:ascii="Calibri" w:hAnsi="Calibri" w:cs="Calibri"/>
                <w:b/>
                <w:bCs/>
                <w:color w:val="000000"/>
                <w:sz w:val="32"/>
                <w:szCs w:val="32"/>
              </w:rPr>
            </w:pPr>
            <w:r w:rsidRPr="00205825">
              <w:rPr>
                <w:rFonts w:ascii="Calibri" w:hAnsi="Calibri" w:cs="Calibri"/>
                <w:b/>
                <w:bCs/>
                <w:color w:val="000000"/>
                <w:sz w:val="32"/>
                <w:szCs w:val="32"/>
              </w:rPr>
              <w:t>1) LOUKY</w:t>
            </w:r>
          </w:p>
        </w:tc>
      </w:tr>
      <w:tr w:rsidR="00205825" w:rsidRPr="00205825" w:rsidTr="00205825">
        <w:trPr>
          <w:trHeight w:val="473"/>
        </w:trPr>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b/>
                <w:bCs/>
                <w:color w:val="000000"/>
              </w:rPr>
            </w:pPr>
            <w:r w:rsidRPr="00205825">
              <w:rPr>
                <w:rFonts w:ascii="Calibri" w:hAnsi="Calibri" w:cs="Calibri"/>
                <w:b/>
                <w:bCs/>
                <w:color w:val="000000"/>
              </w:rPr>
              <w:t>Aktualizovat metodiku odečítání kumulativních záborů lučních stanovišť na území EVL Krkonoše ("luční koncepce")</w:t>
            </w:r>
          </w:p>
        </w:tc>
      </w:tr>
      <w:tr w:rsidR="00205825" w:rsidRPr="00205825" w:rsidTr="00205825">
        <w:trPr>
          <w:trHeight w:val="9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1. Analýza fungování "luční koncepce" v letech 2011-2024, zhodnocení dosavadních záborů, procent, stavu předmětů ochrany (typy přírodních stanovišť 6230, 6510, 6520)</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44.000,- Kč</w:t>
            </w:r>
          </w:p>
        </w:tc>
      </w:tr>
      <w:tr w:rsidR="00205825" w:rsidRPr="00205825" w:rsidTr="00205825">
        <w:trPr>
          <w:trHeight w:val="9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 xml:space="preserve">2. Zhodnocení dat z mapování biotopů - základní vrtsva k roku 2005, porovnání s aktualizovanou vrstvou 2024, zjištění změn, zhodnocení využítí aktualizované vrstvy pro další postup </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44.000,- Kč</w:t>
            </w:r>
          </w:p>
        </w:tc>
      </w:tr>
      <w:tr w:rsidR="00205825" w:rsidRPr="00205825" w:rsidTr="00205825">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 xml:space="preserve">3. Návrh metodiky. </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148.000,- Kč</w:t>
            </w:r>
          </w:p>
        </w:tc>
      </w:tr>
      <w:tr w:rsidR="00205825" w:rsidRPr="00205825" w:rsidTr="00205825">
        <w:trPr>
          <w:trHeight w:val="15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A. Rozšíření metodiky na další stanoviště (biotopy), u kterých je při hodnocení důležité zachytit kumulativní úbytek. Vyhodnotit dosavadní úbytky jednotlivých stanovišť / biotopů dle evidence SKRNAP, navrhnout další stanoviště do aktualizované metodiky, navrhnout limitní hodnoty pro jejich zábor, provést výpočet dosavadních záborů dle evidence SKRNAP.</w:t>
            </w:r>
          </w:p>
        </w:tc>
        <w:tc>
          <w:tcPr>
            <w:tcW w:w="1900" w:type="dxa"/>
            <w:tcBorders>
              <w:top w:val="nil"/>
              <w:left w:val="nil"/>
              <w:bottom w:val="single" w:sz="4" w:space="0" w:color="auto"/>
              <w:right w:val="single" w:sz="4" w:space="0" w:color="auto"/>
            </w:tcBorders>
            <w:shd w:val="clear" w:color="auto" w:fill="auto"/>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15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B. Zavedení "no-go zón". Vyhodnotit, jakým způsobem do metodiky zavést princip nedotknutelných “lučních lokalit” (nebo "jádrových lokalit výskytu luk") s absolutní ochranou před rozvojovými aktivitami. Nastavit parametry pro zahrnutí takových lokalit mezi no-go zóny.</w:t>
            </w:r>
          </w:p>
        </w:tc>
        <w:tc>
          <w:tcPr>
            <w:tcW w:w="1900" w:type="dxa"/>
            <w:tcBorders>
              <w:top w:val="nil"/>
              <w:left w:val="nil"/>
              <w:bottom w:val="single" w:sz="4" w:space="0" w:color="auto"/>
              <w:right w:val="single" w:sz="4" w:space="0" w:color="auto"/>
            </w:tcBorders>
            <w:shd w:val="clear" w:color="auto" w:fill="auto"/>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15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 xml:space="preserve">C. Upravení velikosti odečítaných záborů. Při terénním šetření kvantifikovat </w:t>
            </w:r>
            <w:r w:rsidRPr="00205825">
              <w:rPr>
                <w:rFonts w:ascii="Calibri" w:hAnsi="Calibri" w:cs="Calibri"/>
                <w:i/>
                <w:iCs/>
                <w:color w:val="000000"/>
              </w:rPr>
              <w:br/>
              <w:t xml:space="preserve">velikost reálných záborů v okolí cca 50 nedávno vystavěných objektů na </w:t>
            </w:r>
            <w:r w:rsidRPr="00205825">
              <w:rPr>
                <w:rFonts w:ascii="Calibri" w:hAnsi="Calibri" w:cs="Calibri"/>
                <w:i/>
                <w:iCs/>
                <w:color w:val="000000"/>
              </w:rPr>
              <w:br/>
              <w:t xml:space="preserve">území EVL Krkonoše na základě seznamu vypracovaného SKRNAP. </w:t>
            </w:r>
            <w:r w:rsidRPr="00205825">
              <w:rPr>
                <w:rFonts w:ascii="Calibri" w:hAnsi="Calibri" w:cs="Calibri"/>
                <w:i/>
                <w:iCs/>
                <w:color w:val="000000"/>
              </w:rPr>
              <w:br/>
              <w:t xml:space="preserve">Porovnat tyto reálné zábory se zábory odečítanými při evidenci SKRNAP. </w:t>
            </w:r>
            <w:r w:rsidRPr="00205825">
              <w:rPr>
                <w:rFonts w:ascii="Calibri" w:hAnsi="Calibri" w:cs="Calibri"/>
                <w:i/>
                <w:iCs/>
                <w:color w:val="000000"/>
              </w:rPr>
              <w:br/>
              <w:t>Navrhnout úpravu pravidel pro odečítání záborů.</w:t>
            </w:r>
          </w:p>
        </w:tc>
        <w:tc>
          <w:tcPr>
            <w:tcW w:w="1900" w:type="dxa"/>
            <w:tcBorders>
              <w:top w:val="nil"/>
              <w:left w:val="nil"/>
              <w:bottom w:val="single" w:sz="4" w:space="0" w:color="auto"/>
              <w:right w:val="single" w:sz="4" w:space="0" w:color="auto"/>
            </w:tcBorders>
            <w:shd w:val="clear" w:color="auto" w:fill="auto"/>
            <w:vAlign w:val="center"/>
            <w:hideMark/>
          </w:tcPr>
          <w:p w:rsidR="00205825" w:rsidRPr="00205825" w:rsidRDefault="00205825" w:rsidP="00205825">
            <w:pPr>
              <w:jc w:val="right"/>
              <w:rPr>
                <w:rFonts w:ascii="Calibri" w:hAnsi="Calibri" w:cs="Calibri"/>
                <w:i/>
                <w:iCs/>
                <w:color w:val="000000"/>
              </w:rPr>
            </w:pPr>
            <w:r w:rsidRPr="00205825">
              <w:rPr>
                <w:rFonts w:ascii="Calibri" w:hAnsi="Calibri" w:cs="Calibri"/>
                <w:i/>
                <w:iCs/>
                <w:color w:val="000000"/>
              </w:rPr>
              <w:t> </w:t>
            </w:r>
          </w:p>
        </w:tc>
      </w:tr>
      <w:tr w:rsidR="00205825" w:rsidRPr="00205825" w:rsidTr="00205825">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C1. terénní průzkum</w:t>
            </w:r>
          </w:p>
        </w:tc>
        <w:tc>
          <w:tcPr>
            <w:tcW w:w="1900" w:type="dxa"/>
            <w:tcBorders>
              <w:top w:val="nil"/>
              <w:left w:val="nil"/>
              <w:bottom w:val="single" w:sz="4" w:space="0" w:color="auto"/>
              <w:right w:val="single" w:sz="4" w:space="0" w:color="auto"/>
            </w:tcBorders>
            <w:shd w:val="clear" w:color="auto" w:fill="auto"/>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27.000,- Kč</w:t>
            </w:r>
          </w:p>
        </w:tc>
      </w:tr>
      <w:tr w:rsidR="00205825" w:rsidRPr="00205825" w:rsidTr="00205825">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C2. vyhodnocení dat, návrh pravidel</w:t>
            </w:r>
          </w:p>
        </w:tc>
        <w:tc>
          <w:tcPr>
            <w:tcW w:w="1900" w:type="dxa"/>
            <w:tcBorders>
              <w:top w:val="nil"/>
              <w:left w:val="nil"/>
              <w:bottom w:val="single" w:sz="4" w:space="0" w:color="auto"/>
              <w:right w:val="single" w:sz="4" w:space="0" w:color="auto"/>
            </w:tcBorders>
            <w:shd w:val="clear" w:color="auto" w:fill="auto"/>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18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D. Vyhodnocení možnosti zjednodušené evidence záborů pro různá luční stanoviště. Vyhodnotit různé možnosti, jak sloučit kategorie různých stanovišť pro společný odečet záborů. Vytvořit tabulky dosavadních záborů pro tyto různé kombinace sloučených stanovišť do jedné kategorie. Vyhodnotit pro a proti sloučených kategorií.</w:t>
            </w:r>
          </w:p>
        </w:tc>
        <w:tc>
          <w:tcPr>
            <w:tcW w:w="1900" w:type="dxa"/>
            <w:tcBorders>
              <w:top w:val="nil"/>
              <w:left w:val="nil"/>
              <w:bottom w:val="single" w:sz="4" w:space="0" w:color="auto"/>
              <w:right w:val="single" w:sz="4" w:space="0" w:color="auto"/>
            </w:tcBorders>
            <w:shd w:val="clear" w:color="auto" w:fill="auto"/>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15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 xml:space="preserve">E. Zdůvodnění navrhovaných změn. Navázat navrhované změny na změny v obecných dokumentech upravujících hodnocení kumulativních záborů. Navázat nutnost změn na </w:t>
            </w:r>
            <w:r w:rsidRPr="00205825">
              <w:rPr>
                <w:rFonts w:ascii="Calibri" w:hAnsi="Calibri" w:cs="Calibri"/>
                <w:i/>
                <w:iCs/>
                <w:color w:val="000000"/>
              </w:rPr>
              <w:br/>
              <w:t xml:space="preserve">obecné negativní trendy zhoršující stav předmětů ochrany.  </w:t>
            </w:r>
          </w:p>
        </w:tc>
        <w:tc>
          <w:tcPr>
            <w:tcW w:w="1900" w:type="dxa"/>
            <w:tcBorders>
              <w:top w:val="nil"/>
              <w:left w:val="nil"/>
              <w:bottom w:val="single" w:sz="4" w:space="0" w:color="auto"/>
              <w:right w:val="single" w:sz="4" w:space="0" w:color="auto"/>
            </w:tcBorders>
            <w:shd w:val="clear" w:color="auto" w:fill="auto"/>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33.000,- Kč</w:t>
            </w:r>
          </w:p>
        </w:tc>
      </w:tr>
      <w:tr w:rsidR="00205825" w:rsidRPr="00205825" w:rsidTr="00205825">
        <w:trPr>
          <w:trHeight w:val="420"/>
        </w:trPr>
        <w:tc>
          <w:tcPr>
            <w:tcW w:w="7740" w:type="dxa"/>
            <w:tcBorders>
              <w:top w:val="nil"/>
              <w:left w:val="single" w:sz="4" w:space="0" w:color="auto"/>
              <w:bottom w:val="single" w:sz="4" w:space="0" w:color="auto"/>
              <w:right w:val="single" w:sz="4" w:space="0" w:color="auto"/>
            </w:tcBorders>
            <w:shd w:val="clear" w:color="FFFF00" w:fill="FFFF00"/>
            <w:vAlign w:val="center"/>
            <w:hideMark/>
          </w:tcPr>
          <w:p w:rsidR="00205825" w:rsidRPr="00205825" w:rsidRDefault="00205825" w:rsidP="00205825">
            <w:pPr>
              <w:rPr>
                <w:rFonts w:ascii="Calibri" w:hAnsi="Calibri" w:cs="Calibri"/>
                <w:b/>
                <w:bCs/>
                <w:color w:val="000000"/>
                <w:sz w:val="32"/>
                <w:szCs w:val="32"/>
              </w:rPr>
            </w:pPr>
            <w:r w:rsidRPr="00205825">
              <w:rPr>
                <w:rFonts w:ascii="Calibri" w:hAnsi="Calibri" w:cs="Calibri"/>
                <w:b/>
                <w:bCs/>
                <w:color w:val="000000"/>
                <w:sz w:val="32"/>
                <w:szCs w:val="32"/>
              </w:rPr>
              <w:t>CENA LOUKY</w:t>
            </w:r>
          </w:p>
        </w:tc>
        <w:tc>
          <w:tcPr>
            <w:tcW w:w="1900" w:type="dxa"/>
            <w:tcBorders>
              <w:top w:val="nil"/>
              <w:left w:val="nil"/>
              <w:bottom w:val="single" w:sz="4" w:space="0" w:color="auto"/>
              <w:right w:val="single" w:sz="4" w:space="0" w:color="auto"/>
            </w:tcBorders>
            <w:shd w:val="clear" w:color="FFFF00" w:fill="FFFF00"/>
            <w:noWrap/>
            <w:vAlign w:val="bottom"/>
            <w:hideMark/>
          </w:tcPr>
          <w:p w:rsidR="00205825" w:rsidRPr="00205825" w:rsidRDefault="00205825" w:rsidP="00205825">
            <w:pPr>
              <w:jc w:val="right"/>
              <w:rPr>
                <w:rFonts w:ascii="Calibri" w:hAnsi="Calibri" w:cs="Calibri"/>
                <w:b/>
                <w:bCs/>
                <w:color w:val="000000"/>
                <w:sz w:val="28"/>
                <w:szCs w:val="28"/>
              </w:rPr>
            </w:pPr>
            <w:r w:rsidRPr="00205825">
              <w:rPr>
                <w:rFonts w:ascii="Calibri" w:hAnsi="Calibri" w:cs="Calibri"/>
                <w:b/>
                <w:bCs/>
                <w:color w:val="000000"/>
                <w:sz w:val="28"/>
                <w:szCs w:val="28"/>
              </w:rPr>
              <w:t>236.000,- Kč</w:t>
            </w:r>
          </w:p>
        </w:tc>
      </w:tr>
      <w:tr w:rsidR="00205825" w:rsidRPr="00205825" w:rsidTr="00205825">
        <w:trPr>
          <w:trHeight w:val="300"/>
        </w:trPr>
        <w:tc>
          <w:tcPr>
            <w:tcW w:w="7740" w:type="dxa"/>
            <w:tcBorders>
              <w:top w:val="nil"/>
              <w:left w:val="single" w:sz="4" w:space="0" w:color="auto"/>
              <w:bottom w:val="single" w:sz="4" w:space="0" w:color="auto"/>
              <w:right w:val="nil"/>
            </w:tcBorders>
            <w:shd w:val="clear" w:color="auto" w:fill="auto"/>
            <w:vAlign w:val="center"/>
            <w:hideMark/>
          </w:tcPr>
          <w:p w:rsidR="00205825" w:rsidRPr="00205825" w:rsidRDefault="00205825" w:rsidP="00205825">
            <w:pPr>
              <w:rPr>
                <w:rFonts w:ascii="Calibri" w:hAnsi="Calibri" w:cs="Calibri"/>
                <w:color w:val="000000"/>
              </w:rPr>
            </w:pPr>
            <w:r w:rsidRPr="00205825">
              <w:rPr>
                <w:rFonts w:ascii="Calibri" w:hAnsi="Calibri" w:cs="Calibri"/>
                <w:color w:val="000000"/>
              </w:rPr>
              <w:t> </w:t>
            </w:r>
          </w:p>
        </w:tc>
        <w:tc>
          <w:tcPr>
            <w:tcW w:w="1900" w:type="dxa"/>
            <w:tcBorders>
              <w:top w:val="nil"/>
              <w:left w:val="nil"/>
              <w:bottom w:val="single" w:sz="4" w:space="0" w:color="auto"/>
              <w:right w:val="nil"/>
            </w:tcBorders>
            <w:shd w:val="clear" w:color="auto" w:fill="auto"/>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 </w:t>
            </w:r>
          </w:p>
        </w:tc>
      </w:tr>
      <w:tr w:rsidR="00205825" w:rsidRPr="00205825" w:rsidTr="00205825">
        <w:trPr>
          <w:trHeight w:val="394"/>
        </w:trPr>
        <w:tc>
          <w:tcPr>
            <w:tcW w:w="9640" w:type="dxa"/>
            <w:gridSpan w:val="2"/>
            <w:tcBorders>
              <w:top w:val="single" w:sz="4" w:space="0" w:color="auto"/>
              <w:left w:val="single" w:sz="4" w:space="0" w:color="auto"/>
              <w:bottom w:val="single" w:sz="4" w:space="0" w:color="auto"/>
              <w:right w:val="single" w:sz="4" w:space="0" w:color="auto"/>
            </w:tcBorders>
            <w:shd w:val="clear" w:color="DCE6F2" w:fill="F2DCDB"/>
            <w:vAlign w:val="center"/>
            <w:hideMark/>
          </w:tcPr>
          <w:p w:rsidR="00205825" w:rsidRPr="00205825" w:rsidRDefault="00205825" w:rsidP="00205825">
            <w:pPr>
              <w:rPr>
                <w:rFonts w:ascii="Calibri" w:hAnsi="Calibri" w:cs="Calibri"/>
                <w:b/>
                <w:bCs/>
                <w:color w:val="000000"/>
                <w:sz w:val="32"/>
                <w:szCs w:val="32"/>
              </w:rPr>
            </w:pPr>
            <w:r w:rsidRPr="00205825">
              <w:rPr>
                <w:rFonts w:ascii="Calibri" w:hAnsi="Calibri" w:cs="Calibri"/>
                <w:b/>
                <w:bCs/>
                <w:color w:val="000000"/>
                <w:sz w:val="32"/>
                <w:szCs w:val="32"/>
              </w:rPr>
              <w:t>2) ZVONEK ČESKÝ</w:t>
            </w:r>
          </w:p>
        </w:tc>
      </w:tr>
      <w:tr w:rsidR="00205825" w:rsidRPr="00205825" w:rsidTr="00205825">
        <w:trPr>
          <w:trHeight w:val="278"/>
        </w:trPr>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b/>
                <w:bCs/>
                <w:color w:val="000000"/>
              </w:rPr>
            </w:pPr>
            <w:r w:rsidRPr="00205825">
              <w:rPr>
                <w:rFonts w:ascii="Calibri" w:hAnsi="Calibri" w:cs="Calibri"/>
                <w:b/>
                <w:bCs/>
                <w:color w:val="000000"/>
              </w:rPr>
              <w:t>Aktualizovat metodiku hodnocení kumulativních vlivů pro zvonek český</w:t>
            </w:r>
          </w:p>
        </w:tc>
      </w:tr>
      <w:tr w:rsidR="00205825" w:rsidRPr="00205825" w:rsidTr="00205825">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1. Analýza fungování dosavadní metodiky, revize záměrů v lokalitách zvonku</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11.000,- Kč</w:t>
            </w:r>
          </w:p>
        </w:tc>
      </w:tr>
      <w:tr w:rsidR="00205825" w:rsidRPr="00205825" w:rsidTr="00205825">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2. Terénní průzkum v lokalitách zvonků, kde jsou situovány záměry</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9.000,- Kč</w:t>
            </w:r>
          </w:p>
        </w:tc>
      </w:tr>
      <w:tr w:rsidR="00205825" w:rsidRPr="00205825" w:rsidTr="00205825">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3. Návrh aktualizace metodiky hodnocení kumulativních vlivů pro zvonek český</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11.000,- Kč</w:t>
            </w:r>
          </w:p>
        </w:tc>
      </w:tr>
      <w:tr w:rsidR="00205825" w:rsidRPr="00205825" w:rsidTr="00205825">
        <w:trPr>
          <w:trHeight w:val="420"/>
        </w:trPr>
        <w:tc>
          <w:tcPr>
            <w:tcW w:w="7740" w:type="dxa"/>
            <w:tcBorders>
              <w:top w:val="nil"/>
              <w:left w:val="single" w:sz="4" w:space="0" w:color="auto"/>
              <w:bottom w:val="single" w:sz="4" w:space="0" w:color="auto"/>
              <w:right w:val="single" w:sz="4" w:space="0" w:color="auto"/>
            </w:tcBorders>
            <w:shd w:val="clear" w:color="FFFF00" w:fill="FFFF00"/>
            <w:vAlign w:val="center"/>
            <w:hideMark/>
          </w:tcPr>
          <w:p w:rsidR="00205825" w:rsidRPr="00205825" w:rsidRDefault="00205825" w:rsidP="00205825">
            <w:pPr>
              <w:rPr>
                <w:rFonts w:ascii="Calibri" w:hAnsi="Calibri" w:cs="Calibri"/>
                <w:b/>
                <w:bCs/>
                <w:color w:val="000000"/>
                <w:sz w:val="32"/>
                <w:szCs w:val="32"/>
              </w:rPr>
            </w:pPr>
            <w:r w:rsidRPr="00205825">
              <w:rPr>
                <w:rFonts w:ascii="Calibri" w:hAnsi="Calibri" w:cs="Calibri"/>
                <w:b/>
                <w:bCs/>
                <w:color w:val="000000"/>
                <w:sz w:val="32"/>
                <w:szCs w:val="32"/>
              </w:rPr>
              <w:t>CENA ZVONEK</w:t>
            </w:r>
          </w:p>
        </w:tc>
        <w:tc>
          <w:tcPr>
            <w:tcW w:w="1900" w:type="dxa"/>
            <w:tcBorders>
              <w:top w:val="nil"/>
              <w:left w:val="nil"/>
              <w:bottom w:val="single" w:sz="4" w:space="0" w:color="auto"/>
              <w:right w:val="single" w:sz="4" w:space="0" w:color="auto"/>
            </w:tcBorders>
            <w:shd w:val="clear" w:color="FFFF00" w:fill="FFFF00"/>
            <w:noWrap/>
            <w:vAlign w:val="bottom"/>
            <w:hideMark/>
          </w:tcPr>
          <w:p w:rsidR="00205825" w:rsidRPr="00205825" w:rsidRDefault="00205825" w:rsidP="00205825">
            <w:pPr>
              <w:jc w:val="right"/>
              <w:rPr>
                <w:rFonts w:ascii="Calibri" w:hAnsi="Calibri" w:cs="Calibri"/>
                <w:b/>
                <w:bCs/>
                <w:color w:val="000000"/>
                <w:sz w:val="28"/>
                <w:szCs w:val="28"/>
              </w:rPr>
            </w:pPr>
            <w:r w:rsidRPr="00205825">
              <w:rPr>
                <w:rFonts w:ascii="Calibri" w:hAnsi="Calibri" w:cs="Calibri"/>
                <w:b/>
                <w:bCs/>
                <w:color w:val="000000"/>
                <w:sz w:val="28"/>
                <w:szCs w:val="28"/>
              </w:rPr>
              <w:t>33.000,- Kč</w:t>
            </w:r>
          </w:p>
        </w:tc>
      </w:tr>
      <w:tr w:rsidR="00205825" w:rsidRPr="00205825" w:rsidTr="00205825">
        <w:trPr>
          <w:trHeight w:val="300"/>
        </w:trPr>
        <w:tc>
          <w:tcPr>
            <w:tcW w:w="7740" w:type="dxa"/>
            <w:tcBorders>
              <w:top w:val="nil"/>
              <w:left w:val="single" w:sz="4" w:space="0" w:color="auto"/>
              <w:bottom w:val="single" w:sz="4" w:space="0" w:color="auto"/>
              <w:right w:val="nil"/>
            </w:tcBorders>
            <w:shd w:val="clear" w:color="auto" w:fill="auto"/>
            <w:vAlign w:val="center"/>
            <w:hideMark/>
          </w:tcPr>
          <w:p w:rsidR="00205825" w:rsidRPr="00205825" w:rsidRDefault="00205825" w:rsidP="00205825">
            <w:pPr>
              <w:rPr>
                <w:rFonts w:ascii="Calibri" w:hAnsi="Calibri" w:cs="Calibri"/>
                <w:color w:val="000000"/>
              </w:rPr>
            </w:pPr>
            <w:r w:rsidRPr="00205825">
              <w:rPr>
                <w:rFonts w:ascii="Calibri" w:hAnsi="Calibri" w:cs="Calibri"/>
                <w:color w:val="000000"/>
              </w:rPr>
              <w:t> </w:t>
            </w:r>
          </w:p>
        </w:tc>
        <w:tc>
          <w:tcPr>
            <w:tcW w:w="1900" w:type="dxa"/>
            <w:tcBorders>
              <w:top w:val="nil"/>
              <w:left w:val="nil"/>
              <w:bottom w:val="single" w:sz="4" w:space="0" w:color="auto"/>
              <w:right w:val="nil"/>
            </w:tcBorders>
            <w:shd w:val="clear" w:color="auto" w:fill="auto"/>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 </w:t>
            </w:r>
          </w:p>
        </w:tc>
      </w:tr>
      <w:tr w:rsidR="00205825" w:rsidRPr="00205825" w:rsidTr="00205825">
        <w:trPr>
          <w:trHeight w:val="394"/>
        </w:trPr>
        <w:tc>
          <w:tcPr>
            <w:tcW w:w="9640" w:type="dxa"/>
            <w:gridSpan w:val="2"/>
            <w:tcBorders>
              <w:top w:val="single" w:sz="4" w:space="0" w:color="auto"/>
              <w:left w:val="single" w:sz="4" w:space="0" w:color="auto"/>
              <w:bottom w:val="single" w:sz="4" w:space="0" w:color="auto"/>
              <w:right w:val="single" w:sz="4" w:space="0" w:color="auto"/>
            </w:tcBorders>
            <w:shd w:val="clear" w:color="DCE6F2" w:fill="F2DCDB"/>
            <w:vAlign w:val="center"/>
            <w:hideMark/>
          </w:tcPr>
          <w:p w:rsidR="00205825" w:rsidRPr="00205825" w:rsidRDefault="00205825" w:rsidP="00205825">
            <w:pPr>
              <w:rPr>
                <w:rFonts w:ascii="Calibri" w:hAnsi="Calibri" w:cs="Calibri"/>
                <w:b/>
                <w:bCs/>
                <w:color w:val="000000"/>
                <w:sz w:val="32"/>
                <w:szCs w:val="32"/>
              </w:rPr>
            </w:pPr>
            <w:r w:rsidRPr="00205825">
              <w:rPr>
                <w:rFonts w:ascii="Calibri" w:hAnsi="Calibri" w:cs="Calibri"/>
                <w:b/>
                <w:bCs/>
                <w:color w:val="000000"/>
                <w:sz w:val="32"/>
                <w:szCs w:val="32"/>
              </w:rPr>
              <w:t>3) CHŘÁSTAL</w:t>
            </w:r>
          </w:p>
        </w:tc>
      </w:tr>
      <w:tr w:rsidR="00205825" w:rsidRPr="00205825" w:rsidTr="00205825">
        <w:trPr>
          <w:trHeight w:val="278"/>
        </w:trPr>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b/>
                <w:bCs/>
                <w:color w:val="000000"/>
              </w:rPr>
            </w:pPr>
            <w:r w:rsidRPr="00205825">
              <w:rPr>
                <w:rFonts w:ascii="Calibri" w:hAnsi="Calibri" w:cs="Calibri"/>
                <w:b/>
                <w:bCs/>
                <w:color w:val="000000"/>
              </w:rPr>
              <w:t>1. Vyhodnocení výskytu chřástala polního na území KRNAP</w:t>
            </w:r>
          </w:p>
        </w:tc>
      </w:tr>
      <w:tr w:rsidR="00205825" w:rsidRPr="00205825" w:rsidTr="00205825">
        <w:trPr>
          <w:trHeight w:val="6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A. Terénní průzkum (ve 2 sezónách vždy 2 fyzické kontroly na jedno hnízdiště, instalace akustických nahrávadel na části hnízdišť)</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72.000,- Kč</w:t>
            </w:r>
          </w:p>
        </w:tc>
      </w:tr>
      <w:tr w:rsidR="00205825" w:rsidRPr="00205825" w:rsidTr="00205825">
        <w:trPr>
          <w:trHeight w:val="6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B. Vyhodnocení dat z terénního průzkumu a dalších údajů o výskytu chřástala v PO</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15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C. Vytvořit mapové podklady, které kromě oblastí s prokázaným výskytem vyhodnotí vhodnost prostředí pro potenciální výskyt chřástala polního na území KRNAP a jeho OP. Navrhnout, jak často a na základě jakých podkladů by se tato vrstva měla aktualizovat. Zvážit využití map citlivosti.</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33.000,- Kč</w:t>
            </w:r>
          </w:p>
        </w:tc>
      </w:tr>
      <w:tr w:rsidR="00205825" w:rsidRPr="00205825" w:rsidTr="00205825">
        <w:trPr>
          <w:trHeight w:val="278"/>
        </w:trPr>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b/>
                <w:bCs/>
                <w:color w:val="000000"/>
              </w:rPr>
            </w:pPr>
            <w:r w:rsidRPr="00205825">
              <w:rPr>
                <w:rFonts w:ascii="Calibri" w:hAnsi="Calibri" w:cs="Calibri"/>
                <w:b/>
                <w:bCs/>
                <w:color w:val="000000"/>
              </w:rPr>
              <w:t>3. Revize jádrových lokalit s výskytem chřástala polního</w:t>
            </w:r>
          </w:p>
        </w:tc>
      </w:tr>
      <w:tr w:rsidR="00205825" w:rsidRPr="00205825" w:rsidTr="00205825">
        <w:trPr>
          <w:trHeight w:val="6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A. Vymezit jádrová území chřástala polního na základě stanovených kritérií a klasifikovat jednotlivé lokality (půdní bloky, enklávy) dle významnosti.</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9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B. Vymezení tzv. no go zón, tj. jádrových území, které jsou pro zachování chřástalí populace nejvýznamnější a ty chránit nekompromisně. (pozn. tyto lokality brát v potaz podobně jako např. klidová území nebo tetřívčí centra).</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9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C. Vymezit přechodná jádrová území - území s dlouhodobě nepotvrzenými výskyty volajících samců vyžadující intenzivnější alespoň 5-ti letý monitoring před jejich zachováním / úplným zrušením.</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11.000,- Kč</w:t>
            </w:r>
          </w:p>
        </w:tc>
      </w:tr>
      <w:tr w:rsidR="00205825" w:rsidRPr="00205825" w:rsidTr="00205825">
        <w:trPr>
          <w:trHeight w:val="6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b/>
                <w:bCs/>
                <w:color w:val="000000"/>
              </w:rPr>
            </w:pPr>
            <w:r w:rsidRPr="00205825">
              <w:rPr>
                <w:rFonts w:ascii="Calibri" w:hAnsi="Calibri" w:cs="Calibri"/>
                <w:b/>
                <w:bCs/>
                <w:color w:val="000000"/>
              </w:rPr>
              <w:t>4. Vyhodnocení vlivu managementových postupů na rozšíření a vývoj početnosti volajících samců.</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6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b/>
                <w:bCs/>
                <w:color w:val="000000"/>
              </w:rPr>
            </w:pPr>
            <w:r w:rsidRPr="00205825">
              <w:rPr>
                <w:rFonts w:ascii="Calibri" w:hAnsi="Calibri" w:cs="Calibri"/>
                <w:b/>
                <w:bCs/>
                <w:color w:val="000000"/>
              </w:rPr>
              <w:t>5. Souhrnné vyhodnocení kumulativních vlivů (zábor lokalit, rušení) v lokalitách s výskytem chřástala polního na území KRNAP a jeho ochranného pásma</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6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b/>
                <w:bCs/>
                <w:color w:val="000000"/>
              </w:rPr>
            </w:pPr>
            <w:r w:rsidRPr="00205825">
              <w:rPr>
                <w:rFonts w:ascii="Calibri" w:hAnsi="Calibri" w:cs="Calibri"/>
                <w:b/>
                <w:bCs/>
                <w:color w:val="000000"/>
              </w:rPr>
              <w:t xml:space="preserve">6. Návrh metodického postupu pro hodnocení vlivů na chřástala (no-go zóny, limity ve zbytku území, návrh způsobu evidence) </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420"/>
        </w:trPr>
        <w:tc>
          <w:tcPr>
            <w:tcW w:w="7740" w:type="dxa"/>
            <w:tcBorders>
              <w:top w:val="nil"/>
              <w:left w:val="single" w:sz="4" w:space="0" w:color="auto"/>
              <w:bottom w:val="single" w:sz="4" w:space="0" w:color="auto"/>
              <w:right w:val="single" w:sz="4" w:space="0" w:color="auto"/>
            </w:tcBorders>
            <w:shd w:val="clear" w:color="FFFF00" w:fill="FFFF00"/>
            <w:vAlign w:val="center"/>
            <w:hideMark/>
          </w:tcPr>
          <w:p w:rsidR="00205825" w:rsidRPr="00205825" w:rsidRDefault="00205825" w:rsidP="00205825">
            <w:pPr>
              <w:rPr>
                <w:rFonts w:ascii="Calibri" w:hAnsi="Calibri" w:cs="Calibri"/>
                <w:b/>
                <w:bCs/>
                <w:color w:val="000000"/>
                <w:sz w:val="32"/>
                <w:szCs w:val="32"/>
              </w:rPr>
            </w:pPr>
            <w:r w:rsidRPr="00205825">
              <w:rPr>
                <w:rFonts w:ascii="Calibri" w:hAnsi="Calibri" w:cs="Calibri"/>
                <w:b/>
                <w:bCs/>
                <w:color w:val="000000"/>
                <w:sz w:val="32"/>
                <w:szCs w:val="32"/>
              </w:rPr>
              <w:t>CENA CHŘÁSTAL</w:t>
            </w:r>
          </w:p>
        </w:tc>
        <w:tc>
          <w:tcPr>
            <w:tcW w:w="1900" w:type="dxa"/>
            <w:tcBorders>
              <w:top w:val="nil"/>
              <w:left w:val="nil"/>
              <w:bottom w:val="single" w:sz="4" w:space="0" w:color="auto"/>
              <w:right w:val="single" w:sz="4" w:space="0" w:color="auto"/>
            </w:tcBorders>
            <w:shd w:val="clear" w:color="FFFF00" w:fill="FFFF00"/>
            <w:noWrap/>
            <w:vAlign w:val="bottom"/>
            <w:hideMark/>
          </w:tcPr>
          <w:p w:rsidR="00205825" w:rsidRPr="00205825" w:rsidRDefault="00205825" w:rsidP="00205825">
            <w:pPr>
              <w:jc w:val="right"/>
              <w:rPr>
                <w:rFonts w:ascii="Calibri" w:hAnsi="Calibri" w:cs="Calibri"/>
                <w:b/>
                <w:bCs/>
                <w:color w:val="000000"/>
                <w:sz w:val="28"/>
                <w:szCs w:val="28"/>
              </w:rPr>
            </w:pPr>
            <w:r w:rsidRPr="00205825">
              <w:rPr>
                <w:rFonts w:ascii="Calibri" w:hAnsi="Calibri" w:cs="Calibri"/>
                <w:b/>
                <w:bCs/>
                <w:color w:val="000000"/>
                <w:sz w:val="28"/>
                <w:szCs w:val="28"/>
              </w:rPr>
              <w:t>248.000,- Kč</w:t>
            </w:r>
          </w:p>
        </w:tc>
      </w:tr>
      <w:tr w:rsidR="00205825" w:rsidRPr="00205825" w:rsidTr="00205825">
        <w:trPr>
          <w:trHeight w:val="300"/>
        </w:trPr>
        <w:tc>
          <w:tcPr>
            <w:tcW w:w="7740" w:type="dxa"/>
            <w:tcBorders>
              <w:top w:val="nil"/>
              <w:left w:val="single" w:sz="4" w:space="0" w:color="auto"/>
              <w:bottom w:val="single" w:sz="4" w:space="0" w:color="auto"/>
              <w:right w:val="nil"/>
            </w:tcBorders>
            <w:shd w:val="clear" w:color="auto" w:fill="auto"/>
            <w:vAlign w:val="center"/>
            <w:hideMark/>
          </w:tcPr>
          <w:p w:rsidR="00205825" w:rsidRPr="00205825" w:rsidRDefault="00205825" w:rsidP="00205825">
            <w:pPr>
              <w:rPr>
                <w:rFonts w:ascii="Calibri" w:hAnsi="Calibri" w:cs="Calibri"/>
                <w:color w:val="000000"/>
              </w:rPr>
            </w:pPr>
            <w:r w:rsidRPr="00205825">
              <w:rPr>
                <w:rFonts w:ascii="Calibri" w:hAnsi="Calibri" w:cs="Calibri"/>
                <w:color w:val="000000"/>
              </w:rPr>
              <w:t> </w:t>
            </w:r>
          </w:p>
        </w:tc>
        <w:tc>
          <w:tcPr>
            <w:tcW w:w="1900" w:type="dxa"/>
            <w:tcBorders>
              <w:top w:val="nil"/>
              <w:left w:val="nil"/>
              <w:bottom w:val="single" w:sz="4" w:space="0" w:color="auto"/>
              <w:right w:val="nil"/>
            </w:tcBorders>
            <w:shd w:val="clear" w:color="auto" w:fill="auto"/>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 </w:t>
            </w:r>
          </w:p>
        </w:tc>
      </w:tr>
      <w:tr w:rsidR="00205825" w:rsidRPr="00205825" w:rsidTr="00205825">
        <w:trPr>
          <w:trHeight w:val="394"/>
        </w:trPr>
        <w:tc>
          <w:tcPr>
            <w:tcW w:w="9640" w:type="dxa"/>
            <w:gridSpan w:val="2"/>
            <w:tcBorders>
              <w:top w:val="single" w:sz="4" w:space="0" w:color="auto"/>
              <w:left w:val="single" w:sz="4" w:space="0" w:color="auto"/>
              <w:bottom w:val="single" w:sz="4" w:space="0" w:color="auto"/>
              <w:right w:val="single" w:sz="4" w:space="0" w:color="auto"/>
            </w:tcBorders>
            <w:shd w:val="clear" w:color="DCE6F2" w:fill="F2DCDB"/>
            <w:vAlign w:val="center"/>
            <w:hideMark/>
          </w:tcPr>
          <w:p w:rsidR="00205825" w:rsidRPr="00205825" w:rsidRDefault="00205825" w:rsidP="00205825">
            <w:pPr>
              <w:rPr>
                <w:rFonts w:ascii="Calibri" w:hAnsi="Calibri" w:cs="Calibri"/>
                <w:b/>
                <w:bCs/>
                <w:color w:val="000000"/>
                <w:sz w:val="32"/>
                <w:szCs w:val="32"/>
              </w:rPr>
            </w:pPr>
            <w:r w:rsidRPr="00205825">
              <w:rPr>
                <w:rFonts w:ascii="Calibri" w:hAnsi="Calibri" w:cs="Calibri"/>
                <w:b/>
                <w:bCs/>
                <w:color w:val="000000"/>
                <w:sz w:val="32"/>
                <w:szCs w:val="32"/>
              </w:rPr>
              <w:t>4) EVL + PO - analýza předmětů ochrany</w:t>
            </w:r>
          </w:p>
        </w:tc>
      </w:tr>
      <w:tr w:rsidR="00205825" w:rsidRPr="00205825" w:rsidTr="00205825">
        <w:trPr>
          <w:trHeight w:val="473"/>
        </w:trPr>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b/>
                <w:bCs/>
                <w:color w:val="000000"/>
              </w:rPr>
            </w:pPr>
            <w:r w:rsidRPr="00205825">
              <w:rPr>
                <w:rFonts w:ascii="Calibri" w:hAnsi="Calibri" w:cs="Calibri"/>
                <w:b/>
                <w:bCs/>
                <w:color w:val="000000"/>
              </w:rPr>
              <w:t>Vyhodncení potřeby aktualizace přístupu k hodnocení vlivů na ostatní předměty ochrany soustavy Natura 2000 v EVL a PO Krkonoše </w:t>
            </w:r>
          </w:p>
        </w:tc>
      </w:tr>
      <w:tr w:rsidR="00205825" w:rsidRPr="00205825" w:rsidTr="00205825">
        <w:trPr>
          <w:trHeight w:val="9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 xml:space="preserve">A. Analýza přístupů k hodnocení vlivů na předměty ochrany v EVL a PO Krkonoše, vyhodnocení úspěšnosti vzhledem k cílům jejich ochrany, identifikace slabých míst. </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44.000,- Kč</w:t>
            </w:r>
          </w:p>
        </w:tc>
      </w:tr>
      <w:tr w:rsidR="00205825" w:rsidRPr="00205825" w:rsidTr="00205825">
        <w:trPr>
          <w:trHeight w:val="6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B. Zvážení možnosti a návrh metodiky vytvoření map citlivosti pro ptáky v PO Krkonoše</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9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 xml:space="preserve">C. Rámcový návrh vytvoření metodik pro hodnocení kumulativních vlivů pro předměty ochrany a návrh následného projektu. </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22.000,- Kč</w:t>
            </w:r>
          </w:p>
        </w:tc>
      </w:tr>
      <w:tr w:rsidR="00205825" w:rsidRPr="00205825" w:rsidTr="00205825">
        <w:trPr>
          <w:trHeight w:val="420"/>
        </w:trPr>
        <w:tc>
          <w:tcPr>
            <w:tcW w:w="7740" w:type="dxa"/>
            <w:tcBorders>
              <w:top w:val="nil"/>
              <w:left w:val="single" w:sz="4" w:space="0" w:color="auto"/>
              <w:bottom w:val="single" w:sz="4" w:space="0" w:color="auto"/>
              <w:right w:val="single" w:sz="4" w:space="0" w:color="auto"/>
            </w:tcBorders>
            <w:shd w:val="clear" w:color="FFFF00" w:fill="FFFF00"/>
            <w:vAlign w:val="center"/>
            <w:hideMark/>
          </w:tcPr>
          <w:p w:rsidR="00205825" w:rsidRPr="00205825" w:rsidRDefault="00205825" w:rsidP="00205825">
            <w:pPr>
              <w:rPr>
                <w:rFonts w:ascii="Calibri" w:hAnsi="Calibri" w:cs="Calibri"/>
                <w:b/>
                <w:bCs/>
                <w:color w:val="000000"/>
                <w:sz w:val="32"/>
                <w:szCs w:val="32"/>
              </w:rPr>
            </w:pPr>
            <w:r w:rsidRPr="00205825">
              <w:rPr>
                <w:rFonts w:ascii="Calibri" w:hAnsi="Calibri" w:cs="Calibri"/>
                <w:b/>
                <w:bCs/>
                <w:color w:val="000000"/>
                <w:sz w:val="32"/>
                <w:szCs w:val="32"/>
              </w:rPr>
              <w:t>CENA EVL+PO</w:t>
            </w:r>
          </w:p>
        </w:tc>
        <w:tc>
          <w:tcPr>
            <w:tcW w:w="1900" w:type="dxa"/>
            <w:tcBorders>
              <w:top w:val="nil"/>
              <w:left w:val="nil"/>
              <w:bottom w:val="single" w:sz="4" w:space="0" w:color="auto"/>
              <w:right w:val="single" w:sz="4" w:space="0" w:color="auto"/>
            </w:tcBorders>
            <w:shd w:val="clear" w:color="FFFF00" w:fill="FFFF00"/>
            <w:noWrap/>
            <w:vAlign w:val="bottom"/>
            <w:hideMark/>
          </w:tcPr>
          <w:p w:rsidR="00205825" w:rsidRPr="00205825" w:rsidRDefault="00205825" w:rsidP="00205825">
            <w:pPr>
              <w:jc w:val="right"/>
              <w:rPr>
                <w:rFonts w:ascii="Calibri" w:hAnsi="Calibri" w:cs="Calibri"/>
                <w:b/>
                <w:bCs/>
                <w:color w:val="000000"/>
                <w:sz w:val="28"/>
                <w:szCs w:val="28"/>
              </w:rPr>
            </w:pPr>
            <w:r w:rsidRPr="00205825">
              <w:rPr>
                <w:rFonts w:ascii="Calibri" w:hAnsi="Calibri" w:cs="Calibri"/>
                <w:b/>
                <w:bCs/>
                <w:color w:val="000000"/>
                <w:sz w:val="28"/>
                <w:szCs w:val="28"/>
              </w:rPr>
              <w:t>88.000,- Kč</w:t>
            </w:r>
          </w:p>
        </w:tc>
      </w:tr>
      <w:tr w:rsidR="00205825" w:rsidRPr="00205825" w:rsidTr="00205825">
        <w:trPr>
          <w:trHeight w:val="300"/>
        </w:trPr>
        <w:tc>
          <w:tcPr>
            <w:tcW w:w="7740" w:type="dxa"/>
            <w:tcBorders>
              <w:top w:val="nil"/>
              <w:left w:val="single" w:sz="4" w:space="0" w:color="auto"/>
              <w:bottom w:val="single" w:sz="4" w:space="0" w:color="auto"/>
              <w:right w:val="nil"/>
            </w:tcBorders>
            <w:shd w:val="clear" w:color="auto" w:fill="auto"/>
            <w:vAlign w:val="center"/>
            <w:hideMark/>
          </w:tcPr>
          <w:p w:rsidR="00205825" w:rsidRPr="00205825" w:rsidRDefault="00205825" w:rsidP="00205825">
            <w:pPr>
              <w:rPr>
                <w:rFonts w:ascii="Calibri" w:hAnsi="Calibri" w:cs="Calibri"/>
                <w:color w:val="000000"/>
              </w:rPr>
            </w:pPr>
            <w:r w:rsidRPr="00205825">
              <w:rPr>
                <w:rFonts w:ascii="Calibri" w:hAnsi="Calibri" w:cs="Calibri"/>
                <w:color w:val="000000"/>
              </w:rPr>
              <w:t> </w:t>
            </w:r>
          </w:p>
        </w:tc>
        <w:tc>
          <w:tcPr>
            <w:tcW w:w="1900" w:type="dxa"/>
            <w:tcBorders>
              <w:top w:val="nil"/>
              <w:left w:val="nil"/>
              <w:bottom w:val="single" w:sz="4" w:space="0" w:color="auto"/>
              <w:right w:val="nil"/>
            </w:tcBorders>
            <w:shd w:val="clear" w:color="auto" w:fill="auto"/>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 </w:t>
            </w:r>
          </w:p>
        </w:tc>
      </w:tr>
      <w:tr w:rsidR="00205825" w:rsidRPr="00205825" w:rsidTr="00205825">
        <w:trPr>
          <w:trHeight w:val="394"/>
        </w:trPr>
        <w:tc>
          <w:tcPr>
            <w:tcW w:w="9640" w:type="dxa"/>
            <w:gridSpan w:val="2"/>
            <w:tcBorders>
              <w:top w:val="single" w:sz="4" w:space="0" w:color="auto"/>
              <w:left w:val="single" w:sz="4" w:space="0" w:color="auto"/>
              <w:bottom w:val="single" w:sz="4" w:space="0" w:color="auto"/>
              <w:right w:val="single" w:sz="4" w:space="0" w:color="auto"/>
            </w:tcBorders>
            <w:shd w:val="clear" w:color="DCE6F2" w:fill="F2DCDB"/>
            <w:vAlign w:val="center"/>
            <w:hideMark/>
          </w:tcPr>
          <w:p w:rsidR="00205825" w:rsidRPr="00205825" w:rsidRDefault="00205825" w:rsidP="00205825">
            <w:pPr>
              <w:rPr>
                <w:rFonts w:ascii="Calibri" w:hAnsi="Calibri" w:cs="Calibri"/>
                <w:b/>
                <w:bCs/>
                <w:color w:val="000000"/>
                <w:sz w:val="32"/>
                <w:szCs w:val="32"/>
              </w:rPr>
            </w:pPr>
            <w:r w:rsidRPr="00205825">
              <w:rPr>
                <w:rFonts w:ascii="Calibri" w:hAnsi="Calibri" w:cs="Calibri"/>
                <w:b/>
                <w:bCs/>
                <w:color w:val="000000"/>
                <w:sz w:val="32"/>
                <w:szCs w:val="32"/>
              </w:rPr>
              <w:t>5) Projednání a implementace navržených metodik</w:t>
            </w:r>
          </w:p>
        </w:tc>
      </w:tr>
      <w:tr w:rsidR="00205825" w:rsidRPr="00205825" w:rsidTr="00205825">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rsidR="00205825" w:rsidRPr="00205825" w:rsidRDefault="00205825" w:rsidP="00205825">
            <w:pPr>
              <w:rPr>
                <w:rFonts w:ascii="Calibri" w:hAnsi="Calibri" w:cs="Calibri"/>
                <w:i/>
                <w:iCs/>
                <w:color w:val="000000"/>
              </w:rPr>
            </w:pPr>
            <w:r w:rsidRPr="00205825">
              <w:rPr>
                <w:rFonts w:ascii="Calibri" w:hAnsi="Calibri" w:cs="Calibri"/>
                <w:i/>
                <w:iCs/>
                <w:color w:val="000000"/>
              </w:rPr>
              <w:t>Projednání a implementace navržených metodik</w:t>
            </w:r>
          </w:p>
        </w:tc>
        <w:tc>
          <w:tcPr>
            <w:tcW w:w="1900" w:type="dxa"/>
            <w:tcBorders>
              <w:top w:val="nil"/>
              <w:left w:val="nil"/>
              <w:bottom w:val="single" w:sz="4" w:space="0" w:color="auto"/>
              <w:right w:val="single" w:sz="4" w:space="0" w:color="auto"/>
            </w:tcBorders>
            <w:shd w:val="clear" w:color="DCE6F2" w:fill="EBF1DE"/>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32.000,- Kč</w:t>
            </w:r>
          </w:p>
        </w:tc>
      </w:tr>
      <w:tr w:rsidR="00205825" w:rsidRPr="00205825" w:rsidTr="00205825">
        <w:trPr>
          <w:trHeight w:val="420"/>
        </w:trPr>
        <w:tc>
          <w:tcPr>
            <w:tcW w:w="7740" w:type="dxa"/>
            <w:tcBorders>
              <w:top w:val="nil"/>
              <w:left w:val="single" w:sz="4" w:space="0" w:color="auto"/>
              <w:bottom w:val="single" w:sz="4" w:space="0" w:color="auto"/>
              <w:right w:val="single" w:sz="4" w:space="0" w:color="auto"/>
            </w:tcBorders>
            <w:shd w:val="clear" w:color="FFFF00" w:fill="FFFF00"/>
            <w:vAlign w:val="center"/>
            <w:hideMark/>
          </w:tcPr>
          <w:p w:rsidR="00205825" w:rsidRPr="00205825" w:rsidRDefault="00205825" w:rsidP="00205825">
            <w:pPr>
              <w:rPr>
                <w:rFonts w:ascii="Calibri" w:hAnsi="Calibri" w:cs="Calibri"/>
                <w:b/>
                <w:bCs/>
                <w:color w:val="000000"/>
                <w:sz w:val="32"/>
                <w:szCs w:val="32"/>
              </w:rPr>
            </w:pPr>
            <w:r w:rsidRPr="00205825">
              <w:rPr>
                <w:rFonts w:ascii="Calibri" w:hAnsi="Calibri" w:cs="Calibri"/>
                <w:b/>
                <w:bCs/>
                <w:color w:val="000000"/>
                <w:sz w:val="32"/>
                <w:szCs w:val="32"/>
              </w:rPr>
              <w:t>CENA Projednání a implementace navržených metodik</w:t>
            </w:r>
          </w:p>
        </w:tc>
        <w:tc>
          <w:tcPr>
            <w:tcW w:w="1900" w:type="dxa"/>
            <w:tcBorders>
              <w:top w:val="nil"/>
              <w:left w:val="nil"/>
              <w:bottom w:val="single" w:sz="4" w:space="0" w:color="auto"/>
              <w:right w:val="single" w:sz="4" w:space="0" w:color="auto"/>
            </w:tcBorders>
            <w:shd w:val="clear" w:color="FFFF00" w:fill="FFFF00"/>
            <w:noWrap/>
            <w:vAlign w:val="bottom"/>
            <w:hideMark/>
          </w:tcPr>
          <w:p w:rsidR="00205825" w:rsidRPr="00205825" w:rsidRDefault="00205825" w:rsidP="00205825">
            <w:pPr>
              <w:jc w:val="right"/>
              <w:rPr>
                <w:rFonts w:ascii="Calibri" w:hAnsi="Calibri" w:cs="Calibri"/>
                <w:b/>
                <w:bCs/>
                <w:color w:val="000000"/>
                <w:sz w:val="28"/>
                <w:szCs w:val="28"/>
              </w:rPr>
            </w:pPr>
            <w:r w:rsidRPr="00205825">
              <w:rPr>
                <w:rFonts w:ascii="Calibri" w:hAnsi="Calibri" w:cs="Calibri"/>
                <w:b/>
                <w:bCs/>
                <w:color w:val="000000"/>
                <w:sz w:val="28"/>
                <w:szCs w:val="28"/>
              </w:rPr>
              <w:t>32.000,- Kč</w:t>
            </w:r>
          </w:p>
        </w:tc>
      </w:tr>
      <w:tr w:rsidR="00205825" w:rsidRPr="00205825" w:rsidTr="00205825">
        <w:trPr>
          <w:trHeight w:val="450"/>
        </w:trPr>
        <w:tc>
          <w:tcPr>
            <w:tcW w:w="7740" w:type="dxa"/>
            <w:tcBorders>
              <w:top w:val="nil"/>
              <w:left w:val="single" w:sz="4" w:space="0" w:color="auto"/>
              <w:bottom w:val="single" w:sz="4" w:space="0" w:color="auto"/>
              <w:right w:val="nil"/>
            </w:tcBorders>
            <w:shd w:val="clear" w:color="auto" w:fill="auto"/>
            <w:vAlign w:val="center"/>
            <w:hideMark/>
          </w:tcPr>
          <w:p w:rsidR="00205825" w:rsidRPr="00205825" w:rsidRDefault="00205825" w:rsidP="00205825">
            <w:pPr>
              <w:rPr>
                <w:rFonts w:ascii="Calibri" w:hAnsi="Calibri" w:cs="Calibri"/>
                <w:b/>
                <w:bCs/>
                <w:color w:val="000000"/>
                <w:sz w:val="34"/>
                <w:szCs w:val="34"/>
              </w:rPr>
            </w:pPr>
            <w:r w:rsidRPr="00205825">
              <w:rPr>
                <w:rFonts w:ascii="Calibri" w:hAnsi="Calibri" w:cs="Calibri"/>
                <w:b/>
                <w:bCs/>
                <w:color w:val="000000"/>
                <w:sz w:val="34"/>
                <w:szCs w:val="34"/>
              </w:rPr>
              <w:t> </w:t>
            </w:r>
          </w:p>
        </w:tc>
        <w:tc>
          <w:tcPr>
            <w:tcW w:w="1900" w:type="dxa"/>
            <w:tcBorders>
              <w:top w:val="nil"/>
              <w:left w:val="nil"/>
              <w:bottom w:val="single" w:sz="4" w:space="0" w:color="auto"/>
              <w:right w:val="nil"/>
            </w:tcBorders>
            <w:shd w:val="clear" w:color="auto" w:fill="auto"/>
            <w:noWrap/>
            <w:vAlign w:val="bottom"/>
            <w:hideMark/>
          </w:tcPr>
          <w:p w:rsidR="00205825" w:rsidRPr="00205825" w:rsidRDefault="00205825" w:rsidP="00205825">
            <w:pPr>
              <w:jc w:val="right"/>
              <w:rPr>
                <w:rFonts w:ascii="Calibri" w:hAnsi="Calibri" w:cs="Calibri"/>
                <w:color w:val="000000"/>
              </w:rPr>
            </w:pPr>
            <w:r w:rsidRPr="00205825">
              <w:rPr>
                <w:rFonts w:ascii="Calibri" w:hAnsi="Calibri" w:cs="Calibri"/>
                <w:color w:val="000000"/>
              </w:rPr>
              <w:t> </w:t>
            </w:r>
          </w:p>
        </w:tc>
      </w:tr>
      <w:tr w:rsidR="00205825" w:rsidRPr="00205825" w:rsidTr="00205825">
        <w:trPr>
          <w:trHeight w:val="420"/>
        </w:trPr>
        <w:tc>
          <w:tcPr>
            <w:tcW w:w="7740" w:type="dxa"/>
            <w:tcBorders>
              <w:top w:val="nil"/>
              <w:left w:val="single" w:sz="4" w:space="0" w:color="auto"/>
              <w:bottom w:val="single" w:sz="4" w:space="0" w:color="auto"/>
              <w:right w:val="single" w:sz="4" w:space="0" w:color="auto"/>
            </w:tcBorders>
            <w:shd w:val="clear" w:color="EBF1DE" w:fill="DCE6F2"/>
            <w:vAlign w:val="center"/>
            <w:hideMark/>
          </w:tcPr>
          <w:p w:rsidR="00205825" w:rsidRPr="00205825" w:rsidRDefault="00205825" w:rsidP="00205825">
            <w:pPr>
              <w:rPr>
                <w:rFonts w:ascii="Calibri" w:hAnsi="Calibri" w:cs="Calibri"/>
                <w:b/>
                <w:bCs/>
                <w:color w:val="000000"/>
                <w:sz w:val="32"/>
                <w:szCs w:val="32"/>
              </w:rPr>
            </w:pPr>
            <w:r w:rsidRPr="00205825">
              <w:rPr>
                <w:rFonts w:ascii="Calibri" w:hAnsi="Calibri" w:cs="Calibri"/>
                <w:b/>
                <w:bCs/>
                <w:color w:val="000000"/>
                <w:sz w:val="32"/>
                <w:szCs w:val="32"/>
              </w:rPr>
              <w:t>CENA CELKEM (v Kč bez DPH)</w:t>
            </w:r>
          </w:p>
        </w:tc>
        <w:tc>
          <w:tcPr>
            <w:tcW w:w="1900" w:type="dxa"/>
            <w:tcBorders>
              <w:top w:val="nil"/>
              <w:left w:val="nil"/>
              <w:bottom w:val="single" w:sz="4" w:space="0" w:color="auto"/>
              <w:right w:val="single" w:sz="4" w:space="0" w:color="auto"/>
            </w:tcBorders>
            <w:shd w:val="clear" w:color="EBF1DE" w:fill="DCE6F2"/>
            <w:noWrap/>
            <w:vAlign w:val="bottom"/>
            <w:hideMark/>
          </w:tcPr>
          <w:p w:rsidR="00205825" w:rsidRPr="00205825" w:rsidRDefault="00205825" w:rsidP="00205825">
            <w:pPr>
              <w:jc w:val="right"/>
              <w:rPr>
                <w:rFonts w:ascii="Calibri" w:hAnsi="Calibri" w:cs="Calibri"/>
                <w:b/>
                <w:bCs/>
                <w:color w:val="000000"/>
                <w:sz w:val="32"/>
                <w:szCs w:val="32"/>
              </w:rPr>
            </w:pPr>
            <w:r w:rsidRPr="00205825">
              <w:rPr>
                <w:rFonts w:ascii="Calibri" w:hAnsi="Calibri" w:cs="Calibri"/>
                <w:b/>
                <w:bCs/>
                <w:color w:val="000000"/>
                <w:sz w:val="32"/>
                <w:szCs w:val="32"/>
              </w:rPr>
              <w:t>637.000,- Kč</w:t>
            </w:r>
          </w:p>
        </w:tc>
      </w:tr>
    </w:tbl>
    <w:p w:rsidR="00205825" w:rsidRPr="00205825" w:rsidRDefault="00205825" w:rsidP="00205825">
      <w:pPr>
        <w:ind w:firstLine="367"/>
      </w:pPr>
    </w:p>
    <w:sectPr w:rsidR="00205825" w:rsidRPr="00205825">
      <w:headerReference w:type="default" r:id="rId7"/>
      <w:footerReference w:type="default" r:id="rId8"/>
      <w:pgSz w:w="11906" w:h="16838"/>
      <w:pgMar w:top="993" w:right="1558" w:bottom="1418" w:left="1276"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8D1" w:rsidRDefault="00205825">
      <w:r>
        <w:separator/>
      </w:r>
    </w:p>
  </w:endnote>
  <w:endnote w:type="continuationSeparator" w:id="0">
    <w:p w:rsidR="00FF18D1" w:rsidRDefault="0020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D1" w:rsidRDefault="00205825">
    <w:pPr>
      <w:pStyle w:val="Zpat"/>
      <w:jc w:val="center"/>
    </w:pPr>
    <w:r>
      <w:rPr>
        <w:rStyle w:val="slostrnky"/>
        <w:sz w:val="20"/>
        <w:szCs w:val="20"/>
      </w:rPr>
      <w:fldChar w:fldCharType="begin"/>
    </w:r>
    <w:r>
      <w:rPr>
        <w:rStyle w:val="slostrnky"/>
        <w:sz w:val="20"/>
        <w:szCs w:val="20"/>
      </w:rPr>
      <w:instrText>PAGE</w:instrText>
    </w:r>
    <w:r>
      <w:rPr>
        <w:rStyle w:val="slostrnky"/>
        <w:sz w:val="20"/>
        <w:szCs w:val="20"/>
      </w:rPr>
      <w:fldChar w:fldCharType="separate"/>
    </w:r>
    <w:r w:rsidR="004B3069">
      <w:rPr>
        <w:rStyle w:val="slostrnky"/>
        <w:noProof/>
        <w:sz w:val="20"/>
        <w:szCs w:val="20"/>
      </w:rPr>
      <w:t>2</w:t>
    </w:r>
    <w:r>
      <w:rPr>
        <w:rStyle w:val="slostrnky"/>
        <w:sz w:val="20"/>
        <w:szCs w:val="20"/>
      </w:rPr>
      <w:fldChar w:fldCharType="end"/>
    </w:r>
    <w:r>
      <w:rPr>
        <w:rStyle w:val="slostrnky"/>
        <w:sz w:val="20"/>
        <w:szCs w:val="20"/>
      </w:rPr>
      <w:t>/</w:t>
    </w:r>
    <w:r>
      <w:rPr>
        <w:rStyle w:val="slostrnky"/>
        <w:sz w:val="20"/>
        <w:szCs w:val="20"/>
      </w:rPr>
      <w:fldChar w:fldCharType="begin"/>
    </w:r>
    <w:r>
      <w:rPr>
        <w:rStyle w:val="slostrnky"/>
        <w:sz w:val="20"/>
        <w:szCs w:val="20"/>
      </w:rPr>
      <w:instrText>NUMPAGES</w:instrText>
    </w:r>
    <w:r>
      <w:rPr>
        <w:rStyle w:val="slostrnky"/>
        <w:sz w:val="20"/>
        <w:szCs w:val="20"/>
      </w:rPr>
      <w:fldChar w:fldCharType="separate"/>
    </w:r>
    <w:r w:rsidR="004B3069">
      <w:rPr>
        <w:rStyle w:val="slostrnky"/>
        <w:noProof/>
        <w:sz w:val="20"/>
        <w:szCs w:val="20"/>
      </w:rPr>
      <w:t>14</w:t>
    </w:r>
    <w:r>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8D1" w:rsidRDefault="00205825">
      <w:r>
        <w:separator/>
      </w:r>
    </w:p>
  </w:footnote>
  <w:footnote w:type="continuationSeparator" w:id="0">
    <w:p w:rsidR="00FF18D1" w:rsidRDefault="00205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D1" w:rsidRDefault="00205825">
    <w:pPr>
      <w:pStyle w:val="Zhlav"/>
    </w:pPr>
    <w:r>
      <w:rPr>
        <w:noProof/>
      </w:rPr>
      <w:drawing>
        <wp:inline distT="0" distB="0" distL="0" distR="0">
          <wp:extent cx="5715000" cy="837565"/>
          <wp:effectExtent l="0" t="0" r="0" b="0"/>
          <wp:docPr id="5" name="Obrázek 1" descr="C:\Users\kkynclova\AppData\Local\Packages\Microsoft.Windows.Photos_8wekyb3d8bbwe\TempState\ShareServiceTempFolder\logo EU_NPO_KRN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descr="C:\Users\kkynclova\AppData\Local\Packages\Microsoft.Windows.Photos_8wekyb3d8bbwe\TempState\ShareServiceTempFolder\logo EU_NPO_KRNAP.jpeg"/>
                  <pic:cNvPicPr>
                    <a:picLocks noChangeAspect="1" noChangeArrowheads="1"/>
                  </pic:cNvPicPr>
                </pic:nvPicPr>
                <pic:blipFill>
                  <a:blip r:embed="rId1"/>
                  <a:stretch>
                    <a:fillRect/>
                  </a:stretch>
                </pic:blipFill>
                <pic:spPr bwMode="auto">
                  <a:xfrm>
                    <a:off x="0" y="0"/>
                    <a:ext cx="5715000" cy="8375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32FB9"/>
    <w:multiLevelType w:val="multilevel"/>
    <w:tmpl w:val="33AE0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DD13D8"/>
    <w:multiLevelType w:val="multilevel"/>
    <w:tmpl w:val="F306BD18"/>
    <w:lvl w:ilvl="0">
      <w:start w:val="1"/>
      <w:numFmt w:val="bullet"/>
      <w:lvlText w:val=""/>
      <w:lvlJc w:val="left"/>
      <w:pPr>
        <w:ind w:left="1428" w:hanging="359"/>
      </w:pPr>
      <w:rPr>
        <w:rFonts w:ascii="Symbol" w:hAnsi="Symbol" w:cs="Symbol" w:hint="default"/>
        <w:sz w:val="20"/>
      </w:r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2" w15:restartNumberingAfterBreak="0">
    <w:nsid w:val="19340458"/>
    <w:multiLevelType w:val="multilevel"/>
    <w:tmpl w:val="A6C8D12E"/>
    <w:lvl w:ilvl="0">
      <w:start w:val="1"/>
      <w:numFmt w:val="decimal"/>
      <w:pStyle w:val="Nadpis1"/>
      <w:suff w:val="nothing"/>
      <w:lvlText w:val="Článek %1"/>
      <w:lvlJc w:val="left"/>
      <w:pPr>
        <w:ind w:left="3780" w:firstLine="0"/>
      </w:pPr>
      <w:rPr>
        <w:b w:val="0"/>
        <w:i w:val="0"/>
      </w:rPr>
    </w:lvl>
    <w:lvl w:ilvl="1">
      <w:start w:val="1"/>
      <w:numFmt w:val="decimal"/>
      <w:pStyle w:val="Nadpis2"/>
      <w:lvlText w:val="%1.%2."/>
      <w:lvlJc w:val="left"/>
      <w:pPr>
        <w:tabs>
          <w:tab w:val="num" w:pos="576"/>
        </w:tabs>
        <w:ind w:left="576" w:hanging="574"/>
      </w:pPr>
    </w:lvl>
    <w:lvl w:ilvl="2">
      <w:start w:val="1"/>
      <w:numFmt w:val="decimal"/>
      <w:pStyle w:val="Nadpis3"/>
      <w:lvlText w:val="%1.%2.%3."/>
      <w:lvlJc w:val="left"/>
      <w:pPr>
        <w:tabs>
          <w:tab w:val="num" w:pos="1440"/>
        </w:tabs>
        <w:ind w:left="720" w:hanging="718"/>
      </w:pPr>
    </w:lvl>
    <w:lvl w:ilvl="3">
      <w:start w:val="1"/>
      <w:numFmt w:val="decimal"/>
      <w:pStyle w:val="Nadpis4"/>
      <w:lvlText w:val="%1.%2.%3.%4."/>
      <w:lvlJc w:val="left"/>
      <w:pPr>
        <w:tabs>
          <w:tab w:val="num" w:pos="1800"/>
        </w:tabs>
        <w:ind w:left="864" w:hanging="862"/>
      </w:pPr>
    </w:lvl>
    <w:lvl w:ilvl="4">
      <w:start w:val="1"/>
      <w:numFmt w:val="decimal"/>
      <w:pStyle w:val="Nadpis5"/>
      <w:lvlText w:val="%1.%2.%3.%4.%5"/>
      <w:lvlJc w:val="left"/>
      <w:pPr>
        <w:tabs>
          <w:tab w:val="num" w:pos="1008"/>
        </w:tabs>
        <w:ind w:left="1008" w:hanging="1006"/>
      </w:pPr>
    </w:lvl>
    <w:lvl w:ilvl="5">
      <w:start w:val="1"/>
      <w:numFmt w:val="decimal"/>
      <w:pStyle w:val="Nadpis6"/>
      <w:lvlText w:val="%1.%2.%3.%4.%5.%6"/>
      <w:lvlJc w:val="left"/>
      <w:pPr>
        <w:tabs>
          <w:tab w:val="num" w:pos="1152"/>
        </w:tabs>
        <w:ind w:left="1152" w:hanging="1150"/>
      </w:pPr>
    </w:lvl>
    <w:lvl w:ilvl="6">
      <w:start w:val="1"/>
      <w:numFmt w:val="decimal"/>
      <w:pStyle w:val="Nadpis7"/>
      <w:lvlText w:val="%1.%2.%3.%4.%5.%6.%7"/>
      <w:lvlJc w:val="left"/>
      <w:pPr>
        <w:tabs>
          <w:tab w:val="num" w:pos="1296"/>
        </w:tabs>
        <w:ind w:left="1296" w:hanging="1294"/>
      </w:pPr>
    </w:lvl>
    <w:lvl w:ilvl="7">
      <w:start w:val="1"/>
      <w:numFmt w:val="decimal"/>
      <w:pStyle w:val="Nadpis8"/>
      <w:lvlText w:val="%1.%2.%3.%4.%5.%6.%7.%8"/>
      <w:lvlJc w:val="left"/>
      <w:pPr>
        <w:tabs>
          <w:tab w:val="num" w:pos="1440"/>
        </w:tabs>
        <w:ind w:left="1440" w:hanging="1438"/>
      </w:pPr>
    </w:lvl>
    <w:lvl w:ilvl="8">
      <w:start w:val="1"/>
      <w:numFmt w:val="decimal"/>
      <w:pStyle w:val="Nadpis9"/>
      <w:lvlText w:val="%1.%2.%3.%4.%5.%6.%7.%8.%9"/>
      <w:lvlJc w:val="left"/>
      <w:pPr>
        <w:tabs>
          <w:tab w:val="num" w:pos="1584"/>
        </w:tabs>
        <w:ind w:left="1584" w:hanging="1582"/>
      </w:pPr>
    </w:lvl>
  </w:abstractNum>
  <w:abstractNum w:abstractNumId="3" w15:restartNumberingAfterBreak="0">
    <w:nsid w:val="1EC1097B"/>
    <w:multiLevelType w:val="multilevel"/>
    <w:tmpl w:val="C9324098"/>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FE413B0"/>
    <w:multiLevelType w:val="multilevel"/>
    <w:tmpl w:val="FCA86C7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1C04E34"/>
    <w:multiLevelType w:val="multilevel"/>
    <w:tmpl w:val="BB8206C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D454C8"/>
    <w:multiLevelType w:val="multilevel"/>
    <w:tmpl w:val="8B80141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4EB6AC7"/>
    <w:multiLevelType w:val="multilevel"/>
    <w:tmpl w:val="2C0AD328"/>
    <w:lvl w:ilvl="0">
      <w:start w:val="1"/>
      <w:numFmt w:val="decimal"/>
      <w:lvlText w:val="%1."/>
      <w:lvlJc w:val="left"/>
      <w:pPr>
        <w:tabs>
          <w:tab w:val="num" w:pos="1440"/>
        </w:tabs>
        <w:ind w:left="1440" w:hanging="1156"/>
      </w:pPr>
      <w:rPr>
        <w:rFonts w:ascii="Arial" w:hAnsi="Arial" w:cs="Arial"/>
        <w:b w:val="0"/>
        <w:i w:val="0"/>
        <w:strike w:val="0"/>
        <w:dstrike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B00B6F"/>
    <w:multiLevelType w:val="multilevel"/>
    <w:tmpl w:val="A62A0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2A02D3"/>
    <w:multiLevelType w:val="multilevel"/>
    <w:tmpl w:val="0F720768"/>
    <w:lvl w:ilvl="0">
      <w:start w:val="1"/>
      <w:numFmt w:val="decimal"/>
      <w:lvlText w:val="%1."/>
      <w:lvlJc w:val="left"/>
      <w:pPr>
        <w:tabs>
          <w:tab w:val="num" w:pos="360"/>
        </w:tabs>
        <w:ind w:left="360" w:hanging="360"/>
      </w:pPr>
      <w:rPr>
        <w:rFonts w:ascii="Arial" w:hAnsi="Arial"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20C1518"/>
    <w:multiLevelType w:val="multilevel"/>
    <w:tmpl w:val="BE9ACC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31F48BA"/>
    <w:multiLevelType w:val="multilevel"/>
    <w:tmpl w:val="AD60AFB2"/>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1D0F12"/>
    <w:multiLevelType w:val="multilevel"/>
    <w:tmpl w:val="CB64439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BA4280E"/>
    <w:multiLevelType w:val="multilevel"/>
    <w:tmpl w:val="BD2AAEC6"/>
    <w:lvl w:ilvl="0">
      <w:start w:val="1"/>
      <w:numFmt w:val="lowerLetter"/>
      <w:lvlText w:val="%1."/>
      <w:lvlJc w:val="left"/>
      <w:pPr>
        <w:ind w:left="1440" w:hanging="359"/>
      </w:pPr>
    </w:lvl>
    <w:lvl w:ilvl="1">
      <w:start w:val="1"/>
      <w:numFmt w:val="lowerLetter"/>
      <w:lvlText w:val="%2."/>
      <w:lvlJc w:val="left"/>
      <w:pPr>
        <w:ind w:left="2160" w:hanging="359"/>
      </w:pPr>
    </w:lvl>
    <w:lvl w:ilvl="2">
      <w:start w:val="1"/>
      <w:numFmt w:val="lowerRoman"/>
      <w:lvlText w:val="%3."/>
      <w:lvlJc w:val="right"/>
      <w:pPr>
        <w:ind w:left="2880" w:hanging="179"/>
      </w:pPr>
    </w:lvl>
    <w:lvl w:ilvl="3">
      <w:start w:val="1"/>
      <w:numFmt w:val="decimal"/>
      <w:lvlText w:val="%4."/>
      <w:lvlJc w:val="left"/>
      <w:pPr>
        <w:ind w:left="3600" w:hanging="359"/>
      </w:pPr>
    </w:lvl>
    <w:lvl w:ilvl="4">
      <w:start w:val="1"/>
      <w:numFmt w:val="lowerLetter"/>
      <w:lvlText w:val="%5."/>
      <w:lvlJc w:val="left"/>
      <w:pPr>
        <w:ind w:left="4320" w:hanging="359"/>
      </w:pPr>
    </w:lvl>
    <w:lvl w:ilvl="5">
      <w:start w:val="1"/>
      <w:numFmt w:val="lowerRoman"/>
      <w:lvlText w:val="%6."/>
      <w:lvlJc w:val="right"/>
      <w:pPr>
        <w:ind w:left="5040" w:hanging="179"/>
      </w:pPr>
    </w:lvl>
    <w:lvl w:ilvl="6">
      <w:start w:val="1"/>
      <w:numFmt w:val="decimal"/>
      <w:lvlText w:val="%7."/>
      <w:lvlJc w:val="left"/>
      <w:pPr>
        <w:ind w:left="5760" w:hanging="359"/>
      </w:pPr>
    </w:lvl>
    <w:lvl w:ilvl="7">
      <w:start w:val="1"/>
      <w:numFmt w:val="lowerLetter"/>
      <w:lvlText w:val="%8."/>
      <w:lvlJc w:val="left"/>
      <w:pPr>
        <w:ind w:left="6480" w:hanging="359"/>
      </w:pPr>
    </w:lvl>
    <w:lvl w:ilvl="8">
      <w:start w:val="1"/>
      <w:numFmt w:val="lowerRoman"/>
      <w:lvlText w:val="%9."/>
      <w:lvlJc w:val="right"/>
      <w:pPr>
        <w:ind w:left="7200" w:hanging="179"/>
      </w:pPr>
    </w:lvl>
  </w:abstractNum>
  <w:abstractNum w:abstractNumId="14" w15:restartNumberingAfterBreak="0">
    <w:nsid w:val="5EAA5826"/>
    <w:multiLevelType w:val="multilevel"/>
    <w:tmpl w:val="F71442F8"/>
    <w:lvl w:ilvl="0">
      <w:start w:val="1"/>
      <w:numFmt w:val="decimal"/>
      <w:lvlText w:val="%1."/>
      <w:lvlJc w:val="left"/>
      <w:pPr>
        <w:tabs>
          <w:tab w:val="num" w:pos="720"/>
        </w:tabs>
        <w:ind w:left="720" w:hanging="359"/>
      </w:pPr>
      <w:rPr>
        <w:b w:val="0"/>
        <w:i w:val="0"/>
        <w:color w:val="auto"/>
        <w:sz w:val="20"/>
      </w:rPr>
    </w:lvl>
    <w:lvl w:ilvl="1">
      <w:start w:val="1"/>
      <w:numFmt w:val="lowerLetter"/>
      <w:lvlText w:val="%2."/>
      <w:lvlJc w:val="left"/>
      <w:pPr>
        <w:tabs>
          <w:tab w:val="num" w:pos="1440"/>
        </w:tabs>
        <w:ind w:left="1440" w:hanging="359"/>
      </w:pPr>
    </w:lvl>
    <w:lvl w:ilvl="2">
      <w:start w:val="1"/>
      <w:numFmt w:val="lowerRoman"/>
      <w:lvlText w:val="%3."/>
      <w:lvlJc w:val="right"/>
      <w:pPr>
        <w:tabs>
          <w:tab w:val="num" w:pos="2160"/>
        </w:tabs>
        <w:ind w:left="2160" w:hanging="179"/>
      </w:pPr>
    </w:lvl>
    <w:lvl w:ilvl="3">
      <w:start w:val="1"/>
      <w:numFmt w:val="decimal"/>
      <w:lvlText w:val="%4."/>
      <w:lvlJc w:val="left"/>
      <w:pPr>
        <w:tabs>
          <w:tab w:val="num" w:pos="2880"/>
        </w:tabs>
        <w:ind w:left="2880" w:hanging="359"/>
      </w:pPr>
    </w:lvl>
    <w:lvl w:ilvl="4">
      <w:start w:val="1"/>
      <w:numFmt w:val="lowerLetter"/>
      <w:lvlText w:val="%5."/>
      <w:lvlJc w:val="left"/>
      <w:pPr>
        <w:tabs>
          <w:tab w:val="num" w:pos="3600"/>
        </w:tabs>
        <w:ind w:left="3600" w:hanging="359"/>
      </w:pPr>
    </w:lvl>
    <w:lvl w:ilvl="5">
      <w:start w:val="1"/>
      <w:numFmt w:val="lowerRoman"/>
      <w:lvlText w:val="%6."/>
      <w:lvlJc w:val="right"/>
      <w:pPr>
        <w:tabs>
          <w:tab w:val="num" w:pos="4320"/>
        </w:tabs>
        <w:ind w:left="4320" w:hanging="179"/>
      </w:pPr>
    </w:lvl>
    <w:lvl w:ilvl="6">
      <w:start w:val="1"/>
      <w:numFmt w:val="decimal"/>
      <w:lvlText w:val="%7."/>
      <w:lvlJc w:val="left"/>
      <w:pPr>
        <w:tabs>
          <w:tab w:val="num" w:pos="5040"/>
        </w:tabs>
        <w:ind w:left="5040" w:hanging="359"/>
      </w:pPr>
    </w:lvl>
    <w:lvl w:ilvl="7">
      <w:start w:val="1"/>
      <w:numFmt w:val="lowerLetter"/>
      <w:lvlText w:val="%8."/>
      <w:lvlJc w:val="left"/>
      <w:pPr>
        <w:tabs>
          <w:tab w:val="num" w:pos="5760"/>
        </w:tabs>
        <w:ind w:left="5760" w:hanging="359"/>
      </w:pPr>
    </w:lvl>
    <w:lvl w:ilvl="8">
      <w:start w:val="1"/>
      <w:numFmt w:val="lowerRoman"/>
      <w:lvlText w:val="%9."/>
      <w:lvlJc w:val="right"/>
      <w:pPr>
        <w:tabs>
          <w:tab w:val="num" w:pos="6480"/>
        </w:tabs>
        <w:ind w:left="6480" w:hanging="179"/>
      </w:pPr>
    </w:lvl>
  </w:abstractNum>
  <w:abstractNum w:abstractNumId="15" w15:restartNumberingAfterBreak="0">
    <w:nsid w:val="6C02660C"/>
    <w:multiLevelType w:val="multilevel"/>
    <w:tmpl w:val="5406BBFE"/>
    <w:lvl w:ilvl="0">
      <w:start w:val="1"/>
      <w:numFmt w:val="decimal"/>
      <w:lvlText w:val="%1."/>
      <w:lvlJc w:val="left"/>
      <w:pPr>
        <w:tabs>
          <w:tab w:val="num" w:pos="720"/>
        </w:tabs>
        <w:ind w:left="720" w:hanging="720"/>
      </w:pPr>
      <w:rPr>
        <w:rFonts w:ascii="Arial" w:hAnsi="Arial"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D3720BE"/>
    <w:multiLevelType w:val="multilevel"/>
    <w:tmpl w:val="9DB22EFE"/>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B246D31"/>
    <w:multiLevelType w:val="multilevel"/>
    <w:tmpl w:val="61E2743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F53685D"/>
    <w:multiLevelType w:val="multilevel"/>
    <w:tmpl w:val="09E020CA"/>
    <w:lvl w:ilvl="0">
      <w:start w:val="1"/>
      <w:numFmt w:val="upperLetter"/>
      <w:lvlText w:val="%1."/>
      <w:lvlJc w:val="left"/>
      <w:pPr>
        <w:ind w:left="720" w:hanging="359"/>
      </w:pPr>
      <w:rPr>
        <w:rFonts w:cs="Times New Roman"/>
        <w:sz w:val="24"/>
        <w:szCs w:val="24"/>
      </w:rPr>
    </w:lvl>
    <w:lvl w:ilvl="1">
      <w:start w:val="1"/>
      <w:numFmt w:val="lowerLetter"/>
      <w:lvlText w:val="%2)"/>
      <w:lvlJc w:val="left"/>
      <w:pPr>
        <w:ind w:left="1440" w:hanging="359"/>
      </w:pPr>
      <w:rPr>
        <w:rFonts w:ascii="Arial" w:hAnsi="Arial"/>
        <w:b w:val="0"/>
        <w:sz w:val="20"/>
      </w:r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num w:numId="1">
    <w:abstractNumId w:val="2"/>
  </w:num>
  <w:num w:numId="2">
    <w:abstractNumId w:val="11"/>
  </w:num>
  <w:num w:numId="3">
    <w:abstractNumId w:val="14"/>
  </w:num>
  <w:num w:numId="4">
    <w:abstractNumId w:val="10"/>
  </w:num>
  <w:num w:numId="5">
    <w:abstractNumId w:val="15"/>
  </w:num>
  <w:num w:numId="6">
    <w:abstractNumId w:val="12"/>
  </w:num>
  <w:num w:numId="7">
    <w:abstractNumId w:val="5"/>
  </w:num>
  <w:num w:numId="8">
    <w:abstractNumId w:val="3"/>
  </w:num>
  <w:num w:numId="9">
    <w:abstractNumId w:val="13"/>
  </w:num>
  <w:num w:numId="10">
    <w:abstractNumId w:val="9"/>
  </w:num>
  <w:num w:numId="11">
    <w:abstractNumId w:val="7"/>
  </w:num>
  <w:num w:numId="12">
    <w:abstractNumId w:val="0"/>
  </w:num>
  <w:num w:numId="13">
    <w:abstractNumId w:val="8"/>
  </w:num>
  <w:num w:numId="14">
    <w:abstractNumId w:val="16"/>
  </w:num>
  <w:num w:numId="15">
    <w:abstractNumId w:val="4"/>
  </w:num>
  <w:num w:numId="16">
    <w:abstractNumId w:val="6"/>
  </w:num>
  <w:num w:numId="17">
    <w:abstractNumId w:val="17"/>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54D1"/>
    <w:rsid w:val="00205825"/>
    <w:rsid w:val="004B3069"/>
    <w:rsid w:val="005E54D1"/>
    <w:rsid w:val="00FF18D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3780D-25B3-4744-94D1-0C7CE8E9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22"/>
      <w:lang w:eastAsia="cs-CZ" w:bidi="ar-SA"/>
    </w:rPr>
  </w:style>
  <w:style w:type="paragraph" w:styleId="Nadpis1">
    <w:name w:val="heading 1"/>
    <w:basedOn w:val="Normln"/>
    <w:next w:val="Normln"/>
    <w:link w:val="Nadpis1Char"/>
    <w:qFormat/>
    <w:pPr>
      <w:keepNext/>
      <w:numPr>
        <w:numId w:val="1"/>
      </w:numPr>
      <w:spacing w:before="288" w:after="72"/>
      <w:ind w:left="0"/>
      <w:jc w:val="center"/>
      <w:outlineLvl w:val="0"/>
    </w:pPr>
    <w:rPr>
      <w:b/>
      <w:bCs/>
      <w:color w:val="000000"/>
      <w:sz w:val="32"/>
      <w:szCs w:val="20"/>
      <w:u w:val="single"/>
    </w:rPr>
  </w:style>
  <w:style w:type="paragraph" w:styleId="Nadpis2">
    <w:name w:val="heading 2"/>
    <w:basedOn w:val="Normln"/>
    <w:next w:val="Normln"/>
    <w:link w:val="Nadpis2Char"/>
    <w:qFormat/>
    <w:pPr>
      <w:keepNext/>
      <w:keepLines/>
      <w:numPr>
        <w:ilvl w:val="1"/>
        <w:numId w:val="1"/>
      </w:numPr>
      <w:tabs>
        <w:tab w:val="left" w:pos="851"/>
      </w:tabs>
      <w:spacing w:before="216"/>
      <w:ind w:left="851" w:hanging="849"/>
      <w:jc w:val="center"/>
      <w:outlineLvl w:val="1"/>
    </w:pPr>
    <w:rPr>
      <w:b/>
      <w:bCs/>
      <w:color w:val="000000"/>
      <w:sz w:val="28"/>
      <w:szCs w:val="20"/>
    </w:rPr>
  </w:style>
  <w:style w:type="paragraph" w:styleId="Nadpis3">
    <w:name w:val="heading 3"/>
    <w:basedOn w:val="Normln"/>
    <w:next w:val="Normln"/>
    <w:link w:val="Nadpis3Char"/>
    <w:qFormat/>
    <w:pPr>
      <w:keepNext/>
      <w:numPr>
        <w:ilvl w:val="2"/>
        <w:numId w:val="1"/>
      </w:numPr>
      <w:tabs>
        <w:tab w:val="left" w:pos="851"/>
      </w:tabs>
      <w:spacing w:before="200"/>
      <w:ind w:left="851" w:hanging="849"/>
      <w:jc w:val="center"/>
      <w:outlineLvl w:val="2"/>
    </w:pPr>
    <w:rPr>
      <w:b/>
      <w:bCs/>
      <w:color w:val="000000"/>
      <w:spacing w:val="20"/>
      <w:sz w:val="20"/>
      <w:szCs w:val="20"/>
    </w:rPr>
  </w:style>
  <w:style w:type="paragraph" w:styleId="Nadpis4">
    <w:name w:val="heading 4"/>
    <w:basedOn w:val="Normln"/>
    <w:next w:val="Normln"/>
    <w:link w:val="Nadpis4Char"/>
    <w:qFormat/>
    <w:pPr>
      <w:numPr>
        <w:ilvl w:val="3"/>
        <w:numId w:val="1"/>
      </w:numPr>
      <w:tabs>
        <w:tab w:val="left" w:pos="1134"/>
      </w:tabs>
      <w:spacing w:before="180"/>
      <w:jc w:val="both"/>
      <w:outlineLvl w:val="3"/>
    </w:pPr>
    <w:rPr>
      <w:b/>
      <w:color w:val="000000"/>
      <w:spacing w:val="20"/>
      <w:sz w:val="20"/>
      <w:szCs w:val="20"/>
    </w:rPr>
  </w:style>
  <w:style w:type="paragraph" w:styleId="Nadpis5">
    <w:name w:val="heading 5"/>
    <w:basedOn w:val="Normln"/>
    <w:next w:val="Normln"/>
    <w:link w:val="Nadpis5Char"/>
    <w:qFormat/>
    <w:pPr>
      <w:numPr>
        <w:ilvl w:val="4"/>
        <w:numId w:val="1"/>
      </w:numPr>
      <w:spacing w:before="180"/>
      <w:jc w:val="both"/>
      <w:outlineLvl w:val="4"/>
    </w:pPr>
    <w:rPr>
      <w:b/>
      <w:color w:val="000000"/>
      <w:spacing w:val="10"/>
      <w:sz w:val="26"/>
      <w:szCs w:val="20"/>
    </w:rPr>
  </w:style>
  <w:style w:type="paragraph" w:styleId="Nadpis6">
    <w:name w:val="heading 6"/>
    <w:basedOn w:val="Nadpis5"/>
    <w:next w:val="Normln"/>
    <w:link w:val="Nadpis6Char"/>
    <w:qFormat/>
    <w:pPr>
      <w:keepNext/>
      <w:keepLines/>
      <w:numPr>
        <w:ilvl w:val="5"/>
      </w:numPr>
      <w:tabs>
        <w:tab w:val="left" w:pos="360"/>
      </w:tabs>
      <w:spacing w:before="120"/>
      <w:ind w:left="360" w:hanging="358"/>
      <w:outlineLvl w:val="5"/>
    </w:pPr>
    <w:rPr>
      <w:sz w:val="24"/>
    </w:rPr>
  </w:style>
  <w:style w:type="paragraph" w:styleId="Nadpis7">
    <w:name w:val="heading 7"/>
    <w:basedOn w:val="Normln"/>
    <w:next w:val="Normln"/>
    <w:link w:val="Nadpis7Char"/>
    <w:qFormat/>
    <w:pPr>
      <w:numPr>
        <w:ilvl w:val="6"/>
        <w:numId w:val="1"/>
      </w:numPr>
      <w:spacing w:before="120"/>
      <w:jc w:val="both"/>
      <w:outlineLvl w:val="6"/>
    </w:pPr>
    <w:rPr>
      <w:b/>
      <w:i/>
      <w:spacing w:val="20"/>
      <w:sz w:val="20"/>
      <w:szCs w:val="20"/>
    </w:rPr>
  </w:style>
  <w:style w:type="paragraph" w:styleId="Nadpis8">
    <w:name w:val="heading 8"/>
    <w:basedOn w:val="Normln"/>
    <w:next w:val="Normln"/>
    <w:link w:val="Nadpis8Char"/>
    <w:qFormat/>
    <w:pPr>
      <w:numPr>
        <w:ilvl w:val="7"/>
        <w:numId w:val="1"/>
      </w:numPr>
      <w:spacing w:before="120"/>
      <w:jc w:val="both"/>
      <w:outlineLvl w:val="7"/>
    </w:pPr>
    <w:rPr>
      <w:i/>
      <w:spacing w:val="20"/>
      <w:sz w:val="20"/>
      <w:szCs w:val="20"/>
    </w:rPr>
  </w:style>
  <w:style w:type="paragraph" w:styleId="Nadpis9">
    <w:name w:val="heading 9"/>
    <w:basedOn w:val="Normln"/>
    <w:next w:val="Normln"/>
    <w:link w:val="Nadpis9Char"/>
    <w:qFormat/>
    <w:pPr>
      <w:numPr>
        <w:ilvl w:val="8"/>
        <w:numId w:val="1"/>
      </w:numPr>
      <w:spacing w:before="120"/>
      <w:jc w:val="both"/>
      <w:outlineLvl w:val="8"/>
    </w:pPr>
    <w:rPr>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Pr>
      <w:rFonts w:ascii="Arial" w:hAnsi="Arial"/>
      <w:b/>
      <w:bCs/>
      <w:color w:val="000000"/>
      <w:sz w:val="32"/>
      <w:szCs w:val="20"/>
      <w:u w:val="single"/>
      <w:lang w:eastAsia="cs-CZ" w:bidi="ar-SA"/>
    </w:rPr>
  </w:style>
  <w:style w:type="character" w:customStyle="1" w:styleId="Nadpis2Char">
    <w:name w:val="Nadpis 2 Char"/>
    <w:basedOn w:val="Standardnpsmoodstavce"/>
    <w:link w:val="Nadpis2"/>
    <w:qFormat/>
    <w:rPr>
      <w:rFonts w:ascii="Arial" w:hAnsi="Arial"/>
      <w:b/>
      <w:bCs/>
      <w:color w:val="000000"/>
      <w:sz w:val="28"/>
      <w:szCs w:val="20"/>
      <w:lang w:eastAsia="cs-CZ" w:bidi="ar-SA"/>
    </w:rPr>
  </w:style>
  <w:style w:type="character" w:customStyle="1" w:styleId="Nadpis3Char">
    <w:name w:val="Nadpis 3 Char"/>
    <w:basedOn w:val="Standardnpsmoodstavce"/>
    <w:link w:val="Nadpis3"/>
    <w:qFormat/>
    <w:rPr>
      <w:rFonts w:ascii="Arial" w:hAnsi="Arial"/>
      <w:b/>
      <w:bCs/>
      <w:color w:val="000000"/>
      <w:spacing w:val="20"/>
      <w:szCs w:val="20"/>
      <w:lang w:eastAsia="cs-CZ" w:bidi="ar-SA"/>
    </w:rPr>
  </w:style>
  <w:style w:type="character" w:customStyle="1" w:styleId="Nadpis4Char">
    <w:name w:val="Nadpis 4 Char"/>
    <w:basedOn w:val="Standardnpsmoodstavce"/>
    <w:link w:val="Nadpis4"/>
    <w:qFormat/>
    <w:rPr>
      <w:rFonts w:ascii="Arial" w:hAnsi="Arial"/>
      <w:b/>
      <w:color w:val="000000"/>
      <w:spacing w:val="20"/>
      <w:szCs w:val="20"/>
      <w:lang w:eastAsia="cs-CZ" w:bidi="ar-SA"/>
    </w:rPr>
  </w:style>
  <w:style w:type="character" w:customStyle="1" w:styleId="Nadpis5Char">
    <w:name w:val="Nadpis 5 Char"/>
    <w:basedOn w:val="Standardnpsmoodstavce"/>
    <w:link w:val="Nadpis5"/>
    <w:qFormat/>
    <w:rPr>
      <w:rFonts w:ascii="Arial" w:hAnsi="Arial"/>
      <w:b/>
      <w:color w:val="000000"/>
      <w:spacing w:val="10"/>
      <w:sz w:val="26"/>
      <w:szCs w:val="20"/>
      <w:lang w:eastAsia="cs-CZ" w:bidi="ar-SA"/>
    </w:rPr>
  </w:style>
  <w:style w:type="character" w:customStyle="1" w:styleId="Nadpis6Char">
    <w:name w:val="Nadpis 6 Char"/>
    <w:basedOn w:val="Standardnpsmoodstavce"/>
    <w:link w:val="Nadpis6"/>
    <w:qFormat/>
    <w:rPr>
      <w:rFonts w:ascii="Arial" w:hAnsi="Arial"/>
      <w:b/>
      <w:color w:val="000000"/>
      <w:spacing w:val="10"/>
      <w:sz w:val="24"/>
      <w:szCs w:val="20"/>
      <w:lang w:eastAsia="cs-CZ" w:bidi="ar-SA"/>
    </w:rPr>
  </w:style>
  <w:style w:type="character" w:customStyle="1" w:styleId="Nadpis7Char">
    <w:name w:val="Nadpis 7 Char"/>
    <w:basedOn w:val="Standardnpsmoodstavce"/>
    <w:link w:val="Nadpis7"/>
    <w:qFormat/>
    <w:rPr>
      <w:rFonts w:ascii="Arial" w:hAnsi="Arial"/>
      <w:b/>
      <w:i/>
      <w:spacing w:val="20"/>
      <w:szCs w:val="20"/>
      <w:lang w:eastAsia="cs-CZ" w:bidi="ar-SA"/>
    </w:rPr>
  </w:style>
  <w:style w:type="character" w:customStyle="1" w:styleId="Nadpis8Char">
    <w:name w:val="Nadpis 8 Char"/>
    <w:basedOn w:val="Standardnpsmoodstavce"/>
    <w:link w:val="Nadpis8"/>
    <w:qFormat/>
    <w:rPr>
      <w:rFonts w:ascii="Arial" w:hAnsi="Arial"/>
      <w:i/>
      <w:spacing w:val="20"/>
      <w:szCs w:val="20"/>
      <w:lang w:eastAsia="cs-CZ" w:bidi="ar-SA"/>
    </w:rPr>
  </w:style>
  <w:style w:type="character" w:customStyle="1" w:styleId="Nadpis9Char">
    <w:name w:val="Nadpis 9 Char"/>
    <w:basedOn w:val="Standardnpsmoodstavce"/>
    <w:link w:val="Nadpis9"/>
    <w:qFormat/>
    <w:rPr>
      <w:rFonts w:ascii="Arial" w:hAnsi="Arial"/>
      <w:i/>
      <w:szCs w:val="20"/>
      <w:lang w:eastAsia="cs-CZ" w:bidi="ar-SA"/>
    </w:rPr>
  </w:style>
  <w:style w:type="character" w:customStyle="1" w:styleId="NzevChar">
    <w:name w:val="Název Char"/>
    <w:basedOn w:val="Standardnpsmoodstavce"/>
    <w:link w:val="Nzev"/>
    <w:uiPriority w:val="10"/>
    <w:qFormat/>
    <w:rPr>
      <w:sz w:val="48"/>
      <w:szCs w:val="48"/>
    </w:rPr>
  </w:style>
  <w:style w:type="character" w:customStyle="1" w:styleId="PodtitulChar">
    <w:name w:val="Podtitul Char"/>
    <w:basedOn w:val="Standardnpsmoodstavce"/>
    <w:link w:val="Podtitul"/>
    <w:uiPriority w:val="11"/>
    <w:qFormat/>
    <w:rPr>
      <w:sz w:val="24"/>
      <w:szCs w:val="24"/>
    </w:rPr>
  </w:style>
  <w:style w:type="character" w:customStyle="1" w:styleId="CittChar">
    <w:name w:val="Citát Char"/>
    <w:link w:val="Citt"/>
    <w:uiPriority w:val="29"/>
    <w:qFormat/>
    <w:rPr>
      <w:i/>
    </w:rPr>
  </w:style>
  <w:style w:type="character" w:customStyle="1" w:styleId="VrazncittChar">
    <w:name w:val="Výrazný citát Char"/>
    <w:link w:val="Vrazncitt"/>
    <w:uiPriority w:val="30"/>
    <w:qFormat/>
    <w:rPr>
      <w:i/>
    </w:rPr>
  </w:style>
  <w:style w:type="character" w:customStyle="1" w:styleId="ZpatChar">
    <w:name w:val="Zápatí Char"/>
    <w:basedOn w:val="Standardnpsmoodstavce"/>
    <w:link w:val="Zpat"/>
    <w:uiPriority w:val="99"/>
    <w:qFormat/>
  </w:style>
  <w:style w:type="character" w:customStyle="1" w:styleId="InternetLink">
    <w:name w:val="Internet Link"/>
    <w:uiPriority w:val="99"/>
    <w:unhideWhenUsed/>
    <w:rPr>
      <w:color w:val="0000FF" w:themeColor="hyperlink"/>
      <w:u w:val="single"/>
    </w:rPr>
  </w:style>
  <w:style w:type="character" w:customStyle="1" w:styleId="TextpoznpodarouChar">
    <w:name w:val="Text pozn. pod čarou Char"/>
    <w:link w:val="Textpoznpodarou"/>
    <w:uiPriority w:val="99"/>
    <w:qFormat/>
    <w:rPr>
      <w:sz w:val="18"/>
    </w:rPr>
  </w:style>
  <w:style w:type="character" w:customStyle="1" w:styleId="FootnoteCharacters">
    <w:name w:val="Footnote Characters"/>
    <w:basedOn w:val="Standardnpsmoodstavce"/>
    <w:uiPriority w:val="99"/>
    <w:unhideWhenUsed/>
    <w:qFormat/>
    <w:rPr>
      <w:vertAlign w:val="superscript"/>
    </w:rPr>
  </w:style>
  <w:style w:type="character" w:customStyle="1" w:styleId="FootnoteAnchor">
    <w:name w:val="Footnote Anchor"/>
    <w:rPr>
      <w:vertAlign w:val="superscript"/>
    </w:rPr>
  </w:style>
  <w:style w:type="character" w:customStyle="1" w:styleId="CommentReference1">
    <w:name w:val="Comment Reference1"/>
    <w:semiHidden/>
    <w:qFormat/>
    <w:rPr>
      <w:sz w:val="16"/>
      <w:szCs w:val="16"/>
    </w:rPr>
  </w:style>
  <w:style w:type="character" w:styleId="slostrnky">
    <w:name w:val="page number"/>
    <w:basedOn w:val="Standardnpsmoodstavce"/>
    <w:qFormat/>
  </w:style>
  <w:style w:type="character" w:customStyle="1" w:styleId="CommentTextChar">
    <w:name w:val="Comment Text Char"/>
    <w:link w:val="CommentText1"/>
    <w:semiHidden/>
    <w:qFormat/>
    <w:rPr>
      <w:rFonts w:ascii="Arial" w:hAnsi="Arial"/>
      <w:lang w:val="cs-CZ" w:eastAsia="cs-CZ"/>
    </w:rPr>
  </w:style>
  <w:style w:type="character" w:styleId="Siln">
    <w:name w:val="Strong"/>
    <w:qFormat/>
    <w:rPr>
      <w:b/>
    </w:rPr>
  </w:style>
  <w:style w:type="character" w:customStyle="1" w:styleId="CharStyle6">
    <w:name w:val="Char Style 6"/>
    <w:link w:val="Style5"/>
    <w:qFormat/>
    <w:rPr>
      <w:rFonts w:ascii="Arial" w:eastAsia="Arial" w:hAnsi="Arial"/>
      <w:shd w:val="clear" w:color="auto" w:fill="FFFFFF"/>
    </w:rPr>
  </w:style>
  <w:style w:type="character" w:customStyle="1" w:styleId="CharStyle7">
    <w:name w:val="Char Style 7"/>
    <w:qFormat/>
    <w:rPr>
      <w:rFonts w:ascii="Arial" w:eastAsia="Arial" w:hAnsi="Arial"/>
      <w:i/>
      <w:iCs/>
      <w:color w:val="000000"/>
      <w:spacing w:val="0"/>
      <w:sz w:val="24"/>
      <w:szCs w:val="24"/>
      <w:u w:val="none"/>
      <w:lang w:val="cs-CZ" w:eastAsia="cs-CZ" w:bidi="cs-CZ"/>
    </w:rPr>
  </w:style>
  <w:style w:type="character" w:customStyle="1" w:styleId="CharStyle12">
    <w:name w:val="Char Style 12"/>
    <w:link w:val="Style11"/>
    <w:qFormat/>
    <w:rPr>
      <w:rFonts w:ascii="Arial" w:eastAsia="Arial" w:hAnsi="Arial"/>
      <w:i/>
      <w:iCs/>
      <w:shd w:val="clear" w:color="auto" w:fill="FFFFFF"/>
    </w:rPr>
  </w:style>
  <w:style w:type="character" w:customStyle="1" w:styleId="CharStyle13">
    <w:name w:val="Char Style 13"/>
    <w:qFormat/>
    <w:rPr>
      <w:rFonts w:ascii="Arial" w:eastAsia="Arial" w:hAnsi="Arial"/>
      <w:b/>
      <w:bCs/>
      <w:i/>
      <w:iCs/>
      <w:color w:val="000000"/>
      <w:spacing w:val="0"/>
      <w:sz w:val="24"/>
      <w:szCs w:val="24"/>
      <w:u w:val="none"/>
      <w:lang w:val="cs-CZ" w:eastAsia="cs-CZ" w:bidi="cs-CZ"/>
    </w:rPr>
  </w:style>
  <w:style w:type="character" w:customStyle="1" w:styleId="ZhlavChar">
    <w:name w:val="Záhlaví Char"/>
    <w:link w:val="Zhlav"/>
    <w:uiPriority w:val="99"/>
    <w:qFormat/>
    <w:rPr>
      <w:rFonts w:ascii="Arial" w:hAnsi="Arial"/>
      <w:sz w:val="22"/>
      <w:szCs w:val="22"/>
    </w:rPr>
  </w:style>
  <w:style w:type="character" w:customStyle="1" w:styleId="TextkomenteChar">
    <w:name w:val="Text komentáře Char"/>
    <w:basedOn w:val="Standardnpsmoodstavce"/>
    <w:link w:val="Textkomente"/>
    <w:uiPriority w:val="99"/>
    <w:semiHidden/>
    <w:qFormat/>
    <w:rPr>
      <w:rFonts w:ascii="Arial" w:hAnsi="Arial"/>
      <w:szCs w:val="20"/>
      <w:lang w:eastAsia="cs-CZ" w:bidi="ar-SA"/>
    </w:rPr>
  </w:style>
  <w:style w:type="character" w:styleId="Odkaznakoment">
    <w:name w:val="annotation reference"/>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Pr>
      <w:rFonts w:ascii="Arial" w:hAnsi="Arial"/>
      <w:b/>
      <w:bCs/>
      <w:szCs w:val="20"/>
      <w:lang w:eastAsia="cs-CZ" w:bidi="ar-SA"/>
    </w:rPr>
  </w:style>
  <w:style w:type="character" w:customStyle="1" w:styleId="ZkladntextChar">
    <w:name w:val="Základní text Char"/>
    <w:basedOn w:val="Standardnpsmoodstavce"/>
    <w:link w:val="Zkladntext"/>
    <w:uiPriority w:val="99"/>
    <w:qFormat/>
    <w:rsid w:val="000664F0"/>
    <w:rPr>
      <w:szCs w:val="20"/>
      <w:lang w:eastAsia="cs-CZ" w:bidi="ar-SA"/>
    </w:rPr>
  </w:style>
  <w:style w:type="character" w:customStyle="1" w:styleId="OdstavecseseznamemChar">
    <w:name w:val="Odstavec se seznamem Char"/>
    <w:link w:val="Odstavecseseznamem"/>
    <w:uiPriority w:val="34"/>
    <w:qFormat/>
    <w:rsid w:val="000664F0"/>
    <w:rPr>
      <w:rFonts w:ascii="Arial" w:hAnsi="Arial"/>
      <w:sz w:val="22"/>
      <w:szCs w:val="24"/>
      <w:lang w:bidi="ar-SA"/>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uiPriority w:val="99"/>
    <w:rsid w:val="000664F0"/>
    <w:pPr>
      <w:spacing w:after="120"/>
    </w:pPr>
    <w:rPr>
      <w:rFonts w:ascii="Times New Roman" w:hAnsi="Times New Roman"/>
      <w:sz w:val="20"/>
      <w:szCs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styleId="Bezmezer">
    <w:name w:val="No Spacing"/>
    <w:uiPriority w:val="1"/>
    <w:qFormat/>
    <w:rPr>
      <w:sz w:val="22"/>
    </w:rPr>
  </w:style>
  <w:style w:type="paragraph" w:styleId="Nzev">
    <w:name w:val="Title"/>
    <w:basedOn w:val="Normln"/>
    <w:next w:val="Normln"/>
    <w:link w:val="NzevChar"/>
    <w:uiPriority w:val="10"/>
    <w:qFormat/>
    <w:pPr>
      <w:spacing w:before="300" w:after="200"/>
      <w:contextualSpacing/>
    </w:pPr>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paragraph" w:styleId="Citt">
    <w:name w:val="Quote"/>
    <w:basedOn w:val="Normln"/>
    <w:next w:val="Normln"/>
    <w:link w:val="CittChar"/>
    <w:uiPriority w:val="29"/>
    <w:qFormat/>
    <w:pPr>
      <w:ind w:left="720" w:right="720"/>
    </w:pPr>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xtpoznpodarou">
    <w:name w:val="footnote text"/>
    <w:basedOn w:val="Normln"/>
    <w:link w:val="TextpoznpodarouChar"/>
    <w:uiPriority w:val="99"/>
    <w:semiHidden/>
    <w:unhideWhenUsed/>
    <w:pPr>
      <w:spacing w:after="40"/>
    </w:pPr>
    <w:rPr>
      <w:sz w:val="18"/>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qFormat/>
    <w:rPr>
      <w:sz w:val="22"/>
    </w:rPr>
  </w:style>
  <w:style w:type="paragraph" w:customStyle="1" w:styleId="HeaderandFooter">
    <w:name w:val="Header and Footer"/>
    <w:basedOn w:val="Normln"/>
    <w:qFormat/>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pPr>
      <w:tabs>
        <w:tab w:val="center" w:pos="4536"/>
        <w:tab w:val="right" w:pos="9072"/>
      </w:tabs>
    </w:pPr>
  </w:style>
  <w:style w:type="paragraph" w:styleId="Textbubliny">
    <w:name w:val="Balloon Text"/>
    <w:basedOn w:val="Normln"/>
    <w:semiHidden/>
    <w:qFormat/>
    <w:rPr>
      <w:rFonts w:ascii="Tahoma" w:hAnsi="Tahoma"/>
      <w:sz w:val="16"/>
      <w:szCs w:val="16"/>
    </w:rPr>
  </w:style>
  <w:style w:type="paragraph" w:customStyle="1" w:styleId="CommentText1">
    <w:name w:val="Comment Text1"/>
    <w:basedOn w:val="Normln"/>
    <w:link w:val="CommentTextChar"/>
    <w:semiHidden/>
    <w:qFormat/>
    <w:rPr>
      <w:sz w:val="20"/>
      <w:szCs w:val="20"/>
    </w:rPr>
  </w:style>
  <w:style w:type="paragraph" w:customStyle="1" w:styleId="CommentSubject1">
    <w:name w:val="Comment Subject1"/>
    <w:basedOn w:val="CommentText1"/>
    <w:next w:val="CommentText1"/>
    <w:semiHidden/>
    <w:qFormat/>
    <w:rPr>
      <w:b/>
      <w:bCs/>
    </w:rPr>
  </w:style>
  <w:style w:type="paragraph" w:styleId="Normlnodsazen">
    <w:name w:val="Normal Indent"/>
    <w:basedOn w:val="Normln"/>
    <w:qFormat/>
    <w:pPr>
      <w:spacing w:before="60"/>
      <w:jc w:val="both"/>
    </w:pPr>
    <w:rPr>
      <w:sz w:val="20"/>
      <w:szCs w:val="20"/>
    </w:rPr>
  </w:style>
  <w:style w:type="paragraph" w:styleId="Odstavecseseznamem">
    <w:name w:val="List Paragraph"/>
    <w:basedOn w:val="Normln"/>
    <w:link w:val="OdstavecseseznamemChar"/>
    <w:uiPriority w:val="34"/>
    <w:qFormat/>
    <w:pPr>
      <w:ind w:left="708"/>
    </w:pPr>
    <w:rPr>
      <w:szCs w:val="24"/>
      <w:lang w:eastAsia="en-US"/>
    </w:rPr>
  </w:style>
  <w:style w:type="paragraph" w:customStyle="1" w:styleId="slovanseznamnumerika">
    <w:name w:val="Číslovaný seznam numerika"/>
    <w:basedOn w:val="slovanseznam"/>
    <w:qFormat/>
    <w:pPr>
      <w:keepLines/>
      <w:tabs>
        <w:tab w:val="left" w:pos="6096"/>
      </w:tabs>
      <w:spacing w:before="72"/>
    </w:pPr>
    <w:rPr>
      <w:sz w:val="20"/>
      <w:szCs w:val="20"/>
    </w:rPr>
  </w:style>
  <w:style w:type="paragraph" w:styleId="slovanseznam">
    <w:name w:val="List Number"/>
    <w:basedOn w:val="Normln"/>
    <w:qFormat/>
  </w:style>
  <w:style w:type="paragraph" w:customStyle="1" w:styleId="Textpsmene">
    <w:name w:val="Text písmene"/>
    <w:basedOn w:val="Normln"/>
    <w:qFormat/>
    <w:pPr>
      <w:jc w:val="both"/>
      <w:outlineLvl w:val="7"/>
    </w:pPr>
    <w:rPr>
      <w:rFonts w:ascii="Times New Roman" w:hAnsi="Times New Roman"/>
      <w:sz w:val="24"/>
      <w:szCs w:val="24"/>
    </w:rPr>
  </w:style>
  <w:style w:type="paragraph" w:customStyle="1" w:styleId="Textodstavce">
    <w:name w:val="Text odstavce"/>
    <w:basedOn w:val="Normln"/>
    <w:qFormat/>
    <w:pPr>
      <w:tabs>
        <w:tab w:val="left" w:pos="851"/>
      </w:tabs>
      <w:spacing w:before="120" w:after="120"/>
      <w:jc w:val="both"/>
      <w:outlineLvl w:val="6"/>
    </w:pPr>
    <w:rPr>
      <w:rFonts w:ascii="Times New Roman" w:hAnsi="Times New Roman"/>
      <w:sz w:val="24"/>
      <w:szCs w:val="24"/>
    </w:rPr>
  </w:style>
  <w:style w:type="paragraph" w:styleId="Rozloendokumentu">
    <w:name w:val="Document Map"/>
    <w:basedOn w:val="Normln"/>
    <w:semiHidden/>
    <w:qFormat/>
    <w:pPr>
      <w:shd w:val="clear" w:color="auto" w:fill="000080"/>
    </w:pPr>
    <w:rPr>
      <w:rFonts w:ascii="Tahoma" w:hAnsi="Tahoma"/>
    </w:rPr>
  </w:style>
  <w:style w:type="paragraph" w:customStyle="1" w:styleId="Style5">
    <w:name w:val="Style 5"/>
    <w:basedOn w:val="Normln"/>
    <w:link w:val="CharStyle6"/>
    <w:qFormat/>
    <w:pPr>
      <w:widowControl w:val="0"/>
      <w:shd w:val="clear" w:color="auto" w:fill="FFFFFF"/>
      <w:spacing w:before="280" w:line="274" w:lineRule="exact"/>
      <w:ind w:hanging="378"/>
    </w:pPr>
    <w:rPr>
      <w:rFonts w:eastAsia="Arial"/>
      <w:sz w:val="20"/>
      <w:szCs w:val="20"/>
    </w:rPr>
  </w:style>
  <w:style w:type="paragraph" w:customStyle="1" w:styleId="Style11">
    <w:name w:val="Style 11"/>
    <w:basedOn w:val="Normln"/>
    <w:link w:val="CharStyle12"/>
    <w:qFormat/>
    <w:pPr>
      <w:widowControl w:val="0"/>
      <w:shd w:val="clear" w:color="auto" w:fill="FFFFFF"/>
      <w:spacing w:after="280" w:line="266" w:lineRule="exact"/>
    </w:pPr>
    <w:rPr>
      <w:rFonts w:eastAsia="Arial"/>
      <w:i/>
      <w:iCs/>
      <w:sz w:val="20"/>
      <w:szCs w:val="20"/>
    </w:rPr>
  </w:style>
  <w:style w:type="paragraph" w:customStyle="1" w:styleId="docdatadocyv57163baiaagaaboqcaaadnboaaavcggaaaaaaaaaaaaaaaaaaaaaaaaaaaaaaaaaaaaaaaaaaaaaaaaaaaaaaaaaaaaaaaaaaaaaaaaaaaaaaaaaaaaaaaaaaaaaaaaaaaaaaaaaaaaaaaaaaaaaaaaaaaaaaaaaaaaaaaaaaaaaaaaaaaaaaaaaaaaaaaaaaaaaaaaaaaaaaaaaaaaaaaaaaaaaaaaaaaaaaaaaaaaaa">
    <w:name w:val="docdata;docy;v5;7163;baiaagaaboqcaaadnboaaavcggaaaaaaaaaaaaaaaaaaaaaaaaaaaaaaaaaaaaaaaaaaaaaaaaaaaaaaaaaaaaaaaaaaaaaaaaaaaaaaaaaaaaaaaaaaaaaaaaaaaaaaaaaaaaaaaaaaaaaaaaaaaaaaaaaaaaaaaaaaaaaaaaaaaaaaaaaaaaaaaaaaaaaaaaaaaaaaaaaaaaaaaaaaaaaaaaaaaaaaaaaaaaaa"/>
    <w:basedOn w:val="Normln"/>
    <w:qFormat/>
    <w:pPr>
      <w:spacing w:beforeAutospacing="1" w:afterAutospacing="1"/>
    </w:pPr>
    <w:rPr>
      <w:rFonts w:ascii="Times New Roman" w:hAnsi="Times New Roman"/>
      <w:sz w:val="24"/>
      <w:szCs w:val="24"/>
    </w:rPr>
  </w:style>
  <w:style w:type="paragraph" w:styleId="Revize">
    <w:name w:val="Revision"/>
    <w:semiHidden/>
    <w:qFormat/>
    <w:rPr>
      <w:rFonts w:ascii="Arial" w:hAnsi="Arial"/>
      <w:sz w:val="22"/>
      <w:lang w:eastAsia="cs-CZ" w:bidi="ar-SA"/>
    </w:rPr>
  </w:style>
  <w:style w:type="paragraph" w:styleId="Textkomente">
    <w:name w:val="annotation text"/>
    <w:basedOn w:val="Normln"/>
    <w:link w:val="TextkomenteChar"/>
    <w:uiPriority w:val="99"/>
    <w:semiHidden/>
    <w:unhideWhenUsed/>
    <w:qFormat/>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customStyle="1" w:styleId="Firmy">
    <w:name w:val="Firmy"/>
    <w:basedOn w:val="Normln"/>
    <w:uiPriority w:val="99"/>
    <w:qFormat/>
    <w:rsid w:val="000664F0"/>
    <w:rPr>
      <w:rFonts w:cs="Arial"/>
      <w:sz w:val="24"/>
      <w:szCs w:val="24"/>
      <w:lang w:val="en-GB"/>
    </w:rPr>
  </w:style>
  <w:style w:type="paragraph" w:customStyle="1" w:styleId="FrameContents">
    <w:name w:val="Frame Contents"/>
    <w:basedOn w:val="Normln"/>
    <w:qFormat/>
  </w:style>
  <w:style w:type="table" w:customStyle="1" w:styleId="Lined">
    <w:name w:val="Lined"/>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TableNormal1">
    <w:name w:val="Table Normal1"/>
    <w:semiHidden/>
    <w:tblPr>
      <w:tblCellMar>
        <w:top w:w="0" w:type="dxa"/>
        <w:left w:w="0" w:type="dxa"/>
        <w:bottom w:w="0" w:type="dxa"/>
        <w:right w:w="0" w:type="dxa"/>
      </w:tblCellMar>
    </w:tblPr>
  </w:style>
  <w:style w:type="table" w:styleId="Mkatabulky">
    <w:name w:val="Table Grid"/>
    <w:basedOn w:val="TableNormal1"/>
    <w:rPr>
      <w:lang w:eastAsia="cs-CZ" w:bidi="ar-S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10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14</Pages>
  <Words>5036</Words>
  <Characters>29716</Characters>
  <Application>Microsoft Office Word</Application>
  <DocSecurity>0</DocSecurity>
  <Lines>247</Lines>
  <Paragraphs>69</Paragraphs>
  <ScaleCrop>false</ScaleCrop>
  <Company/>
  <LinksUpToDate>false</LinksUpToDate>
  <CharactersWithSpaces>34683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Holman</dc:creator>
  <dc:description/>
  <cp:lastModifiedBy>Martin Holman</cp:lastModifiedBy>
  <cp:revision>35</cp:revision>
  <cp:lastPrinted>2024-05-31T20:50:00Z</cp:lastPrinted>
  <dcterms:created xsi:type="dcterms:W3CDTF">2024-04-25T17:57:00Z</dcterms:created>
  <dcterms:modified xsi:type="dcterms:W3CDTF">2024-06-20T07:09:00Z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