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10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tabs>
          <w:tab w:pos="4939" w:val="left"/>
        </w:tabs>
        <w:bidi w:val="0"/>
        <w:spacing w:before="0" w:after="0" w:line="240" w:lineRule="auto"/>
        <w:ind w:left="0" w:right="0" w:firstLine="0"/>
        <w:jc w:val="center"/>
      </w:pPr>
      <w:r>
        <w:rPr>
          <w:color w:val="000000"/>
          <w:spacing w:val="0"/>
          <w:w w:val="100"/>
          <w:position w:val="0"/>
          <w:shd w:val="clear" w:color="auto" w:fill="auto"/>
          <w:lang w:val="cs-CZ" w:eastAsia="cs-CZ" w:bidi="cs-CZ"/>
        </w:rPr>
        <w:t>Číslo smlouvy prodávajícího:</w:t>
        <w:tab/>
        <w:t>40117/05/2024</w:t>
      </w:r>
    </w:p>
    <w:p>
      <w:pPr>
        <w:pStyle w:val="Style2"/>
        <w:keepNext w:val="0"/>
        <w:keepLines w:val="0"/>
        <w:widowControl w:val="0"/>
        <w:shd w:val="clear" w:color="auto" w:fill="auto"/>
        <w:tabs>
          <w:tab w:pos="4939" w:val="left"/>
        </w:tabs>
        <w:bidi w:val="0"/>
        <w:spacing w:before="0" w:after="400" w:line="240" w:lineRule="auto"/>
        <w:ind w:left="0" w:right="0" w:firstLine="0"/>
        <w:jc w:val="center"/>
      </w:pPr>
      <w:r>
        <w:rPr>
          <w:color w:val="000000"/>
          <w:spacing w:val="0"/>
          <w:w w:val="100"/>
          <w:position w:val="0"/>
          <w:shd w:val="clear" w:color="auto" w:fill="auto"/>
          <w:lang w:val="cs-CZ" w:eastAsia="cs-CZ" w:bidi="cs-CZ"/>
        </w:rPr>
        <w:t>Číslo smlouvy kupujícího:</w:t>
        <w:tab/>
        <w:t>656/2024</w:t>
      </w:r>
    </w:p>
    <w:p>
      <w:pPr>
        <w:pStyle w:val="Style2"/>
        <w:keepNext w:val="0"/>
        <w:keepLines w:val="0"/>
        <w:widowControl w:val="0"/>
        <w:shd w:val="clear" w:color="auto" w:fill="auto"/>
        <w:bidi w:val="0"/>
        <w:spacing w:before="0" w:after="1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„Systém olejového hospodářství – 4 ks“</w:t>
      </w:r>
    </w:p>
    <w:p>
      <w:pPr>
        <w:pStyle w:val="Style2"/>
        <w:keepNext w:val="0"/>
        <w:keepLines w:val="0"/>
        <w:widowControl w:val="0"/>
        <w:shd w:val="clear" w:color="auto" w:fill="auto"/>
        <w:bidi w:val="0"/>
        <w:spacing w:before="0" w:after="340" w:line="240" w:lineRule="auto"/>
        <w:ind w:left="0" w:right="0" w:firstLine="0"/>
        <w:jc w:val="both"/>
      </w:pPr>
      <w:r>
        <w:rPr>
          <w:b/>
          <w:bCs/>
          <w:color w:val="000000"/>
          <w:spacing w:val="0"/>
          <w:w w:val="100"/>
          <w:position w:val="0"/>
          <w:shd w:val="clear" w:color="auto" w:fill="auto"/>
          <w:lang w:val="cs-CZ" w:eastAsia="cs-CZ" w:bidi="cs-CZ"/>
        </w:rPr>
        <w:t>Smluvní strany</w:t>
      </w:r>
    </w:p>
    <w:tbl>
      <w:tblPr>
        <w:tblOverlap w:val="never"/>
        <w:jc w:val="center"/>
        <w:tblLayout w:type="fixed"/>
      </w:tblPr>
      <w:tblGrid>
        <w:gridCol w:w="2328"/>
        <w:gridCol w:w="6802"/>
      </w:tblGrid>
      <w:tr>
        <w:trPr>
          <w:trHeight w:val="398" w:hRule="exact"/>
        </w:trPr>
        <w:tc>
          <w:tcPr>
            <w:tcBorders/>
            <w:shd w:val="clear" w:color="auto" w:fill="FFFFFF"/>
            <w:vAlign w:val="top"/>
          </w:tcPr>
          <w:p>
            <w:pPr>
              <w:pStyle w:val="Style13"/>
              <w:keepNext w:val="0"/>
              <w:keepLines w:val="0"/>
              <w:widowControl w:val="0"/>
              <w:shd w:val="clear" w:color="auto" w:fill="auto"/>
              <w:tabs>
                <w:tab w:pos="2045"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Prodávající:</w:t>
              <w:tab/>
            </w:r>
            <w:r>
              <w:rPr>
                <w:color w:val="000000"/>
                <w:spacing w:val="0"/>
                <w:w w:val="100"/>
                <w:position w:val="0"/>
                <w:sz w:val="22"/>
                <w:szCs w:val="22"/>
                <w:shd w:val="clear" w:color="auto" w:fill="auto"/>
                <w:lang w:val="cs-CZ" w:eastAsia="cs-CZ" w:bidi="cs-CZ"/>
              </w:rPr>
              <w:t>:</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KLEENTEK spol s.r.o.</w:t>
            </w:r>
          </w:p>
        </w:tc>
      </w:tr>
      <w:tr>
        <w:trPr>
          <w:trHeight w:val="2491" w:hRule="exact"/>
        </w:trPr>
        <w:tc>
          <w:tcPr>
            <w:tcBorders/>
            <w:shd w:val="clear" w:color="auto" w:fill="FFFFFF"/>
            <w:vAlign w:val="bottom"/>
          </w:tcPr>
          <w:p>
            <w:pPr>
              <w:pStyle w:val="Style13"/>
              <w:keepNext w:val="0"/>
              <w:keepLines w:val="0"/>
              <w:widowControl w:val="0"/>
              <w:shd w:val="clear" w:color="auto" w:fill="auto"/>
              <w:tabs>
                <w:tab w:pos="2112" w:val="righ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Sídlo</w:t>
              <w:tab/>
              <w:t>:</w:t>
            </w:r>
          </w:p>
          <w:p>
            <w:pPr>
              <w:pStyle w:val="Style13"/>
              <w:keepNext w:val="0"/>
              <w:keepLines w:val="0"/>
              <w:widowControl w:val="0"/>
              <w:shd w:val="clear" w:color="auto" w:fill="auto"/>
              <w:tabs>
                <w:tab w:pos="2112" w:val="righ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Statutární orgán</w:t>
              <w:tab/>
              <w:t>:</w:t>
            </w:r>
          </w:p>
          <w:p>
            <w:pPr>
              <w:pStyle w:val="Style13"/>
              <w:keepNext w:val="0"/>
              <w:keepLines w:val="0"/>
              <w:widowControl w:val="0"/>
              <w:shd w:val="clear" w:color="auto" w:fill="auto"/>
              <w:tabs>
                <w:tab w:pos="2112" w:val="righ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Technický</w:t>
              <w:tab/>
              <w:t>:</w:t>
            </w:r>
          </w:p>
          <w:p>
            <w:pPr>
              <w:pStyle w:val="Style13"/>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zástupce</w:t>
            </w:r>
          </w:p>
          <w:p>
            <w:pPr>
              <w:pStyle w:val="Style13"/>
              <w:keepNext w:val="0"/>
              <w:keepLines w:val="0"/>
              <w:widowControl w:val="0"/>
              <w:shd w:val="clear" w:color="auto" w:fill="auto"/>
              <w:tabs>
                <w:tab w:pos="2112" w:val="righ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IČO</w:t>
              <w:tab/>
              <w:t>:</w:t>
            </w:r>
          </w:p>
          <w:p>
            <w:pPr>
              <w:pStyle w:val="Style13"/>
              <w:keepNext w:val="0"/>
              <w:keepLines w:val="0"/>
              <w:widowControl w:val="0"/>
              <w:shd w:val="clear" w:color="auto" w:fill="auto"/>
              <w:tabs>
                <w:tab w:pos="2112" w:val="righ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DIČ</w:t>
              <w:tab/>
              <w:t>:</w:t>
            </w:r>
          </w:p>
          <w:p>
            <w:pPr>
              <w:pStyle w:val="Style13"/>
              <w:keepNext w:val="0"/>
              <w:keepLines w:val="0"/>
              <w:widowControl w:val="0"/>
              <w:shd w:val="clear" w:color="auto" w:fill="auto"/>
              <w:tabs>
                <w:tab w:pos="2112" w:val="righ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Bankovní spojení</w:t>
              <w:tab/>
              <w:t>:</w:t>
            </w:r>
          </w:p>
          <w:p>
            <w:pPr>
              <w:pStyle w:val="Style13"/>
              <w:keepNext w:val="0"/>
              <w:keepLines w:val="0"/>
              <w:widowControl w:val="0"/>
              <w:shd w:val="clear" w:color="auto" w:fill="auto"/>
              <w:tabs>
                <w:tab w:pos="2112" w:val="righ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Číslo účtu</w:t>
              <w:tab/>
              <w:t>:</w:t>
            </w:r>
          </w:p>
          <w:p>
            <w:pPr>
              <w:pStyle w:val="Style13"/>
              <w:keepNext w:val="0"/>
              <w:keepLines w:val="0"/>
              <w:widowControl w:val="0"/>
              <w:shd w:val="clear" w:color="auto" w:fill="auto"/>
              <w:tabs>
                <w:tab w:pos="2112" w:val="righ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Telefon</w:t>
              <w:tab/>
              <w:t>:</w:t>
            </w:r>
          </w:p>
        </w:tc>
        <w:tc>
          <w:tcPr>
            <w:tcBorders/>
            <w:shd w:val="clear" w:color="auto" w:fill="FFFFFF"/>
            <w:vAlign w:val="bottom"/>
          </w:tcPr>
          <w:p>
            <w:pPr>
              <w:pStyle w:val="Style13"/>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Pávovské náměstí 216, 198 00 Praha 9 xxxxxxxxxx, jednatel společnosti xxxxxxxxxx</w:t>
            </w:r>
          </w:p>
          <w:p>
            <w:pPr>
              <w:pStyle w:val="Style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64574164</w:t>
            </w:r>
          </w:p>
          <w:p>
            <w:pPr>
              <w:pStyle w:val="Style13"/>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CZ64574164 xxxxxxxxxx xxxxxxxxxx xxxxxxxxxx</w:t>
            </w:r>
          </w:p>
        </w:tc>
      </w:tr>
    </w:tbl>
    <w:p>
      <w:pPr>
        <w:widowControl w:val="0"/>
        <w:spacing w:after="179" w:line="1" w:lineRule="exact"/>
      </w:pPr>
    </w:p>
    <w:p>
      <w:pPr>
        <w:widowControl w:val="0"/>
        <w:spacing w:line="1" w:lineRule="exact"/>
      </w:pP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 je zapsán u Městského soudu v Praze, oddíl C, vložka 41729 ze dne 5.12.1995</w:t>
      </w:r>
    </w:p>
    <w:tbl>
      <w:tblPr>
        <w:tblOverlap w:val="never"/>
        <w:jc w:val="center"/>
        <w:tblLayout w:type="fixed"/>
      </w:tblPr>
      <w:tblGrid>
        <w:gridCol w:w="2328"/>
        <w:gridCol w:w="6802"/>
      </w:tblGrid>
      <w:tr>
        <w:trPr>
          <w:trHeight w:val="52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(dále jen „prodávající“)</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2160" w:right="0" w:firstLine="0"/>
              <w:jc w:val="left"/>
              <w:rPr>
                <w:sz w:val="22"/>
                <w:szCs w:val="22"/>
              </w:rPr>
            </w:pPr>
            <w:r>
              <w:rPr>
                <w:color w:val="000000"/>
                <w:spacing w:val="0"/>
                <w:w w:val="100"/>
                <w:position w:val="0"/>
                <w:sz w:val="22"/>
                <w:szCs w:val="22"/>
                <w:shd w:val="clear" w:color="auto" w:fill="auto"/>
                <w:lang w:val="cs-CZ" w:eastAsia="cs-CZ" w:bidi="cs-CZ"/>
              </w:rPr>
              <w:t>a</w:t>
            </w:r>
          </w:p>
        </w:tc>
      </w:tr>
      <w:tr>
        <w:trPr>
          <w:trHeight w:val="3384" w:hRule="exact"/>
        </w:trPr>
        <w:tc>
          <w:tcPr>
            <w:tcBorders/>
            <w:shd w:val="clear" w:color="auto" w:fill="FFFFFF"/>
            <w:vAlign w:val="bottom"/>
          </w:tcPr>
          <w:p>
            <w:pPr>
              <w:pStyle w:val="Style13"/>
              <w:keepNext w:val="0"/>
              <w:keepLines w:val="0"/>
              <w:widowControl w:val="0"/>
              <w:shd w:val="clear" w:color="auto" w:fill="auto"/>
              <w:tabs>
                <w:tab w:pos="2112" w:val="righ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Kupující:</w:t>
              <w:tab/>
            </w:r>
            <w:r>
              <w:rPr>
                <w:color w:val="000000"/>
                <w:spacing w:val="0"/>
                <w:w w:val="100"/>
                <w:position w:val="0"/>
                <w:sz w:val="22"/>
                <w:szCs w:val="22"/>
                <w:shd w:val="clear" w:color="auto" w:fill="auto"/>
                <w:lang w:val="cs-CZ" w:eastAsia="cs-CZ" w:bidi="cs-CZ"/>
              </w:rPr>
              <w:t>:</w:t>
            </w:r>
          </w:p>
          <w:p>
            <w:pPr>
              <w:pStyle w:val="Style13"/>
              <w:keepNext w:val="0"/>
              <w:keepLines w:val="0"/>
              <w:widowControl w:val="0"/>
              <w:shd w:val="clear" w:color="auto" w:fill="auto"/>
              <w:tabs>
                <w:tab w:pos="2112" w:val="righ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Sídlo</w:t>
              <w:tab/>
              <w:t>:</w:t>
            </w:r>
          </w:p>
          <w:p>
            <w:pPr>
              <w:pStyle w:val="Style13"/>
              <w:keepNext w:val="0"/>
              <w:keepLines w:val="0"/>
              <w:widowControl w:val="0"/>
              <w:shd w:val="clear" w:color="auto" w:fill="auto"/>
              <w:tabs>
                <w:tab w:pos="2112" w:val="righ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Statutární orgán</w:t>
              <w:tab/>
              <w:t>:</w:t>
            </w:r>
          </w:p>
          <w:p>
            <w:pPr>
              <w:pStyle w:val="Style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Zástupce ve věcech smluvních</w:t>
            </w:r>
          </w:p>
          <w:p>
            <w:pPr>
              <w:pStyle w:val="Style13"/>
              <w:keepNext w:val="0"/>
              <w:keepLines w:val="0"/>
              <w:widowControl w:val="0"/>
              <w:shd w:val="clear" w:color="auto" w:fill="auto"/>
              <w:tabs>
                <w:tab w:pos="2112" w:val="righ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Technický</w:t>
              <w:tab/>
              <w:t>:</w:t>
            </w:r>
          </w:p>
          <w:p>
            <w:pPr>
              <w:pStyle w:val="Style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zástupce</w:t>
            </w:r>
          </w:p>
          <w:p>
            <w:pPr>
              <w:pStyle w:val="Style13"/>
              <w:keepNext w:val="0"/>
              <w:keepLines w:val="0"/>
              <w:widowControl w:val="0"/>
              <w:shd w:val="clear" w:color="auto" w:fill="auto"/>
              <w:tabs>
                <w:tab w:pos="2112" w:val="righ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IČO</w:t>
              <w:tab/>
              <w:t>:</w:t>
            </w:r>
          </w:p>
          <w:p>
            <w:pPr>
              <w:pStyle w:val="Style13"/>
              <w:keepNext w:val="0"/>
              <w:keepLines w:val="0"/>
              <w:widowControl w:val="0"/>
              <w:shd w:val="clear" w:color="auto" w:fill="auto"/>
              <w:tabs>
                <w:tab w:pos="2112" w:val="righ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DIČ</w:t>
              <w:tab/>
              <w:t>:</w:t>
            </w:r>
          </w:p>
          <w:p>
            <w:pPr>
              <w:pStyle w:val="Style13"/>
              <w:keepNext w:val="0"/>
              <w:keepLines w:val="0"/>
              <w:widowControl w:val="0"/>
              <w:shd w:val="clear" w:color="auto" w:fill="auto"/>
              <w:tabs>
                <w:tab w:pos="2112" w:val="righ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Bankovní spojení : Číslo účtu</w:t>
              <w:tab/>
              <w:t>:</w:t>
            </w:r>
          </w:p>
          <w:p>
            <w:pPr>
              <w:pStyle w:val="Style13"/>
              <w:keepNext w:val="0"/>
              <w:keepLines w:val="0"/>
              <w:widowControl w:val="0"/>
              <w:shd w:val="clear" w:color="auto" w:fill="auto"/>
              <w:tabs>
                <w:tab w:pos="2112" w:val="righ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Telefon</w:t>
              <w:tab/>
              <w:t>:</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Povodí Ohře, státní podnik</w:t>
            </w:r>
          </w:p>
          <w:p>
            <w:pPr>
              <w:pStyle w:val="Style13"/>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Bezručova 4219, Chomutov, PSČ 430 03 xxxxxxxxxx, generální ředitel xxxxxxxxxx, ekonomický ředitel</w:t>
            </w:r>
          </w:p>
          <w:p>
            <w:pPr>
              <w:pStyle w:val="Style13"/>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xxxxxxxxxx</w:t>
            </w:r>
          </w:p>
          <w:p>
            <w:pPr>
              <w:pStyle w:val="Style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70889988</w:t>
            </w:r>
          </w:p>
          <w:p>
            <w:pPr>
              <w:pStyle w:val="Style13"/>
              <w:keepNext w:val="0"/>
              <w:keepLines w:val="0"/>
              <w:widowControl w:val="0"/>
              <w:shd w:val="clear" w:color="auto" w:fill="auto"/>
              <w:bidi w:val="0"/>
              <w:spacing w:before="0" w:after="2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CZ70889988 xxxxxxxxxx xxxxxxxxxx xxxxxxxxxx</w:t>
            </w:r>
          </w:p>
        </w:tc>
      </w:tr>
    </w:tbl>
    <w:p>
      <w:pPr>
        <w:widowControl w:val="0"/>
        <w:spacing w:after="179" w:line="1" w:lineRule="exact"/>
      </w:pP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9"/>
        <w:keepNext/>
        <w:keepLines/>
        <w:widowControl w:val="0"/>
        <w:numPr>
          <w:ilvl w:val="0"/>
          <w:numId w:val="1"/>
        </w:numPr>
        <w:shd w:val="clear" w:color="auto" w:fill="auto"/>
        <w:tabs>
          <w:tab w:pos="363" w:val="left"/>
        </w:tabs>
        <w:bidi w:val="0"/>
        <w:spacing w:before="0" w:line="240" w:lineRule="auto"/>
        <w:ind w:left="380" w:right="0" w:hanging="38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movité věci, a to nového a nepoužitého systému olejového hospodářství – 4 ks včetně dopravy na místa převzetí, osazení a zprovoznění všech systémů za podmínek podle této smlouvy (dále jen předmět této smlouvy).</w:t>
      </w:r>
      <w:bookmarkEnd w:id="3"/>
      <w:bookmarkEnd w:id="4"/>
      <w:bookmarkEnd w:id="6"/>
    </w:p>
    <w:p>
      <w:pPr>
        <w:pStyle w:val="Style2"/>
        <w:keepNext w:val="0"/>
        <w:keepLines w:val="0"/>
        <w:widowControl w:val="0"/>
        <w:shd w:val="clear" w:color="auto" w:fill="auto"/>
        <w:tabs>
          <w:tab w:pos="4854" w:val="left"/>
        </w:tabs>
        <w:bidi w:val="0"/>
        <w:spacing w:before="0" w:after="0" w:line="240" w:lineRule="auto"/>
        <w:ind w:left="0" w:right="0" w:firstLine="580"/>
        <w:jc w:val="both"/>
      </w:pPr>
      <w:r>
        <w:rPr>
          <w:color w:val="000000"/>
          <w:spacing w:val="0"/>
          <w:w w:val="100"/>
          <w:position w:val="0"/>
          <w:shd w:val="clear" w:color="auto" w:fill="auto"/>
          <w:lang w:val="cs-CZ" w:eastAsia="cs-CZ" w:bidi="cs-CZ"/>
        </w:rPr>
        <w:t>Typ/model:</w:t>
        <w:tab/>
        <w:t>Modelový kód:</w:t>
      </w:r>
    </w:p>
    <w:p>
      <w:pPr>
        <w:pStyle w:val="Style2"/>
        <w:keepNext w:val="0"/>
        <w:keepLines w:val="0"/>
        <w:widowControl w:val="0"/>
        <w:shd w:val="clear" w:color="auto" w:fill="auto"/>
        <w:tabs>
          <w:tab w:pos="4854" w:val="left"/>
        </w:tabs>
        <w:bidi w:val="0"/>
        <w:spacing w:before="0" w:after="0" w:line="240" w:lineRule="auto"/>
        <w:ind w:left="0" w:right="0" w:firstLine="580"/>
        <w:jc w:val="both"/>
      </w:pPr>
      <w:r>
        <w:rPr>
          <w:color w:val="000000"/>
          <w:spacing w:val="0"/>
          <w:w w:val="100"/>
          <w:position w:val="0"/>
          <w:shd w:val="clear" w:color="auto" w:fill="auto"/>
          <w:lang w:val="cs-CZ" w:eastAsia="cs-CZ" w:bidi="cs-CZ"/>
        </w:rPr>
        <w:t>Systém skladování oleje</w:t>
        <w:tab/>
        <w:t>ELT-LMSA</w:t>
      </w:r>
    </w:p>
    <w:p>
      <w:pPr>
        <w:pStyle w:val="Style2"/>
        <w:keepNext w:val="0"/>
        <w:keepLines w:val="0"/>
        <w:widowControl w:val="0"/>
        <w:shd w:val="clear" w:color="auto" w:fill="auto"/>
        <w:tabs>
          <w:tab w:pos="4854" w:val="left"/>
        </w:tabs>
        <w:bidi w:val="0"/>
        <w:spacing w:before="0" w:after="60" w:line="240" w:lineRule="auto"/>
        <w:ind w:left="0" w:right="0" w:firstLine="580"/>
        <w:jc w:val="both"/>
      </w:pPr>
      <w:r>
        <w:rPr>
          <w:color w:val="000000"/>
          <w:spacing w:val="0"/>
          <w:w w:val="100"/>
          <w:position w:val="0"/>
          <w:shd w:val="clear" w:color="auto" w:fill="auto"/>
          <w:lang w:val="cs-CZ" w:eastAsia="cs-CZ" w:bidi="cs-CZ"/>
        </w:rPr>
        <w:t>Filtrační jednotka pro plnění nádob</w:t>
        <w:tab/>
        <w:t>OLU1A</w:t>
      </w:r>
    </w:p>
    <w:p>
      <w:pPr>
        <w:pStyle w:val="Style19"/>
        <w:keepNext/>
        <w:keepLines/>
        <w:widowControl w:val="0"/>
        <w:numPr>
          <w:ilvl w:val="0"/>
          <w:numId w:val="1"/>
        </w:numPr>
        <w:shd w:val="clear" w:color="auto" w:fill="auto"/>
        <w:tabs>
          <w:tab w:pos="363" w:val="left"/>
        </w:tabs>
        <w:bidi w:val="0"/>
        <w:spacing w:before="0" w:after="300" w:line="240" w:lineRule="auto"/>
        <w:ind w:left="380" w:right="0" w:hanging="38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4 ks systému olejového hospodářství a příslušenství je uvedena v příloze č. 1 kupní smlouvy – Technická specifikace, která je nedílnou součástí této smlouvy.</w:t>
      </w:r>
      <w:bookmarkEnd w:id="10"/>
      <w:bookmarkEnd w:id="7"/>
      <w:bookmarkEnd w:id="8"/>
    </w:p>
    <w:p>
      <w:pPr>
        <w:pStyle w:val="Style4"/>
        <w:keepNext/>
        <w:keepLines/>
        <w:widowControl w:val="0"/>
        <w:numPr>
          <w:ilvl w:val="0"/>
          <w:numId w:val="3"/>
        </w:numPr>
        <w:shd w:val="clear" w:color="auto" w:fill="auto"/>
        <w:tabs>
          <w:tab w:pos="382" w:val="left"/>
        </w:tabs>
        <w:bidi w:val="0"/>
        <w:spacing w:before="0" w:line="240" w:lineRule="auto"/>
        <w:ind w:left="0" w:right="0" w:firstLine="0"/>
        <w:jc w:val="center"/>
      </w:pPr>
      <w:bookmarkStart w:id="11" w:name="bookmark11"/>
      <w:bookmarkStart w:id="12" w:name="bookmark12"/>
      <w:bookmarkStart w:id="13" w:name="bookmark13"/>
      <w:bookmarkStart w:id="14" w:name="bookmark14"/>
      <w:bookmarkEnd w:id="13"/>
      <w:r>
        <w:rPr>
          <w:b/>
          <w:bCs/>
          <w:color w:val="000000"/>
          <w:spacing w:val="0"/>
          <w:w w:val="100"/>
          <w:position w:val="0"/>
          <w:shd w:val="clear" w:color="auto" w:fill="auto"/>
          <w:lang w:val="cs-CZ" w:eastAsia="cs-CZ" w:bidi="cs-CZ"/>
        </w:rPr>
        <w:t>Cena</w:t>
      </w:r>
      <w:bookmarkEnd w:id="11"/>
      <w:bookmarkEnd w:id="12"/>
      <w:bookmarkEnd w:id="14"/>
    </w:p>
    <w:p>
      <w:pPr>
        <w:pStyle w:val="Style19"/>
        <w:keepNext/>
        <w:keepLines/>
        <w:widowControl w:val="0"/>
        <w:numPr>
          <w:ilvl w:val="0"/>
          <w:numId w:val="5"/>
        </w:numPr>
        <w:shd w:val="clear" w:color="auto" w:fill="auto"/>
        <w:tabs>
          <w:tab w:pos="363" w:val="left"/>
        </w:tabs>
        <w:bidi w:val="0"/>
        <w:spacing w:before="0" w:line="240" w:lineRule="auto"/>
        <w:ind w:left="380" w:right="0" w:hanging="38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15"/>
      <w:bookmarkEnd w:id="16"/>
      <w:bookmarkEnd w:id="18"/>
    </w:p>
    <w:p>
      <w:pPr>
        <w:pStyle w:val="Style19"/>
        <w:keepNext/>
        <w:keepLines/>
        <w:widowControl w:val="0"/>
        <w:numPr>
          <w:ilvl w:val="0"/>
          <w:numId w:val="5"/>
        </w:numPr>
        <w:shd w:val="clear" w:color="auto" w:fill="auto"/>
        <w:tabs>
          <w:tab w:pos="363" w:val="left"/>
        </w:tabs>
        <w:bidi w:val="0"/>
        <w:spacing w:before="0" w:line="240" w:lineRule="auto"/>
        <w:ind w:left="0" w:right="0" w:firstLine="0"/>
        <w:jc w:val="both"/>
      </w:pPr>
      <w:bookmarkStart w:id="19" w:name="bookmark19"/>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Kupní cena za předmět této smlouvy včetně výbavy uvedené v příloze této smlouvy</w:t>
      </w:r>
      <w:bookmarkEnd w:id="20"/>
      <w:bookmarkEnd w:id="21"/>
      <w:bookmarkEnd w:id="23"/>
      <w:bookmarkEnd w:id="19"/>
    </w:p>
    <w:p>
      <w:pPr>
        <w:pStyle w:val="Style2"/>
        <w:keepNext w:val="0"/>
        <w:keepLines w:val="0"/>
        <w:widowControl w:val="0"/>
        <w:shd w:val="clear" w:color="auto" w:fill="auto"/>
        <w:tabs>
          <w:tab w:pos="567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činí (4 ks)</w:t>
        <w:tab/>
        <w:t>1 487 715,00 Kč bez DPH,</w:t>
      </w:r>
    </w:p>
    <w:p>
      <w:pPr>
        <w:pStyle w:val="Style2"/>
        <w:keepNext w:val="0"/>
        <w:keepLines w:val="0"/>
        <w:widowControl w:val="0"/>
        <w:shd w:val="clear" w:color="auto" w:fill="auto"/>
        <w:tabs>
          <w:tab w:pos="567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ke kupní ceně bude účtována DPH</w:t>
        <w:tab/>
        <w:t>312 420,15 Kč,</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(v zákonné výši stanovené ke dni zdanitelného plnění)</w:t>
      </w:r>
    </w:p>
    <w:p>
      <w:pPr>
        <w:pStyle w:val="Style2"/>
        <w:keepNext w:val="0"/>
        <w:keepLines w:val="0"/>
        <w:widowControl w:val="0"/>
        <w:shd w:val="clear" w:color="auto" w:fill="auto"/>
        <w:tabs>
          <w:tab w:pos="5673" w:val="left"/>
        </w:tabs>
        <w:bidi w:val="0"/>
        <w:spacing w:before="0" w:after="200" w:line="240" w:lineRule="auto"/>
        <w:ind w:left="0" w:right="0" w:firstLine="380"/>
        <w:jc w:val="both"/>
      </w:pPr>
      <w:r>
        <w:rPr>
          <w:color w:val="000000"/>
          <w:spacing w:val="0"/>
          <w:w w:val="100"/>
          <w:position w:val="0"/>
          <w:shd w:val="clear" w:color="auto" w:fill="auto"/>
          <w:lang w:val="cs-CZ" w:eastAsia="cs-CZ" w:bidi="cs-CZ"/>
        </w:rPr>
        <w:t>cena celkem</w:t>
        <w:tab/>
        <w:t>1 800 135,15 Kč včetně DPH</w:t>
      </w:r>
    </w:p>
    <w:p>
      <w:pPr>
        <w:pStyle w:val="Style19"/>
        <w:keepNext/>
        <w:keepLines/>
        <w:widowControl w:val="0"/>
        <w:numPr>
          <w:ilvl w:val="0"/>
          <w:numId w:val="5"/>
        </w:numPr>
        <w:shd w:val="clear" w:color="auto" w:fill="auto"/>
        <w:tabs>
          <w:tab w:pos="363" w:val="left"/>
        </w:tabs>
        <w:bidi w:val="0"/>
        <w:spacing w:before="0" w:after="300" w:line="240" w:lineRule="auto"/>
        <w:ind w:left="380" w:right="0" w:hanging="38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4"/>
      <w:bookmarkEnd w:id="25"/>
      <w:bookmarkEnd w:id="27"/>
    </w:p>
    <w:p>
      <w:pPr>
        <w:pStyle w:val="Style4"/>
        <w:keepNext/>
        <w:keepLines/>
        <w:widowControl w:val="0"/>
        <w:numPr>
          <w:ilvl w:val="0"/>
          <w:numId w:val="3"/>
        </w:numPr>
        <w:shd w:val="clear" w:color="auto" w:fill="auto"/>
        <w:tabs>
          <w:tab w:pos="445"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b/>
          <w:bCs/>
          <w:color w:val="000000"/>
          <w:spacing w:val="0"/>
          <w:w w:val="100"/>
          <w:position w:val="0"/>
          <w:shd w:val="clear" w:color="auto" w:fill="auto"/>
          <w:lang w:val="cs-CZ" w:eastAsia="cs-CZ" w:bidi="cs-CZ"/>
        </w:rPr>
        <w:t>Platební podmínky</w:t>
      </w:r>
      <w:bookmarkEnd w:id="28"/>
      <w:bookmarkEnd w:id="29"/>
      <w:bookmarkEnd w:id="31"/>
    </w:p>
    <w:p>
      <w:pPr>
        <w:pStyle w:val="Style19"/>
        <w:keepNext/>
        <w:keepLines/>
        <w:widowControl w:val="0"/>
        <w:numPr>
          <w:ilvl w:val="0"/>
          <w:numId w:val="7"/>
        </w:numPr>
        <w:shd w:val="clear" w:color="auto" w:fill="auto"/>
        <w:tabs>
          <w:tab w:pos="363" w:val="left"/>
        </w:tabs>
        <w:bidi w:val="0"/>
        <w:spacing w:before="0" w:after="0" w:line="240" w:lineRule="auto"/>
        <w:ind w:left="380" w:right="0" w:hanging="38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19" w:tooltip="Current Document">
        <w:r>
          <w:rPr>
            <w:color w:val="000000"/>
            <w:spacing w:val="0"/>
            <w:w w:val="100"/>
            <w:position w:val="0"/>
            <w:shd w:val="clear" w:color="auto" w:fill="auto"/>
            <w:lang w:val="cs-CZ" w:eastAsia="cs-CZ" w:bidi="cs-CZ"/>
          </w:rPr>
          <w:t>II.</w:t>
        </w:r>
        <w:bookmarkEnd w:id="32"/>
        <w:bookmarkEnd w:id="33"/>
        <w:bookmarkEnd w:id="35"/>
      </w:hyperlink>
    </w:p>
    <w:p>
      <w:pPr>
        <w:pStyle w:val="Style2"/>
        <w:keepNext w:val="0"/>
        <w:keepLines w:val="0"/>
        <w:widowControl w:val="0"/>
        <w:numPr>
          <w:ilvl w:val="0"/>
          <w:numId w:val="7"/>
        </w:numPr>
        <w:shd w:val="clear" w:color="auto" w:fill="auto"/>
        <w:tabs>
          <w:tab w:pos="762" w:val="left"/>
        </w:tabs>
        <w:bidi w:val="0"/>
        <w:spacing w:before="0" w:line="240" w:lineRule="auto"/>
        <w:ind w:left="0" w:right="0" w:firstLine="380"/>
        <w:jc w:val="both"/>
      </w:pPr>
      <w:bookmarkStart w:id="36" w:name="bookmark36"/>
      <w:bookmarkStart w:id="37" w:name="bookmark37"/>
      <w:bookmarkEnd w:id="36"/>
      <w:r>
        <w:rPr>
          <w:color w:val="000000"/>
          <w:spacing w:val="0"/>
          <w:w w:val="100"/>
          <w:position w:val="0"/>
          <w:shd w:val="clear" w:color="auto" w:fill="auto"/>
          <w:lang w:val="cs-CZ" w:eastAsia="cs-CZ" w:bidi="cs-CZ"/>
        </w:rPr>
        <w:t>této smlouvy, za podmínek dle této smlouvy.</w:t>
      </w:r>
      <w:bookmarkEnd w:id="37"/>
    </w:p>
    <w:p>
      <w:pPr>
        <w:pStyle w:val="Style19"/>
        <w:keepNext/>
        <w:keepLines/>
        <w:widowControl w:val="0"/>
        <w:numPr>
          <w:ilvl w:val="0"/>
          <w:numId w:val="9"/>
        </w:numPr>
        <w:shd w:val="clear" w:color="auto" w:fill="auto"/>
        <w:tabs>
          <w:tab w:pos="363" w:val="left"/>
        </w:tabs>
        <w:bidi w:val="0"/>
        <w:spacing w:before="0" w:line="240" w:lineRule="auto"/>
        <w:ind w:left="380" w:right="0" w:hanging="380"/>
        <w:jc w:val="both"/>
      </w:pPr>
      <w:bookmarkStart w:id="38" w:name="bookmark38"/>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9"/>
      <w:bookmarkEnd w:id="40"/>
      <w:bookmarkEnd w:id="42"/>
      <w:bookmarkEnd w:id="38"/>
    </w:p>
    <w:p>
      <w:pPr>
        <w:pStyle w:val="Style19"/>
        <w:keepNext/>
        <w:keepLines/>
        <w:widowControl w:val="0"/>
        <w:numPr>
          <w:ilvl w:val="0"/>
          <w:numId w:val="9"/>
        </w:numPr>
        <w:shd w:val="clear" w:color="auto" w:fill="auto"/>
        <w:tabs>
          <w:tab w:pos="363" w:val="left"/>
        </w:tabs>
        <w:bidi w:val="0"/>
        <w:spacing w:before="0" w:line="240" w:lineRule="auto"/>
        <w:ind w:left="380" w:right="0" w:hanging="38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3"/>
      <w:bookmarkEnd w:id="44"/>
      <w:bookmarkEnd w:id="46"/>
    </w:p>
    <w:p>
      <w:pPr>
        <w:pStyle w:val="Style19"/>
        <w:keepNext/>
        <w:keepLines/>
        <w:widowControl w:val="0"/>
        <w:numPr>
          <w:ilvl w:val="0"/>
          <w:numId w:val="9"/>
        </w:numPr>
        <w:shd w:val="clear" w:color="auto" w:fill="auto"/>
        <w:tabs>
          <w:tab w:pos="363" w:val="left"/>
        </w:tabs>
        <w:bidi w:val="0"/>
        <w:spacing w:before="0" w:line="240" w:lineRule="auto"/>
        <w:ind w:left="380" w:right="0" w:hanging="38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 xml:space="preserve">V případě, že faktura nebude obsahovat všechny, v článku </w:t>
      </w:r>
      <w:hyperlink w:anchor="bookmark38"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7"/>
      <w:bookmarkEnd w:id="48"/>
      <w:bookmarkEnd w:id="50"/>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9"/>
        <w:keepNext/>
        <w:keepLines/>
        <w:widowControl w:val="0"/>
        <w:numPr>
          <w:ilvl w:val="0"/>
          <w:numId w:val="9"/>
        </w:numPr>
        <w:shd w:val="clear" w:color="auto" w:fill="auto"/>
        <w:tabs>
          <w:tab w:pos="363" w:val="left"/>
        </w:tabs>
        <w:bidi w:val="0"/>
        <w:spacing w:before="0" w:after="300" w:line="240" w:lineRule="auto"/>
        <w:ind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51"/>
      <w:bookmarkEnd w:id="52"/>
      <w:bookmarkEnd w:id="54"/>
    </w:p>
    <w:p>
      <w:pPr>
        <w:pStyle w:val="Style4"/>
        <w:keepNext/>
        <w:keepLines/>
        <w:widowControl w:val="0"/>
        <w:numPr>
          <w:ilvl w:val="0"/>
          <w:numId w:val="3"/>
        </w:numPr>
        <w:shd w:val="clear" w:color="auto" w:fill="auto"/>
        <w:tabs>
          <w:tab w:pos="469" w:val="left"/>
        </w:tabs>
        <w:bidi w:val="0"/>
        <w:spacing w:before="0" w:line="240" w:lineRule="auto"/>
        <w:ind w:left="0" w:right="0" w:firstLine="0"/>
        <w:jc w:val="center"/>
      </w:pPr>
      <w:bookmarkStart w:id="55" w:name="bookmark55"/>
      <w:bookmarkStart w:id="56" w:name="bookmark56"/>
      <w:bookmarkStart w:id="57" w:name="bookmark57"/>
      <w:bookmarkStart w:id="58" w:name="bookmark58"/>
      <w:bookmarkEnd w:id="57"/>
      <w:r>
        <w:rPr>
          <w:b/>
          <w:bCs/>
          <w:color w:val="000000"/>
          <w:spacing w:val="0"/>
          <w:w w:val="100"/>
          <w:position w:val="0"/>
          <w:shd w:val="clear" w:color="auto" w:fill="auto"/>
          <w:lang w:val="cs-CZ" w:eastAsia="cs-CZ" w:bidi="cs-CZ"/>
        </w:rPr>
        <w:t>Podmínky dodávky předmětu smlouvy</w:t>
      </w:r>
      <w:bookmarkEnd w:id="55"/>
      <w:bookmarkEnd w:id="56"/>
      <w:bookmarkEnd w:id="58"/>
    </w:p>
    <w:p>
      <w:pPr>
        <w:pStyle w:val="Style19"/>
        <w:keepNext/>
        <w:keepLines/>
        <w:widowControl w:val="0"/>
        <w:numPr>
          <w:ilvl w:val="0"/>
          <w:numId w:val="11"/>
        </w:numPr>
        <w:shd w:val="clear" w:color="auto" w:fill="auto"/>
        <w:tabs>
          <w:tab w:pos="363" w:val="left"/>
        </w:tabs>
        <w:bidi w:val="0"/>
        <w:spacing w:before="0" w:line="240" w:lineRule="auto"/>
        <w:ind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6 měsíců od podpisu smlouvy. Po uplynutí uvedené lhůty má kupující právo odstoupit od smlouvy.</w:t>
      </w:r>
      <w:bookmarkEnd w:id="59"/>
      <w:bookmarkEnd w:id="60"/>
      <w:bookmarkEnd w:id="62"/>
    </w:p>
    <w:p>
      <w:pPr>
        <w:pStyle w:val="Style19"/>
        <w:keepNext/>
        <w:keepLines/>
        <w:widowControl w:val="0"/>
        <w:numPr>
          <w:ilvl w:val="0"/>
          <w:numId w:val="11"/>
        </w:numPr>
        <w:shd w:val="clear" w:color="auto" w:fill="auto"/>
        <w:tabs>
          <w:tab w:pos="363" w:val="left"/>
        </w:tabs>
        <w:bidi w:val="0"/>
        <w:spacing w:before="0" w:line="240" w:lineRule="auto"/>
        <w:ind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3"/>
      <w:bookmarkEnd w:id="64"/>
      <w:bookmarkEnd w:id="66"/>
    </w:p>
    <w:p>
      <w:pPr>
        <w:pStyle w:val="Style2"/>
        <w:keepNext w:val="0"/>
        <w:keepLines w:val="0"/>
        <w:widowControl w:val="0"/>
        <w:shd w:val="clear" w:color="auto" w:fill="auto"/>
        <w:bidi w:val="0"/>
        <w:spacing w:before="0" w:line="240" w:lineRule="auto"/>
        <w:ind w:left="360" w:right="0"/>
        <w:jc w:val="both"/>
      </w:pPr>
      <w:r>
        <w:rPr>
          <w:color w:val="000000"/>
          <w:spacing w:val="0"/>
          <w:w w:val="100"/>
          <w:position w:val="0"/>
          <w:shd w:val="clear" w:color="auto" w:fill="auto"/>
          <w:lang w:val="cs-CZ" w:eastAsia="cs-CZ" w:bidi="cs-CZ"/>
        </w:rPr>
        <w:t>Místa předání jsou Povodí Ohře, státní podnik, VD Nechranice, sklad olejů – 2x systém a VD Kadaň, sklad olejů. – 2x systém.</w:t>
      </w:r>
    </w:p>
    <w:p>
      <w:pPr>
        <w:pStyle w:val="Style2"/>
        <w:keepNext w:val="0"/>
        <w:keepLines w:val="0"/>
        <w:widowControl w:val="0"/>
        <w:shd w:val="clear" w:color="auto" w:fill="auto"/>
        <w:bidi w:val="0"/>
        <w:spacing w:before="0" w:after="0" w:line="410" w:lineRule="auto"/>
        <w:ind w:left="360" w:right="0"/>
        <w:jc w:val="both"/>
      </w:pPr>
      <w:r>
        <w:rPr>
          <w:color w:val="000000"/>
          <w:spacing w:val="0"/>
          <w:w w:val="100"/>
          <w:position w:val="0"/>
          <w:shd w:val="clear" w:color="auto" w:fill="auto"/>
          <w:lang w:val="cs-CZ" w:eastAsia="cs-CZ" w:bidi="cs-CZ"/>
        </w:rPr>
        <w:t>Kontaktní osoba Kupujícího ve věci předání a převzetí předmětu kupní smlouvy je: xxxxxxxxxx, úsekový technik, e-mail: xxxxxxxxxx, tel.: xxxxxxxxxx.</w:t>
      </w:r>
    </w:p>
    <w:p>
      <w:pPr>
        <w:pStyle w:val="Style2"/>
        <w:keepNext w:val="0"/>
        <w:keepLines w:val="0"/>
        <w:widowControl w:val="0"/>
        <w:shd w:val="clear" w:color="auto" w:fill="auto"/>
        <w:bidi w:val="0"/>
        <w:spacing w:before="0" w:line="240" w:lineRule="auto"/>
        <w:ind w:left="360" w:right="0"/>
        <w:jc w:val="both"/>
      </w:pPr>
      <w:r>
        <w:rPr>
          <w:color w:val="000000"/>
          <w:spacing w:val="0"/>
          <w:w w:val="100"/>
          <w:position w:val="0"/>
          <w:shd w:val="clear" w:color="auto" w:fill="auto"/>
          <w:lang w:val="cs-CZ" w:eastAsia="cs-CZ" w:bidi="cs-CZ"/>
        </w:rPr>
        <w:t>Kontaktní osoba Prodávajícího je xxxxxxxxxx, obchodně-technický poradce, email: xxxxxxxxxx, tel.: xxxxxxxxxx.</w:t>
      </w:r>
    </w:p>
    <w:p>
      <w:pPr>
        <w:pStyle w:val="Style19"/>
        <w:keepNext/>
        <w:keepLines/>
        <w:widowControl w:val="0"/>
        <w:numPr>
          <w:ilvl w:val="0"/>
          <w:numId w:val="11"/>
        </w:numPr>
        <w:shd w:val="clear" w:color="auto" w:fill="auto"/>
        <w:tabs>
          <w:tab w:pos="363" w:val="left"/>
        </w:tabs>
        <w:bidi w:val="0"/>
        <w:spacing w:before="0" w:line="240" w:lineRule="auto"/>
        <w:ind w:right="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Převzetí nastane po provedené kontrole dodávky v místě plnění, vyzkoušení funkčnosti všech 4 systémů a zaškolení obsluhy. Piktogramy a popisy na systémech musí odpovídat platným normám a být v českém jazyce.</w:t>
      </w:r>
      <w:bookmarkEnd w:id="67"/>
      <w:bookmarkEnd w:id="68"/>
      <w:bookmarkEnd w:id="70"/>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9"/>
        <w:keepNext/>
        <w:keepLines/>
        <w:widowControl w:val="0"/>
        <w:numPr>
          <w:ilvl w:val="0"/>
          <w:numId w:val="11"/>
        </w:numPr>
        <w:shd w:val="clear" w:color="auto" w:fill="auto"/>
        <w:tabs>
          <w:tab w:pos="363" w:val="left"/>
        </w:tabs>
        <w:bidi w:val="0"/>
        <w:spacing w:before="0" w:line="240" w:lineRule="auto"/>
        <w:ind w:right="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Prodávající při předání předmětu této smlouvy předá kupujícímu všechny potřebné doklady tj. zejména manuály, záruční listy, prohlášení o shodě dle zákona 22/1997 Sb., nebo CE certifikáty, veškeré návody nutné k řádnému a bezpečnému užívání předmětu této smlouvy, veškerou dokumentaci včetně schémat a vybavení předmětu této smlouvy. Všechny doklady včetně dokumentace musí být v listinné podobě v českém jazyce a předány i na elektronickém nosiči dat.</w:t>
      </w:r>
      <w:bookmarkEnd w:id="71"/>
      <w:bookmarkEnd w:id="72"/>
      <w:bookmarkEnd w:id="74"/>
    </w:p>
    <w:p>
      <w:pPr>
        <w:pStyle w:val="Style19"/>
        <w:keepNext/>
        <w:keepLines/>
        <w:widowControl w:val="0"/>
        <w:numPr>
          <w:ilvl w:val="0"/>
          <w:numId w:val="11"/>
        </w:numPr>
        <w:shd w:val="clear" w:color="auto" w:fill="auto"/>
        <w:tabs>
          <w:tab w:pos="363" w:val="left"/>
        </w:tabs>
        <w:bidi w:val="0"/>
        <w:spacing w:before="0" w:line="240" w:lineRule="auto"/>
        <w:ind w:right="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5"/>
      <w:bookmarkEnd w:id="76"/>
      <w:bookmarkEnd w:id="78"/>
    </w:p>
    <w:p>
      <w:pPr>
        <w:pStyle w:val="Style19"/>
        <w:keepNext/>
        <w:keepLines/>
        <w:widowControl w:val="0"/>
        <w:numPr>
          <w:ilvl w:val="0"/>
          <w:numId w:val="11"/>
        </w:numPr>
        <w:shd w:val="clear" w:color="auto" w:fill="auto"/>
        <w:tabs>
          <w:tab w:pos="363" w:val="left"/>
        </w:tabs>
        <w:bidi w:val="0"/>
        <w:spacing w:before="0" w:line="240" w:lineRule="auto"/>
        <w:ind w:right="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79"/>
      <w:bookmarkEnd w:id="80"/>
      <w:bookmarkEnd w:id="82"/>
    </w:p>
    <w:p>
      <w:pPr>
        <w:pStyle w:val="Style19"/>
        <w:keepNext/>
        <w:keepLines/>
        <w:widowControl w:val="0"/>
        <w:numPr>
          <w:ilvl w:val="0"/>
          <w:numId w:val="11"/>
        </w:numPr>
        <w:shd w:val="clear" w:color="auto" w:fill="auto"/>
        <w:tabs>
          <w:tab w:pos="363" w:val="left"/>
        </w:tabs>
        <w:bidi w:val="0"/>
        <w:spacing w:before="0" w:after="300" w:line="240" w:lineRule="auto"/>
        <w:ind w:right="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3"/>
      <w:bookmarkEnd w:id="84"/>
      <w:bookmarkEnd w:id="86"/>
    </w:p>
    <w:p>
      <w:pPr>
        <w:pStyle w:val="Style4"/>
        <w:keepNext/>
        <w:keepLines/>
        <w:widowControl w:val="0"/>
        <w:numPr>
          <w:ilvl w:val="0"/>
          <w:numId w:val="3"/>
        </w:numPr>
        <w:shd w:val="clear" w:color="auto" w:fill="auto"/>
        <w:tabs>
          <w:tab w:pos="406" w:val="left"/>
        </w:tabs>
        <w:bidi w:val="0"/>
        <w:spacing w:before="0" w:line="240" w:lineRule="auto"/>
        <w:ind w:left="0" w:right="0" w:firstLine="0"/>
        <w:jc w:val="center"/>
      </w:pPr>
      <w:bookmarkStart w:id="87" w:name="bookmark87"/>
      <w:bookmarkStart w:id="88" w:name="bookmark88"/>
      <w:bookmarkStart w:id="89" w:name="bookmark89"/>
      <w:bookmarkStart w:id="90" w:name="bookmark90"/>
      <w:bookmarkEnd w:id="89"/>
      <w:r>
        <w:rPr>
          <w:b/>
          <w:bCs/>
          <w:color w:val="000000"/>
          <w:spacing w:val="0"/>
          <w:w w:val="100"/>
          <w:position w:val="0"/>
          <w:shd w:val="clear" w:color="auto" w:fill="auto"/>
          <w:lang w:val="cs-CZ" w:eastAsia="cs-CZ" w:bidi="cs-CZ"/>
        </w:rPr>
        <w:t>Smluvní sankce</w:t>
      </w:r>
      <w:bookmarkEnd w:id="87"/>
      <w:bookmarkEnd w:id="88"/>
      <w:bookmarkEnd w:id="90"/>
    </w:p>
    <w:p>
      <w:pPr>
        <w:pStyle w:val="Style19"/>
        <w:keepNext/>
        <w:keepLines/>
        <w:widowControl w:val="0"/>
        <w:numPr>
          <w:ilvl w:val="0"/>
          <w:numId w:val="13"/>
        </w:numPr>
        <w:shd w:val="clear" w:color="auto" w:fill="auto"/>
        <w:tabs>
          <w:tab w:pos="363" w:val="left"/>
        </w:tabs>
        <w:bidi w:val="0"/>
        <w:spacing w:before="0" w:line="240" w:lineRule="auto"/>
        <w:ind w:right="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25" w:left="1395" w:right="1384" w:bottom="1366" w:header="0" w:footer="3" w:gutter="0"/>
          <w:pgNumType w:start="1"/>
          <w:cols w:space="720"/>
          <w:noEndnote/>
          <w:rtlGutter w:val="0"/>
          <w:docGrid w:linePitch="360"/>
        </w:sectPr>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91"/>
      <w:bookmarkEnd w:id="92"/>
      <w:bookmarkEnd w:id="94"/>
    </w:p>
    <w:p>
      <w:pPr>
        <w:pStyle w:val="Style19"/>
        <w:keepNext/>
        <w:keepLines/>
        <w:widowControl w:val="0"/>
        <w:numPr>
          <w:ilvl w:val="0"/>
          <w:numId w:val="13"/>
        </w:numPr>
        <w:shd w:val="clear" w:color="auto" w:fill="auto"/>
        <w:tabs>
          <w:tab w:pos="360" w:val="left"/>
        </w:tabs>
        <w:bidi w:val="0"/>
        <w:spacing w:before="0" w:line="240" w:lineRule="auto"/>
        <w:ind w:left="380" w:right="0" w:hanging="38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95"/>
      <w:bookmarkEnd w:id="96"/>
      <w:bookmarkEnd w:id="98"/>
    </w:p>
    <w:p>
      <w:pPr>
        <w:pStyle w:val="Style19"/>
        <w:keepNext/>
        <w:keepLines/>
        <w:widowControl w:val="0"/>
        <w:numPr>
          <w:ilvl w:val="0"/>
          <w:numId w:val="13"/>
        </w:numPr>
        <w:shd w:val="clear" w:color="auto" w:fill="auto"/>
        <w:tabs>
          <w:tab w:pos="360" w:val="left"/>
        </w:tabs>
        <w:bidi w:val="0"/>
        <w:spacing w:before="0" w:line="240" w:lineRule="auto"/>
        <w:ind w:left="380" w:right="0" w:hanging="38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0"/>
      <w:bookmarkEnd w:id="102"/>
      <w:bookmarkEnd w:id="99"/>
    </w:p>
    <w:p>
      <w:pPr>
        <w:pStyle w:val="Style19"/>
        <w:keepNext/>
        <w:keepLines/>
        <w:widowControl w:val="0"/>
        <w:numPr>
          <w:ilvl w:val="0"/>
          <w:numId w:val="13"/>
        </w:numPr>
        <w:shd w:val="clear" w:color="auto" w:fill="auto"/>
        <w:tabs>
          <w:tab w:pos="360" w:val="left"/>
        </w:tabs>
        <w:bidi w:val="0"/>
        <w:spacing w:before="0" w:line="240" w:lineRule="auto"/>
        <w:ind w:left="380" w:right="0" w:hanging="38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3"/>
      <w:bookmarkEnd w:id="104"/>
      <w:bookmarkEnd w:id="106"/>
    </w:p>
    <w:p>
      <w:pPr>
        <w:pStyle w:val="Style19"/>
        <w:keepNext/>
        <w:keepLines/>
        <w:widowControl w:val="0"/>
        <w:numPr>
          <w:ilvl w:val="0"/>
          <w:numId w:val="13"/>
        </w:numPr>
        <w:shd w:val="clear" w:color="auto" w:fill="auto"/>
        <w:tabs>
          <w:tab w:pos="360" w:val="left"/>
        </w:tabs>
        <w:bidi w:val="0"/>
        <w:spacing w:before="0" w:line="240" w:lineRule="auto"/>
        <w:ind w:left="380" w:right="0" w:hanging="38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7"/>
      <w:bookmarkEnd w:id="108"/>
      <w:bookmarkEnd w:id="110"/>
    </w:p>
    <w:p>
      <w:pPr>
        <w:pStyle w:val="Style19"/>
        <w:keepNext/>
        <w:keepLines/>
        <w:widowControl w:val="0"/>
        <w:numPr>
          <w:ilvl w:val="0"/>
          <w:numId w:val="13"/>
        </w:numPr>
        <w:shd w:val="clear" w:color="auto" w:fill="auto"/>
        <w:tabs>
          <w:tab w:pos="360" w:val="left"/>
        </w:tabs>
        <w:bidi w:val="0"/>
        <w:spacing w:before="0" w:line="240" w:lineRule="auto"/>
        <w:ind w:left="380" w:right="0" w:hanging="38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11"/>
      <w:bookmarkEnd w:id="112"/>
      <w:bookmarkEnd w:id="114"/>
    </w:p>
    <w:p>
      <w:pPr>
        <w:pStyle w:val="Style19"/>
        <w:keepNext/>
        <w:keepLines/>
        <w:widowControl w:val="0"/>
        <w:numPr>
          <w:ilvl w:val="0"/>
          <w:numId w:val="13"/>
        </w:numPr>
        <w:shd w:val="clear" w:color="auto" w:fill="auto"/>
        <w:tabs>
          <w:tab w:pos="360" w:val="left"/>
        </w:tabs>
        <w:bidi w:val="0"/>
        <w:spacing w:before="0" w:after="300" w:line="240" w:lineRule="auto"/>
        <w:ind w:left="380" w:right="0" w:hanging="38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5"/>
      <w:bookmarkEnd w:id="116"/>
      <w:bookmarkEnd w:id="118"/>
    </w:p>
    <w:p>
      <w:pPr>
        <w:pStyle w:val="Style4"/>
        <w:keepNext/>
        <w:keepLines/>
        <w:widowControl w:val="0"/>
        <w:numPr>
          <w:ilvl w:val="0"/>
          <w:numId w:val="3"/>
        </w:numPr>
        <w:shd w:val="clear" w:color="auto" w:fill="auto"/>
        <w:tabs>
          <w:tab w:pos="450" w:val="left"/>
        </w:tabs>
        <w:bidi w:val="0"/>
        <w:spacing w:before="0" w:line="240" w:lineRule="auto"/>
        <w:ind w:left="0" w:right="0" w:firstLine="0"/>
        <w:jc w:val="center"/>
      </w:pPr>
      <w:bookmarkStart w:id="119" w:name="bookmark119"/>
      <w:bookmarkStart w:id="120" w:name="bookmark120"/>
      <w:bookmarkStart w:id="121" w:name="bookmark121"/>
      <w:bookmarkStart w:id="122" w:name="bookmark122"/>
      <w:bookmarkEnd w:id="121"/>
      <w:r>
        <w:rPr>
          <w:b/>
          <w:bCs/>
          <w:color w:val="000000"/>
          <w:spacing w:val="0"/>
          <w:w w:val="100"/>
          <w:position w:val="0"/>
          <w:shd w:val="clear" w:color="auto" w:fill="auto"/>
          <w:lang w:val="cs-CZ" w:eastAsia="cs-CZ" w:bidi="cs-CZ"/>
        </w:rPr>
        <w:t>Záruka</w:t>
      </w:r>
      <w:bookmarkEnd w:id="119"/>
      <w:bookmarkEnd w:id="120"/>
      <w:bookmarkEnd w:id="122"/>
    </w:p>
    <w:p>
      <w:pPr>
        <w:pStyle w:val="Style19"/>
        <w:keepNext/>
        <w:keepLines/>
        <w:widowControl w:val="0"/>
        <w:numPr>
          <w:ilvl w:val="0"/>
          <w:numId w:val="15"/>
        </w:numPr>
        <w:shd w:val="clear" w:color="auto" w:fill="auto"/>
        <w:tabs>
          <w:tab w:pos="360" w:val="left"/>
        </w:tabs>
        <w:bidi w:val="0"/>
        <w:spacing w:before="0" w:line="240" w:lineRule="auto"/>
        <w:ind w:left="380" w:right="0" w:hanging="38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 xml:space="preserve">Záruka je poskytnuta v délce </w:t>
      </w:r>
      <w:r>
        <w:rPr>
          <w:color w:val="FF0000"/>
          <w:spacing w:val="0"/>
          <w:w w:val="100"/>
          <w:position w:val="0"/>
          <w:shd w:val="clear" w:color="auto" w:fill="auto"/>
          <w:lang w:val="cs-CZ" w:eastAsia="cs-CZ" w:bidi="cs-CZ"/>
        </w:rPr>
        <w:t xml:space="preserve">24 </w:t>
      </w:r>
      <w:r>
        <w:rPr>
          <w:color w:val="000000"/>
          <w:spacing w:val="0"/>
          <w:w w:val="100"/>
          <w:position w:val="0"/>
          <w:shd w:val="clear" w:color="auto" w:fill="auto"/>
          <w:lang w:val="cs-CZ" w:eastAsia="cs-CZ" w:bidi="cs-CZ"/>
        </w:rPr>
        <w:t>měsíců od předání předmětu této smlouvy. Záruční doba začíná běžet dnem protokolárního předání a převzetí předmětu kupní smlouvy.</w:t>
      </w:r>
      <w:bookmarkEnd w:id="123"/>
      <w:bookmarkEnd w:id="124"/>
      <w:bookmarkEnd w:id="126"/>
    </w:p>
    <w:p>
      <w:pPr>
        <w:pStyle w:val="Style19"/>
        <w:keepNext/>
        <w:keepLines/>
        <w:widowControl w:val="0"/>
        <w:numPr>
          <w:ilvl w:val="0"/>
          <w:numId w:val="15"/>
        </w:numPr>
        <w:shd w:val="clear" w:color="auto" w:fill="auto"/>
        <w:tabs>
          <w:tab w:pos="360" w:val="left"/>
        </w:tabs>
        <w:bidi w:val="0"/>
        <w:spacing w:before="0" w:line="240" w:lineRule="auto"/>
        <w:ind w:left="380" w:right="0" w:hanging="38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7"/>
      <w:bookmarkEnd w:id="128"/>
      <w:bookmarkEnd w:id="130"/>
    </w:p>
    <w:p>
      <w:pPr>
        <w:pStyle w:val="Style19"/>
        <w:keepNext/>
        <w:keepLines/>
        <w:widowControl w:val="0"/>
        <w:numPr>
          <w:ilvl w:val="0"/>
          <w:numId w:val="15"/>
        </w:numPr>
        <w:shd w:val="clear" w:color="auto" w:fill="auto"/>
        <w:tabs>
          <w:tab w:pos="360" w:val="left"/>
        </w:tabs>
        <w:bidi w:val="0"/>
        <w:spacing w:before="0" w:line="240" w:lineRule="auto"/>
        <w:ind w:left="380" w:right="0" w:hanging="38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Pokud jde o právo z odpovědnosti za vady, má kupující vůči prodávajícímu tato práva a nároky:</w:t>
      </w:r>
      <w:bookmarkEnd w:id="131"/>
      <w:bookmarkEnd w:id="132"/>
      <w:bookmarkEnd w:id="134"/>
    </w:p>
    <w:p>
      <w:pPr>
        <w:pStyle w:val="Style19"/>
        <w:keepNext/>
        <w:keepLines/>
        <w:widowControl w:val="0"/>
        <w:numPr>
          <w:ilvl w:val="0"/>
          <w:numId w:val="17"/>
        </w:numPr>
        <w:shd w:val="clear" w:color="auto" w:fill="auto"/>
        <w:tabs>
          <w:tab w:pos="753" w:val="left"/>
        </w:tabs>
        <w:bidi w:val="0"/>
        <w:spacing w:before="0" w:line="240" w:lineRule="auto"/>
        <w:ind w:left="800" w:right="0" w:hanging="42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180 dnů od uplatnění reklamace.</w:t>
      </w:r>
      <w:bookmarkEnd w:id="135"/>
      <w:bookmarkEnd w:id="136"/>
      <w:bookmarkEnd w:id="138"/>
    </w:p>
    <w:p>
      <w:pPr>
        <w:pStyle w:val="Style19"/>
        <w:keepNext/>
        <w:keepLines/>
        <w:widowControl w:val="0"/>
        <w:numPr>
          <w:ilvl w:val="0"/>
          <w:numId w:val="17"/>
        </w:numPr>
        <w:shd w:val="clear" w:color="auto" w:fill="auto"/>
        <w:tabs>
          <w:tab w:pos="753" w:val="left"/>
        </w:tabs>
        <w:bidi w:val="0"/>
        <w:spacing w:before="0" w:line="240" w:lineRule="auto"/>
        <w:ind w:left="800" w:right="0" w:hanging="42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právo na poskytnutí slevy, odpovídající rozdílu ceny vadného a bezvadného předmětu smlouvy,</w:t>
      </w:r>
      <w:bookmarkEnd w:id="139"/>
      <w:bookmarkEnd w:id="140"/>
      <w:bookmarkEnd w:id="142"/>
    </w:p>
    <w:p>
      <w:pPr>
        <w:pStyle w:val="Style19"/>
        <w:keepNext/>
        <w:keepLines/>
        <w:widowControl w:val="0"/>
        <w:numPr>
          <w:ilvl w:val="0"/>
          <w:numId w:val="17"/>
        </w:numPr>
        <w:shd w:val="clear" w:color="auto" w:fill="auto"/>
        <w:tabs>
          <w:tab w:pos="753" w:val="left"/>
        </w:tabs>
        <w:bidi w:val="0"/>
        <w:spacing w:before="0" w:line="240" w:lineRule="auto"/>
        <w:ind w:left="800" w:right="0" w:hanging="42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43"/>
      <w:bookmarkEnd w:id="144"/>
      <w:bookmarkEnd w:id="146"/>
    </w:p>
    <w:p>
      <w:pPr>
        <w:pStyle w:val="Style19"/>
        <w:keepNext/>
        <w:keepLines/>
        <w:widowControl w:val="0"/>
        <w:numPr>
          <w:ilvl w:val="0"/>
          <w:numId w:val="15"/>
        </w:numPr>
        <w:shd w:val="clear" w:color="auto" w:fill="auto"/>
        <w:tabs>
          <w:tab w:pos="360" w:val="left"/>
        </w:tabs>
        <w:bidi w:val="0"/>
        <w:spacing w:before="0" w:after="300" w:line="254" w:lineRule="auto"/>
        <w:ind w:left="380" w:right="0" w:hanging="38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7"/>
      <w:bookmarkEnd w:id="148"/>
      <w:bookmarkEnd w:id="150"/>
    </w:p>
    <w:p>
      <w:pPr>
        <w:pStyle w:val="Style4"/>
        <w:keepNext/>
        <w:keepLines/>
        <w:widowControl w:val="0"/>
        <w:numPr>
          <w:ilvl w:val="0"/>
          <w:numId w:val="3"/>
        </w:numPr>
        <w:shd w:val="clear" w:color="auto" w:fill="auto"/>
        <w:tabs>
          <w:tab w:pos="512" w:val="left"/>
        </w:tabs>
        <w:bidi w:val="0"/>
        <w:spacing w:before="0" w:line="240" w:lineRule="auto"/>
        <w:ind w:left="0" w:right="0" w:firstLine="0"/>
        <w:jc w:val="center"/>
      </w:pPr>
      <w:bookmarkStart w:id="151" w:name="bookmark151"/>
      <w:bookmarkStart w:id="152" w:name="bookmark152"/>
      <w:bookmarkStart w:id="153" w:name="bookmark153"/>
      <w:bookmarkStart w:id="154" w:name="bookmark154"/>
      <w:bookmarkEnd w:id="153"/>
      <w:r>
        <w:rPr>
          <w:b/>
          <w:bCs/>
          <w:color w:val="000000"/>
          <w:spacing w:val="0"/>
          <w:w w:val="100"/>
          <w:position w:val="0"/>
          <w:shd w:val="clear" w:color="auto" w:fill="auto"/>
          <w:lang w:val="cs-CZ" w:eastAsia="cs-CZ" w:bidi="cs-CZ"/>
        </w:rPr>
        <w:t>Compliance doložka</w:t>
      </w:r>
      <w:bookmarkEnd w:id="151"/>
      <w:bookmarkEnd w:id="152"/>
      <w:bookmarkEnd w:id="154"/>
    </w:p>
    <w:p>
      <w:pPr>
        <w:pStyle w:val="Style19"/>
        <w:keepNext/>
        <w:keepLines/>
        <w:widowControl w:val="0"/>
        <w:numPr>
          <w:ilvl w:val="0"/>
          <w:numId w:val="19"/>
        </w:numPr>
        <w:shd w:val="clear" w:color="auto" w:fill="auto"/>
        <w:tabs>
          <w:tab w:pos="360" w:val="left"/>
        </w:tabs>
        <w:bidi w:val="0"/>
        <w:spacing w:before="0" w:line="240" w:lineRule="auto"/>
        <w:ind w:left="380" w:right="0" w:hanging="38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5"/>
      <w:bookmarkEnd w:id="156"/>
      <w:bookmarkEnd w:id="158"/>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59" w:name="bookmark159"/>
      <w:bookmarkStart w:id="160" w:name="bookmark160"/>
      <w:bookmarkEnd w:id="15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w:t>
      </w:r>
      <w:bookmarkEnd w:id="16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9"/>
        <w:keepNext/>
        <w:keepLines/>
        <w:widowControl w:val="0"/>
        <w:numPr>
          <w:ilvl w:val="0"/>
          <w:numId w:val="19"/>
        </w:numPr>
        <w:shd w:val="clear" w:color="auto" w:fill="auto"/>
        <w:tabs>
          <w:tab w:pos="368" w:val="left"/>
          <w:tab w:pos="2755" w:val="left"/>
          <w:tab w:pos="4896" w:val="left"/>
          <w:tab w:pos="6907" w:val="left"/>
          <w:tab w:pos="8726" w:val="left"/>
        </w:tabs>
        <w:bidi w:val="0"/>
        <w:spacing w:before="0" w:after="0" w:line="252" w:lineRule="auto"/>
        <w:ind w:right="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61"/>
      <w:bookmarkEnd w:id="162"/>
      <w:bookmarkEnd w:id="164"/>
    </w:p>
    <w:p>
      <w:pPr>
        <w:pStyle w:val="Style2"/>
        <w:keepNext w:val="0"/>
        <w:keepLines w:val="0"/>
        <w:widowControl w:val="0"/>
        <w:shd w:val="clear" w:color="auto" w:fill="auto"/>
        <w:bidi w:val="0"/>
        <w:spacing w:before="0" w:line="240" w:lineRule="auto"/>
        <w:ind w:left="360" w:right="0" w:firstLine="40"/>
        <w:jc w:val="both"/>
      </w:pPr>
      <w:r>
        <w:fldChar w:fldCharType="begin"/>
      </w:r>
      <w:r>
        <w:rPr/>
        <w:instrText> HYPERLINK "http://www.poh.cz/protikorupcni-a-compliance-program/d-1346/p1=1458" </w:instrText>
      </w:r>
      <w:r>
        <w:fldChar w:fldCharType="separate"/>
      </w:r>
      <w:bookmarkStart w:id="165" w:name="bookmark165"/>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5"/>
    </w:p>
    <w:p>
      <w:pPr>
        <w:pStyle w:val="Style19"/>
        <w:keepNext/>
        <w:keepLines/>
        <w:widowControl w:val="0"/>
        <w:numPr>
          <w:ilvl w:val="0"/>
          <w:numId w:val="19"/>
        </w:numPr>
        <w:shd w:val="clear" w:color="auto" w:fill="auto"/>
        <w:tabs>
          <w:tab w:pos="368" w:val="left"/>
        </w:tabs>
        <w:bidi w:val="0"/>
        <w:spacing w:before="0" w:after="300" w:line="240" w:lineRule="auto"/>
        <w:ind w:right="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bookmarkEnd w:id="166"/>
      <w:bookmarkEnd w:id="167"/>
      <w:bookmarkEnd w:id="169"/>
    </w:p>
    <w:p>
      <w:pPr>
        <w:pStyle w:val="Style4"/>
        <w:keepNext/>
        <w:keepLines/>
        <w:widowControl w:val="0"/>
        <w:numPr>
          <w:ilvl w:val="0"/>
          <w:numId w:val="3"/>
        </w:numPr>
        <w:shd w:val="clear" w:color="auto" w:fill="auto"/>
        <w:tabs>
          <w:tab w:pos="529" w:val="left"/>
        </w:tabs>
        <w:bidi w:val="0"/>
        <w:spacing w:before="0" w:line="240" w:lineRule="auto"/>
        <w:ind w:left="0" w:right="0" w:firstLine="0"/>
        <w:jc w:val="center"/>
      </w:pPr>
      <w:bookmarkStart w:id="170" w:name="bookmark170"/>
      <w:bookmarkStart w:id="171" w:name="bookmark171"/>
      <w:bookmarkStart w:id="172" w:name="bookmark172"/>
      <w:bookmarkStart w:id="173" w:name="bookmark173"/>
      <w:bookmarkEnd w:id="172"/>
      <w:r>
        <w:rPr>
          <w:b/>
          <w:bCs/>
          <w:color w:val="000000"/>
          <w:spacing w:val="0"/>
          <w:w w:val="100"/>
          <w:position w:val="0"/>
          <w:shd w:val="clear" w:color="auto" w:fill="auto"/>
          <w:lang w:val="cs-CZ" w:eastAsia="cs-CZ" w:bidi="cs-CZ"/>
        </w:rPr>
        <w:t>Ochrana a zpracování osobních údajů</w:t>
      </w:r>
      <w:bookmarkEnd w:id="170"/>
      <w:bookmarkEnd w:id="171"/>
      <w:bookmarkEnd w:id="173"/>
    </w:p>
    <w:p>
      <w:pPr>
        <w:pStyle w:val="Style19"/>
        <w:keepNext/>
        <w:keepLines/>
        <w:widowControl w:val="0"/>
        <w:shd w:val="clear" w:color="auto" w:fill="auto"/>
        <w:bidi w:val="0"/>
        <w:spacing w:before="0" w:after="300" w:line="240" w:lineRule="auto"/>
        <w:ind w:right="0" w:firstLine="40"/>
        <w:jc w:val="both"/>
      </w:pPr>
      <w:bookmarkStart w:id="174" w:name="bookmark174"/>
      <w:bookmarkStart w:id="175" w:name="bookmark175"/>
      <w:bookmarkStart w:id="176" w:name="bookmark17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bookmarkEnd w:id="174"/>
      <w:bookmarkEnd w:id="175"/>
      <w:bookmarkEnd w:id="176"/>
    </w:p>
    <w:p>
      <w:pPr>
        <w:pStyle w:val="Style4"/>
        <w:keepNext/>
        <w:keepLines/>
        <w:widowControl w:val="0"/>
        <w:numPr>
          <w:ilvl w:val="0"/>
          <w:numId w:val="3"/>
        </w:numPr>
        <w:shd w:val="clear" w:color="auto" w:fill="auto"/>
        <w:tabs>
          <w:tab w:pos="409" w:val="left"/>
        </w:tabs>
        <w:bidi w:val="0"/>
        <w:spacing w:before="0" w:line="240" w:lineRule="auto"/>
        <w:ind w:left="0" w:right="0" w:firstLine="0"/>
        <w:jc w:val="center"/>
      </w:pPr>
      <w:bookmarkStart w:id="177" w:name="bookmark177"/>
      <w:bookmarkStart w:id="178" w:name="bookmark178"/>
      <w:bookmarkStart w:id="179" w:name="bookmark179"/>
      <w:bookmarkStart w:id="180" w:name="bookmark180"/>
      <w:bookmarkEnd w:id="179"/>
      <w:r>
        <w:rPr>
          <w:b/>
          <w:bCs/>
          <w:color w:val="000000"/>
          <w:spacing w:val="0"/>
          <w:w w:val="100"/>
          <w:position w:val="0"/>
          <w:shd w:val="clear" w:color="auto" w:fill="auto"/>
          <w:lang w:val="cs-CZ" w:eastAsia="cs-CZ" w:bidi="cs-CZ"/>
        </w:rPr>
        <w:t>Závěrečná ujednání</w:t>
      </w:r>
      <w:bookmarkEnd w:id="177"/>
      <w:bookmarkEnd w:id="178"/>
      <w:bookmarkEnd w:id="180"/>
    </w:p>
    <w:p>
      <w:pPr>
        <w:pStyle w:val="Style19"/>
        <w:keepNext/>
        <w:keepLines/>
        <w:widowControl w:val="0"/>
        <w:numPr>
          <w:ilvl w:val="0"/>
          <w:numId w:val="21"/>
        </w:numPr>
        <w:shd w:val="clear" w:color="auto" w:fill="auto"/>
        <w:tabs>
          <w:tab w:pos="368" w:val="left"/>
        </w:tabs>
        <w:bidi w:val="0"/>
        <w:spacing w:before="0" w:line="240" w:lineRule="auto"/>
        <w:ind w:right="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1"/>
      <w:bookmarkEnd w:id="182"/>
      <w:bookmarkEnd w:id="184"/>
    </w:p>
    <w:p>
      <w:pPr>
        <w:pStyle w:val="Style19"/>
        <w:keepNext/>
        <w:keepLines/>
        <w:widowControl w:val="0"/>
        <w:numPr>
          <w:ilvl w:val="0"/>
          <w:numId w:val="21"/>
        </w:numPr>
        <w:shd w:val="clear" w:color="auto" w:fill="auto"/>
        <w:tabs>
          <w:tab w:pos="368" w:val="left"/>
        </w:tabs>
        <w:bidi w:val="0"/>
        <w:spacing w:before="0" w:line="240" w:lineRule="auto"/>
        <w:ind w:right="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5"/>
      <w:bookmarkEnd w:id="186"/>
      <w:bookmarkEnd w:id="188"/>
    </w:p>
    <w:p>
      <w:pPr>
        <w:pStyle w:val="Style19"/>
        <w:keepNext/>
        <w:keepLines/>
        <w:widowControl w:val="0"/>
        <w:numPr>
          <w:ilvl w:val="0"/>
          <w:numId w:val="21"/>
        </w:numPr>
        <w:shd w:val="clear" w:color="auto" w:fill="auto"/>
        <w:tabs>
          <w:tab w:pos="368" w:val="left"/>
        </w:tabs>
        <w:bidi w:val="0"/>
        <w:spacing w:before="0" w:line="240" w:lineRule="auto"/>
        <w:ind w:right="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Prodávající podpisem této smlouvy přebírá povinnosti uvedené v Čestném prohlášení o zajištění sociálně odpovědného plnění předmětu veřejné zakázky, které tvoří přílohu č. 3 této smlouvy.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w:t>
      </w:r>
      <w:bookmarkEnd w:id="189"/>
      <w:bookmarkEnd w:id="190"/>
      <w:bookmarkEnd w:id="192"/>
    </w:p>
    <w:p>
      <w:pPr>
        <w:pStyle w:val="Style19"/>
        <w:keepNext/>
        <w:keepLines/>
        <w:widowControl w:val="0"/>
        <w:numPr>
          <w:ilvl w:val="0"/>
          <w:numId w:val="21"/>
        </w:numPr>
        <w:shd w:val="clear" w:color="auto" w:fill="auto"/>
        <w:tabs>
          <w:tab w:pos="368" w:val="left"/>
        </w:tabs>
        <w:bidi w:val="0"/>
        <w:spacing w:before="0" w:line="240" w:lineRule="auto"/>
        <w:ind w:right="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93"/>
      <w:bookmarkEnd w:id="194"/>
      <w:bookmarkEnd w:id="196"/>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w:t>
        <w:br w:type="page"/>
      </w:r>
      <w:r>
        <w:rPr>
          <w:color w:val="000000"/>
          <w:spacing w:val="0"/>
          <w:w w:val="100"/>
          <w:position w:val="0"/>
          <w:shd w:val="clear" w:color="auto" w:fill="auto"/>
          <w:lang w:val="cs-CZ" w:eastAsia="cs-CZ" w:bidi="cs-CZ"/>
        </w:rPr>
        <w:t>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line="240" w:lineRule="auto"/>
        <w:ind w:left="360" w:right="0" w:firstLine="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9"/>
        <w:keepNext/>
        <w:keepLines/>
        <w:widowControl w:val="0"/>
        <w:numPr>
          <w:ilvl w:val="0"/>
          <w:numId w:val="21"/>
        </w:numPr>
        <w:shd w:val="clear" w:color="auto" w:fill="auto"/>
        <w:tabs>
          <w:tab w:pos="363" w:val="left"/>
        </w:tabs>
        <w:bidi w:val="0"/>
        <w:spacing w:before="0" w:line="240" w:lineRule="auto"/>
        <w:ind w:right="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7"/>
      <w:bookmarkEnd w:id="198"/>
      <w:bookmarkEnd w:id="200"/>
    </w:p>
    <w:p>
      <w:pPr>
        <w:pStyle w:val="Style19"/>
        <w:keepNext/>
        <w:keepLines/>
        <w:widowControl w:val="0"/>
        <w:numPr>
          <w:ilvl w:val="0"/>
          <w:numId w:val="21"/>
        </w:numPr>
        <w:shd w:val="clear" w:color="auto" w:fill="auto"/>
        <w:tabs>
          <w:tab w:pos="363" w:val="left"/>
        </w:tabs>
        <w:bidi w:val="0"/>
        <w:spacing w:before="0" w:line="252" w:lineRule="auto"/>
        <w:ind w:left="440" w:right="0" w:hanging="44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01"/>
      <w:bookmarkEnd w:id="202"/>
      <w:bookmarkEnd w:id="204"/>
    </w:p>
    <w:p>
      <w:pPr>
        <w:pStyle w:val="Style19"/>
        <w:keepNext/>
        <w:keepLines/>
        <w:widowControl w:val="0"/>
        <w:numPr>
          <w:ilvl w:val="0"/>
          <w:numId w:val="21"/>
        </w:numPr>
        <w:shd w:val="clear" w:color="auto" w:fill="auto"/>
        <w:tabs>
          <w:tab w:pos="363" w:val="left"/>
        </w:tabs>
        <w:bidi w:val="0"/>
        <w:spacing w:before="0" w:line="240" w:lineRule="auto"/>
        <w:ind w:right="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5"/>
      <w:bookmarkEnd w:id="206"/>
      <w:bookmarkEnd w:id="208"/>
    </w:p>
    <w:p>
      <w:pPr>
        <w:pStyle w:val="Style19"/>
        <w:keepNext/>
        <w:keepLines/>
        <w:widowControl w:val="0"/>
        <w:numPr>
          <w:ilvl w:val="0"/>
          <w:numId w:val="21"/>
        </w:numPr>
        <w:shd w:val="clear" w:color="auto" w:fill="auto"/>
        <w:tabs>
          <w:tab w:pos="363" w:val="left"/>
        </w:tabs>
        <w:bidi w:val="0"/>
        <w:spacing w:before="0" w:line="240" w:lineRule="auto"/>
        <w:ind w:right="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9"/>
      <w:bookmarkEnd w:id="210"/>
      <w:bookmarkEnd w:id="212"/>
    </w:p>
    <w:p>
      <w:pPr>
        <w:pStyle w:val="Style19"/>
        <w:keepNext/>
        <w:keepLines/>
        <w:widowControl w:val="0"/>
        <w:numPr>
          <w:ilvl w:val="0"/>
          <w:numId w:val="21"/>
        </w:numPr>
        <w:shd w:val="clear" w:color="auto" w:fill="auto"/>
        <w:tabs>
          <w:tab w:pos="363" w:val="left"/>
        </w:tabs>
        <w:bidi w:val="0"/>
        <w:spacing w:before="0" w:line="266" w:lineRule="auto"/>
        <w:ind w:left="0" w:right="0" w:firstLine="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Smluvní strany nepovažují žádné ustanovení smlouvy za obchodní tajemství.</w:t>
      </w:r>
      <w:bookmarkEnd w:id="213"/>
      <w:bookmarkEnd w:id="214"/>
      <w:bookmarkEnd w:id="216"/>
    </w:p>
    <w:p>
      <w:pPr>
        <w:pStyle w:val="Style19"/>
        <w:keepNext/>
        <w:keepLines/>
        <w:widowControl w:val="0"/>
        <w:numPr>
          <w:ilvl w:val="0"/>
          <w:numId w:val="21"/>
        </w:numPr>
        <w:shd w:val="clear" w:color="auto" w:fill="auto"/>
        <w:tabs>
          <w:tab w:pos="478" w:val="left"/>
        </w:tabs>
        <w:bidi w:val="0"/>
        <w:spacing w:before="0" w:line="252" w:lineRule="auto"/>
        <w:ind w:right="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17"/>
      <w:bookmarkEnd w:id="218"/>
      <w:bookmarkEnd w:id="220"/>
    </w:p>
    <w:p>
      <w:pPr>
        <w:pStyle w:val="Style19"/>
        <w:keepNext/>
        <w:keepLines/>
        <w:widowControl w:val="0"/>
        <w:shd w:val="clear" w:color="auto" w:fill="auto"/>
        <w:bidi w:val="0"/>
        <w:spacing w:before="0" w:line="240" w:lineRule="auto"/>
        <w:ind w:left="0" w:right="0" w:firstLine="440"/>
        <w:jc w:val="both"/>
      </w:pPr>
      <w:bookmarkStart w:id="221" w:name="bookmark221"/>
      <w:bookmarkStart w:id="222" w:name="bookmark222"/>
      <w:bookmarkStart w:id="223" w:name="bookmark223"/>
      <w:r>
        <w:rPr>
          <w:color w:val="000000"/>
          <w:spacing w:val="0"/>
          <w:w w:val="100"/>
          <w:position w:val="0"/>
          <w:shd w:val="clear" w:color="auto" w:fill="auto"/>
          <w:lang w:val="cs-CZ" w:eastAsia="cs-CZ" w:bidi="cs-CZ"/>
        </w:rPr>
        <w:t>Priorita 1) Tato smlouva</w:t>
      </w:r>
      <w:bookmarkEnd w:id="221"/>
      <w:bookmarkEnd w:id="222"/>
      <w:bookmarkEnd w:id="223"/>
    </w:p>
    <w:p>
      <w:pPr>
        <w:pStyle w:val="Style19"/>
        <w:keepNext/>
        <w:keepLines/>
        <w:widowControl w:val="0"/>
        <w:shd w:val="clear" w:color="auto" w:fill="auto"/>
        <w:bidi w:val="0"/>
        <w:spacing w:before="0" w:line="240" w:lineRule="auto"/>
        <w:ind w:left="0" w:right="0" w:firstLine="440"/>
        <w:jc w:val="both"/>
      </w:pPr>
      <w:bookmarkStart w:id="224" w:name="bookmark224"/>
      <w:bookmarkStart w:id="225" w:name="bookmark225"/>
      <w:bookmarkStart w:id="226" w:name="bookmark226"/>
      <w:r>
        <w:rPr>
          <w:color w:val="000000"/>
          <w:spacing w:val="0"/>
          <w:w w:val="100"/>
          <w:position w:val="0"/>
          <w:shd w:val="clear" w:color="auto" w:fill="auto"/>
          <w:lang w:val="cs-CZ" w:eastAsia="cs-CZ" w:bidi="cs-CZ"/>
        </w:rPr>
        <w:t>Priorita 2) Příloha č.1: Technická specifikace</w:t>
      </w:r>
      <w:bookmarkEnd w:id="224"/>
      <w:bookmarkEnd w:id="225"/>
      <w:bookmarkEnd w:id="226"/>
    </w:p>
    <w:p>
      <w:pPr>
        <w:pStyle w:val="Style19"/>
        <w:keepNext/>
        <w:keepLines/>
        <w:widowControl w:val="0"/>
        <w:shd w:val="clear" w:color="auto" w:fill="auto"/>
        <w:bidi w:val="0"/>
        <w:spacing w:before="0" w:line="240" w:lineRule="auto"/>
        <w:ind w:left="0" w:right="0" w:firstLine="440"/>
        <w:jc w:val="both"/>
      </w:pPr>
      <w:bookmarkStart w:id="227" w:name="bookmark227"/>
      <w:bookmarkStart w:id="228" w:name="bookmark228"/>
      <w:bookmarkStart w:id="229" w:name="bookmark229"/>
      <w:r>
        <w:rPr>
          <w:color w:val="000000"/>
          <w:spacing w:val="0"/>
          <w:w w:val="100"/>
          <w:position w:val="0"/>
          <w:shd w:val="clear" w:color="auto" w:fill="auto"/>
          <w:lang w:val="cs-CZ" w:eastAsia="cs-CZ" w:bidi="cs-CZ"/>
        </w:rPr>
        <w:t>Priorita 3) Příloha č.2: Cenová skladba</w:t>
      </w:r>
      <w:bookmarkEnd w:id="227"/>
      <w:bookmarkEnd w:id="228"/>
      <w:bookmarkEnd w:id="229"/>
    </w:p>
    <w:p>
      <w:pPr>
        <w:pStyle w:val="Style19"/>
        <w:keepNext/>
        <w:keepLines/>
        <w:widowControl w:val="0"/>
        <w:shd w:val="clear" w:color="auto" w:fill="auto"/>
        <w:bidi w:val="0"/>
        <w:spacing w:before="0" w:line="240" w:lineRule="auto"/>
        <w:ind w:left="1440" w:right="0" w:hanging="1000"/>
        <w:jc w:val="both"/>
      </w:pPr>
      <w:bookmarkStart w:id="230" w:name="bookmark230"/>
      <w:bookmarkStart w:id="231" w:name="bookmark231"/>
      <w:bookmarkStart w:id="232" w:name="bookmark232"/>
      <w:r>
        <w:rPr>
          <w:color w:val="000000"/>
          <w:spacing w:val="0"/>
          <w:w w:val="100"/>
          <w:position w:val="0"/>
          <w:shd w:val="clear" w:color="auto" w:fill="auto"/>
          <w:lang w:val="cs-CZ" w:eastAsia="cs-CZ" w:bidi="cs-CZ"/>
        </w:rPr>
        <w:t>Priorita 1) Příloha č.3: Čestné prohlášení o společensky odpovědném plnění veřejné zakázky.</w:t>
      </w:r>
      <w:bookmarkEnd w:id="230"/>
      <w:bookmarkEnd w:id="231"/>
      <w:bookmarkEnd w:id="232"/>
    </w:p>
    <w:p>
      <w:pPr>
        <w:pStyle w:val="Style19"/>
        <w:keepNext/>
        <w:keepLines/>
        <w:widowControl w:val="0"/>
        <w:shd w:val="clear" w:color="auto" w:fill="auto"/>
        <w:bidi w:val="0"/>
        <w:spacing w:before="0" w:line="240" w:lineRule="auto"/>
        <w:ind w:left="0" w:right="0" w:firstLine="440"/>
        <w:jc w:val="both"/>
      </w:pPr>
      <w:bookmarkStart w:id="233" w:name="bookmark233"/>
      <w:bookmarkStart w:id="234" w:name="bookmark234"/>
      <w:bookmarkStart w:id="235" w:name="bookmark235"/>
      <w:r>
        <w:rPr>
          <w:color w:val="000000"/>
          <w:spacing w:val="0"/>
          <w:w w:val="100"/>
          <w:position w:val="0"/>
          <w:shd w:val="clear" w:color="auto" w:fill="auto"/>
          <w:lang w:val="cs-CZ" w:eastAsia="cs-CZ" w:bidi="cs-CZ"/>
        </w:rPr>
        <w:t>Priorita 1) Příloha č.4: Čestné prohlášení k finančním sankcím</w:t>
      </w:r>
      <w:bookmarkEnd w:id="233"/>
      <w:bookmarkEnd w:id="234"/>
      <w:bookmarkEnd w:id="235"/>
    </w:p>
    <w:p>
      <w:pPr>
        <w:pStyle w:val="Style19"/>
        <w:keepNext/>
        <w:keepLines/>
        <w:widowControl w:val="0"/>
        <w:numPr>
          <w:ilvl w:val="0"/>
          <w:numId w:val="21"/>
        </w:numPr>
        <w:shd w:val="clear" w:color="auto" w:fill="auto"/>
        <w:tabs>
          <w:tab w:pos="478" w:val="left"/>
        </w:tabs>
        <w:bidi w:val="0"/>
        <w:spacing w:before="0" w:after="760" w:line="240" w:lineRule="auto"/>
        <w:ind w:right="0"/>
        <w:jc w:val="both"/>
      </w:pPr>
      <w:r>
        <mc:AlternateContent>
          <mc:Choice Requires="wps">
            <w:drawing>
              <wp:anchor distT="0" distB="0" distL="114300" distR="114300" simplePos="0" relativeHeight="125829378" behindDoc="0" locked="0" layoutInCell="1" allowOverlap="1">
                <wp:simplePos x="0" y="0"/>
                <wp:positionH relativeFrom="page">
                  <wp:posOffset>929640</wp:posOffset>
                </wp:positionH>
                <wp:positionV relativeFrom="paragraph">
                  <wp:posOffset>990600</wp:posOffset>
                </wp:positionV>
                <wp:extent cx="1499870" cy="554990"/>
                <wp:wrapSquare wrapText="right"/>
                <wp:docPr id="11" name="Shape 11"/>
                <a:graphic xmlns:a="http://schemas.openxmlformats.org/drawingml/2006/main">
                  <a:graphicData uri="http://schemas.microsoft.com/office/word/2010/wordprocessingShape">
                    <wps:wsp>
                      <wps:cNvSpPr txBox="1"/>
                      <wps:spPr>
                        <a:xfrm>
                          <a:ext cx="1499870" cy="554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17.6.2024 dne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wps:txbx>
                      <wps:bodyPr lIns="0" tIns="0" rIns="0" bIns="0">
                        <a:noAutoFit/>
                      </wps:bodyPr>
                    </wps:wsp>
                  </a:graphicData>
                </a:graphic>
              </wp:anchor>
            </w:drawing>
          </mc:Choice>
          <mc:Fallback>
            <w:pict>
              <v:shape id="_x0000_s1037" type="#_x0000_t202" style="position:absolute;margin-left:73.200000000000003pt;margin-top:78.pt;width:118.10000000000001pt;height:43.70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17.6.2024 dne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v:textbox>
                <w10:wrap type="square" side="right" anchorx="page"/>
              </v:shape>
            </w:pict>
          </mc:Fallback>
        </mc:AlternateContent>
      </w:r>
      <w:bookmarkStart w:id="236" w:name="bookmark236"/>
      <w:bookmarkStart w:id="237" w:name="bookmark237"/>
      <w:bookmarkStart w:id="238" w:name="bookmark238"/>
      <w:bookmarkStart w:id="239" w:name="bookmark239"/>
      <w:bookmarkEnd w:id="238"/>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36"/>
      <w:bookmarkEnd w:id="237"/>
      <w:bookmarkEnd w:id="239"/>
    </w:p>
    <w:p>
      <w:pPr>
        <w:pStyle w:val="Style2"/>
        <w:keepNext w:val="0"/>
        <w:keepLines w:val="0"/>
        <w:widowControl w:val="0"/>
        <w:shd w:val="clear" w:color="auto" w:fill="auto"/>
        <w:bidi w:val="0"/>
        <w:spacing w:before="0" w:line="480" w:lineRule="auto"/>
        <w:ind w:left="2360" w:right="0" w:firstLine="0"/>
        <w:jc w:val="both"/>
      </w:pPr>
      <w:r>
        <w:rPr>
          <w:color w:val="000000"/>
          <w:spacing w:val="0"/>
          <w:w w:val="100"/>
          <w:position w:val="0"/>
          <w:shd w:val="clear" w:color="auto" w:fill="auto"/>
          <w:lang w:val="cs-CZ" w:eastAsia="cs-CZ" w:bidi="cs-CZ"/>
        </w:rPr>
        <w:t>V Chomutově dne 20.6.2024 za Kupujícího:</w:t>
      </w:r>
    </w:p>
    <w:p>
      <w:pPr>
        <w:widowControl w:val="0"/>
        <w:spacing w:line="1" w:lineRule="exact"/>
      </w:pPr>
      <w:r>
        <mc:AlternateContent>
          <mc:Choice Requires="wps">
            <w:drawing>
              <wp:anchor distT="685800" distB="0" distL="0" distR="0" simplePos="0" relativeHeight="125829380" behindDoc="0" locked="0" layoutInCell="1" allowOverlap="1">
                <wp:simplePos x="0" y="0"/>
                <wp:positionH relativeFrom="page">
                  <wp:posOffset>1310640</wp:posOffset>
                </wp:positionH>
                <wp:positionV relativeFrom="paragraph">
                  <wp:posOffset>685800</wp:posOffset>
                </wp:positionV>
                <wp:extent cx="1524000" cy="548640"/>
                <wp:wrapTopAndBottom/>
                <wp:docPr id="13" name="Shape 13"/>
                <a:graphic xmlns:a="http://schemas.openxmlformats.org/drawingml/2006/main">
                  <a:graphicData uri="http://schemas.microsoft.com/office/word/2010/wordprocessingShape">
                    <wps:wsp>
                      <wps:cNvSpPr txBox="1"/>
                      <wps:spPr>
                        <a:xfrm>
                          <a:ext cx="1524000"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KLEENTEK, spol. s r. o.</w:t>
                              <w:br/>
                              <w:t>xxxxxxxxxx</w:t>
                              <w:br/>
                              <w:t>jednatel společnosti</w:t>
                            </w:r>
                          </w:p>
                        </w:txbxContent>
                      </wps:txbx>
                      <wps:bodyPr lIns="0" tIns="0" rIns="0" bIns="0">
                        <a:noAutoFit/>
                      </wps:bodyPr>
                    </wps:wsp>
                  </a:graphicData>
                </a:graphic>
              </wp:anchor>
            </w:drawing>
          </mc:Choice>
          <mc:Fallback>
            <w:pict>
              <v:shape id="_x0000_s1039" type="#_x0000_t202" style="position:absolute;margin-left:103.2pt;margin-top:54.pt;width:120.pt;height:43.200000000000003pt;z-index:-125829373;mso-wrap-distance-left:0;mso-wrap-distance-top:5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KLEENTEK, spol. s r. o.</w:t>
                        <w:br/>
                        <w:t>xxxxxxxxxx</w:t>
                        <w:br/>
                        <w:t>jednatel společnosti</w:t>
                      </w:r>
                    </w:p>
                  </w:txbxContent>
                </v:textbox>
                <w10:wrap type="topAndBottom" anchorx="page"/>
              </v:shape>
            </w:pict>
          </mc:Fallback>
        </mc:AlternateContent>
      </w:r>
      <w:r>
        <mc:AlternateContent>
          <mc:Choice Requires="wps">
            <w:drawing>
              <wp:anchor distT="685800" distB="0" distL="0" distR="0" simplePos="0" relativeHeight="125829382" behindDoc="0" locked="0" layoutInCell="1" allowOverlap="1">
                <wp:simplePos x="0" y="0"/>
                <wp:positionH relativeFrom="page">
                  <wp:posOffset>4535170</wp:posOffset>
                </wp:positionH>
                <wp:positionV relativeFrom="paragraph">
                  <wp:posOffset>685800</wp:posOffset>
                </wp:positionV>
                <wp:extent cx="1688465" cy="548640"/>
                <wp:wrapTopAndBottom/>
                <wp:docPr id="15" name="Shape 15"/>
                <a:graphic xmlns:a="http://schemas.openxmlformats.org/drawingml/2006/main">
                  <a:graphicData uri="http://schemas.microsoft.com/office/word/2010/wordprocessingShape">
                    <wps:wsp>
                      <wps:cNvSpPr txBox="1"/>
                      <wps:spPr>
                        <a:xfrm>
                          <a:ext cx="1688465"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xxxxxxxxxx</w:t>
                              <w:br/>
                              <w:t>ekonomický ředitel</w:t>
                            </w:r>
                          </w:p>
                        </w:txbxContent>
                      </wps:txbx>
                      <wps:bodyPr lIns="0" tIns="0" rIns="0" bIns="0">
                        <a:noAutoFit/>
                      </wps:bodyPr>
                    </wps:wsp>
                  </a:graphicData>
                </a:graphic>
              </wp:anchor>
            </w:drawing>
          </mc:Choice>
          <mc:Fallback>
            <w:pict>
              <v:shape id="_x0000_s1041" type="#_x0000_t202" style="position:absolute;margin-left:357.10000000000002pt;margin-top:54.pt;width:132.94999999999999pt;height:43.200000000000003pt;z-index:-125829371;mso-wrap-distance-left:0;mso-wrap-distance-top:5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xxxxxxxxxx</w:t>
                        <w:br/>
                        <w:t>ekonomický ředitel</w:t>
                      </w:r>
                    </w:p>
                  </w:txbxContent>
                </v:textbox>
                <w10:wrap type="topAndBottom" anchorx="page"/>
              </v:shape>
            </w:pict>
          </mc:Fallback>
        </mc:AlternateContent>
      </w:r>
      <w:r>
        <w:br w:type="page"/>
      </w:r>
    </w:p>
    <w:p>
      <w:pPr>
        <w:pStyle w:val="Style28"/>
        <w:keepNext/>
        <w:keepLines/>
        <w:widowControl w:val="0"/>
        <w:shd w:val="clear" w:color="auto" w:fill="auto"/>
        <w:bidi w:val="0"/>
        <w:spacing w:before="0" w:line="240" w:lineRule="auto"/>
        <w:ind w:left="0" w:right="0" w:firstLine="0"/>
        <w:jc w:val="both"/>
      </w:pPr>
      <w:bookmarkStart w:id="240" w:name="bookmark240"/>
      <w:bookmarkStart w:id="241" w:name="bookmark241"/>
      <w:bookmarkStart w:id="242" w:name="bookmark242"/>
      <w:r>
        <w:rPr>
          <w:color w:val="000000"/>
          <w:spacing w:val="0"/>
          <w:w w:val="100"/>
          <w:position w:val="0"/>
          <w:shd w:val="clear" w:color="auto" w:fill="auto"/>
          <w:lang w:val="cs-CZ" w:eastAsia="cs-CZ" w:bidi="cs-CZ"/>
        </w:rPr>
        <w:t>Příloha č. 1 ke Kupní smlouvě prodávajícího č. 40117/05/2024 a kupujícího č. 656/2024</w:t>
      </w:r>
      <w:bookmarkEnd w:id="240"/>
      <w:bookmarkEnd w:id="241"/>
      <w:bookmarkEnd w:id="242"/>
    </w:p>
    <w:p>
      <w:pPr>
        <w:pStyle w:val="Style30"/>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cs-CZ" w:eastAsia="cs-CZ" w:bidi="cs-CZ"/>
        </w:rPr>
        <w:t>Technická specifikace</w:t>
      </w:r>
    </w:p>
    <w:p>
      <w:pPr>
        <w:pStyle w:val="Style30"/>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Vizualizace - Kadaň</w:t>
      </w:r>
    </w:p>
    <w:p>
      <w:pPr>
        <w:widowControl w:val="0"/>
        <w:jc w:val="center"/>
        <w:rPr>
          <w:sz w:val="2"/>
          <w:szCs w:val="2"/>
        </w:rPr>
      </w:pPr>
      <w:r>
        <w:drawing>
          <wp:inline>
            <wp:extent cx="5760720" cy="3319145"/>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a:stretch/>
                  </pic:blipFill>
                  <pic:spPr>
                    <a:xfrm>
                      <a:ext cx="5760720" cy="3319145"/>
                    </a:xfrm>
                    <a:prstGeom prst="rect"/>
                  </pic:spPr>
                </pic:pic>
              </a:graphicData>
            </a:graphic>
          </wp:inline>
        </w:drawing>
      </w:r>
    </w:p>
    <w:p>
      <w:pPr>
        <w:widowControl w:val="0"/>
        <w:spacing w:after="299" w:line="1" w:lineRule="exact"/>
      </w:pPr>
    </w:p>
    <w:p>
      <w:pPr>
        <w:widowControl w:val="0"/>
        <w:spacing w:line="1" w:lineRule="exact"/>
      </w:pPr>
    </w:p>
    <w:p>
      <w:pPr>
        <w:widowControl w:val="0"/>
        <w:jc w:val="center"/>
        <w:rPr>
          <w:sz w:val="2"/>
          <w:szCs w:val="2"/>
        </w:rPr>
        <w:sectPr>
          <w:headerReference w:type="default" r:id="rId11"/>
          <w:footerReference w:type="default" r:id="rId12"/>
          <w:headerReference w:type="even" r:id="rId13"/>
          <w:footerReference w:type="even" r:id="rId14"/>
          <w:footnotePr>
            <w:pos w:val="pageBottom"/>
            <w:numFmt w:val="decimal"/>
            <w:numRestart w:val="continuous"/>
          </w:footnotePr>
          <w:type w:val="continuous"/>
          <w:pgSz w:w="11909" w:h="16838"/>
          <w:pgMar w:top="1125" w:left="1395" w:right="1384" w:bottom="1366" w:header="0" w:footer="3" w:gutter="0"/>
          <w:cols w:space="720"/>
          <w:noEndnote/>
          <w:rtlGutter w:val="0"/>
          <w:docGrid w:linePitch="360"/>
        </w:sectPr>
      </w:pPr>
      <w:r>
        <w:drawing>
          <wp:inline>
            <wp:extent cx="5760720" cy="3319145"/>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5"/>
                    <a:stretch/>
                  </pic:blipFill>
                  <pic:spPr>
                    <a:xfrm>
                      <a:ext cx="5760720" cy="3319145"/>
                    </a:xfrm>
                    <a:prstGeom prst="rect"/>
                  </pic:spPr>
                </pic:pic>
              </a:graphicData>
            </a:graphic>
          </wp:inline>
        </w:drawing>
      </w:r>
    </w:p>
    <w:p>
      <w:pPr>
        <w:pStyle w:val="Style3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Vizualizace – Nechranice</w:t>
      </w:r>
    </w:p>
    <w:p>
      <w:pPr>
        <w:widowControl w:val="0"/>
        <w:spacing w:line="1" w:lineRule="exact"/>
        <w:sectPr>
          <w:headerReference w:type="default" r:id="rId17"/>
          <w:footerReference w:type="default" r:id="rId18"/>
          <w:headerReference w:type="even" r:id="rId19"/>
          <w:footerReference w:type="even" r:id="rId20"/>
          <w:headerReference w:type="first" r:id="rId21"/>
          <w:footerReference w:type="first" r:id="rId22"/>
          <w:footnotePr>
            <w:pos w:val="pageBottom"/>
            <w:numFmt w:val="decimal"/>
            <w:numRestart w:val="continuous"/>
          </w:footnotePr>
          <w:pgSz w:w="11909" w:h="16838"/>
          <w:pgMar w:top="1944" w:left="1393" w:right="1461" w:bottom="0" w:header="0" w:footer="3" w:gutter="0"/>
          <w:cols w:space="720"/>
          <w:noEndnote/>
          <w:titlePg/>
          <w:rtlGutter w:val="0"/>
          <w:docGrid w:linePitch="360"/>
        </w:sectPr>
      </w:pPr>
      <w:r>
        <w:drawing>
          <wp:anchor distT="12700" distB="0" distL="0" distR="0" simplePos="0" relativeHeight="125829384" behindDoc="0" locked="0" layoutInCell="1" allowOverlap="1">
            <wp:simplePos x="0" y="0"/>
            <wp:positionH relativeFrom="page">
              <wp:posOffset>899795</wp:posOffset>
            </wp:positionH>
            <wp:positionV relativeFrom="paragraph">
              <wp:posOffset>12700</wp:posOffset>
            </wp:positionV>
            <wp:extent cx="5760720" cy="3319145"/>
            <wp:wrapTopAndBottom/>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3"/>
                    <a:stretch/>
                  </pic:blipFill>
                  <pic:spPr>
                    <a:xfrm>
                      <a:ext cx="5760720" cy="3319145"/>
                    </a:xfrm>
                    <a:prstGeom prst="rect"/>
                  </pic:spPr>
                </pic:pic>
              </a:graphicData>
            </a:graphic>
          </wp:anchor>
        </w:drawing>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3" w:after="5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51" w:left="0" w:right="0" w:bottom="1407" w:header="0" w:footer="3" w:gutter="0"/>
          <w:cols w:space="720"/>
          <w:noEndnote/>
          <w:rtlGutter w:val="0"/>
          <w:docGrid w:linePitch="360"/>
        </w:sectPr>
      </w:pPr>
    </w:p>
    <w:p>
      <w:pPr>
        <w:pStyle w:val="Style4"/>
        <w:keepNext/>
        <w:keepLines/>
        <w:widowControl w:val="0"/>
        <w:numPr>
          <w:ilvl w:val="0"/>
          <w:numId w:val="23"/>
        </w:numPr>
        <w:shd w:val="clear" w:color="auto" w:fill="auto"/>
        <w:tabs>
          <w:tab w:pos="451" w:val="left"/>
        </w:tabs>
        <w:bidi w:val="0"/>
        <w:spacing w:before="0" w:after="60" w:line="240" w:lineRule="auto"/>
        <w:ind w:left="0" w:right="0" w:firstLine="0"/>
        <w:jc w:val="left"/>
      </w:pPr>
      <w:bookmarkStart w:id="247" w:name="bookmark247"/>
      <w:bookmarkStart w:id="248" w:name="bookmark248"/>
      <w:bookmarkStart w:id="249" w:name="bookmark249"/>
      <w:bookmarkStart w:id="250" w:name="bookmark250"/>
      <w:bookmarkEnd w:id="249"/>
      <w:r>
        <w:rPr>
          <w:spacing w:val="0"/>
          <w:w w:val="100"/>
          <w:position w:val="0"/>
          <w:shd w:val="clear" w:color="auto" w:fill="auto"/>
          <w:lang w:val="cs-CZ" w:eastAsia="cs-CZ" w:bidi="cs-CZ"/>
        </w:rPr>
        <w:t>TECHNICKÁ SPECIFIKACE DES-CASE LT-LMS</w:t>
      </w:r>
      <w:bookmarkEnd w:id="247"/>
      <w:bookmarkEnd w:id="248"/>
      <w:bookmarkEnd w:id="250"/>
    </w:p>
    <w:p>
      <w:pPr>
        <w:pStyle w:val="Style43"/>
        <w:keepNext w:val="0"/>
        <w:keepLines w:val="0"/>
        <w:widowControl w:val="0"/>
        <w:shd w:val="clear" w:color="auto" w:fill="auto"/>
        <w:bidi w:val="0"/>
        <w:spacing w:before="0" w:after="0" w:line="319" w:lineRule="auto"/>
        <w:ind w:left="0" w:right="0" w:firstLine="0"/>
        <w:jc w:val="left"/>
      </w:pPr>
      <w:r>
        <w:rPr>
          <w:color w:val="000000"/>
          <w:spacing w:val="0"/>
          <w:w w:val="100"/>
          <w:position w:val="0"/>
          <w:shd w:val="clear" w:color="auto" w:fill="auto"/>
          <w:lang w:val="cs-CZ" w:eastAsia="cs-CZ" w:bidi="cs-CZ"/>
        </w:rPr>
        <w:t>LT-LMS představuje unikátní design a praktičnost pro optimální skladování olejů.</w:t>
      </w:r>
    </w:p>
    <w:p>
      <w:pPr>
        <w:pStyle w:val="Style43"/>
        <w:keepNext w:val="0"/>
        <w:keepLines w:val="0"/>
        <w:widowControl w:val="0"/>
        <w:shd w:val="clear" w:color="auto" w:fill="auto"/>
        <w:bidi w:val="0"/>
        <w:spacing w:before="0" w:after="0" w:line="319" w:lineRule="auto"/>
        <w:ind w:left="0" w:right="0" w:firstLine="0"/>
        <w:jc w:val="left"/>
      </w:pPr>
      <w:r>
        <w:rPr>
          <w:color w:val="000000"/>
          <w:spacing w:val="0"/>
          <w:w w:val="100"/>
          <w:position w:val="0"/>
          <w:shd w:val="clear" w:color="auto" w:fill="auto"/>
          <w:lang w:val="cs-CZ" w:eastAsia="cs-CZ" w:bidi="cs-CZ"/>
        </w:rPr>
        <w:t>Stohovatelný systém LT-LMS zavádí optimální skladování, výdej olejů včetně filtrace a umožňuje tak zajistit ideální čistotu olejů, zabrání vniku vnější kontaminace a eliminuje možnost jejich vzájemnému smísení.</w:t>
      </w:r>
    </w:p>
    <w:p>
      <w:pPr>
        <w:pStyle w:val="Style43"/>
        <w:keepNext w:val="0"/>
        <w:keepLines w:val="0"/>
        <w:widowControl w:val="0"/>
        <w:shd w:val="clear" w:color="auto" w:fill="auto"/>
        <w:bidi w:val="0"/>
        <w:spacing w:before="0" w:after="240" w:line="319" w:lineRule="auto"/>
        <w:ind w:left="0" w:right="0" w:firstLine="0"/>
        <w:jc w:val="left"/>
      </w:pPr>
      <w:r>
        <w:rPr>
          <w:color w:val="000000"/>
          <w:spacing w:val="0"/>
          <w:w w:val="100"/>
          <w:position w:val="0"/>
          <w:shd w:val="clear" w:color="auto" w:fill="auto"/>
          <w:lang w:val="cs-CZ" w:eastAsia="cs-CZ" w:bidi="cs-CZ"/>
        </w:rPr>
        <w:t>LT-LMS je vysoce flexibilní systém s nádržemi volitelné velikosti, s vlastní záchytnou vanou a nezávislou filtrací pro každou nádrž. LT- LMS vyniká snadnou obsluhou a představuje bezpečné uložení kapalin v jednom kompaktním řešení, které zajistí, aby vaše oleje vždy čisté a suché.</w:t>
      </w:r>
    </w:p>
    <w:p>
      <w:pPr>
        <w:pStyle w:val="Style43"/>
        <w:keepNext w:val="0"/>
        <w:keepLines w:val="0"/>
        <w:widowControl w:val="0"/>
        <w:shd w:val="clear" w:color="auto" w:fill="auto"/>
        <w:bidi w:val="0"/>
        <w:spacing w:before="0" w:after="0" w:line="319" w:lineRule="auto"/>
        <w:ind w:left="0" w:right="0" w:firstLine="0"/>
        <w:jc w:val="left"/>
      </w:pPr>
      <w:r>
        <w:rPr>
          <w:b/>
          <w:bCs/>
          <w:color w:val="000000"/>
          <w:spacing w:val="0"/>
          <w:w w:val="100"/>
          <w:position w:val="0"/>
          <w:shd w:val="clear" w:color="auto" w:fill="auto"/>
          <w:lang w:val="cs-CZ" w:eastAsia="cs-CZ" w:bidi="cs-CZ"/>
        </w:rPr>
        <w:t>Použití:</w:t>
      </w:r>
    </w:p>
    <w:p>
      <w:pPr>
        <w:pStyle w:val="Style43"/>
        <w:keepNext w:val="0"/>
        <w:keepLines w:val="0"/>
        <w:widowControl w:val="0"/>
        <w:shd w:val="clear" w:color="auto" w:fill="auto"/>
        <w:bidi w:val="0"/>
        <w:spacing w:before="0" w:after="0" w:line="252"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Skladování oleje</w:t>
      </w:r>
    </w:p>
    <w:p>
      <w:pPr>
        <w:pStyle w:val="Style43"/>
        <w:keepNext w:val="0"/>
        <w:keepLines w:val="0"/>
        <w:widowControl w:val="0"/>
        <w:shd w:val="clear" w:color="auto" w:fill="auto"/>
        <w:bidi w:val="0"/>
        <w:spacing w:before="0" w:after="0" w:line="252"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Přečerpávání a filtrace oleje</w:t>
      </w:r>
    </w:p>
    <w:p>
      <w:pPr>
        <w:pStyle w:val="Style43"/>
        <w:keepNext w:val="0"/>
        <w:keepLines w:val="0"/>
        <w:widowControl w:val="0"/>
        <w:shd w:val="clear" w:color="auto" w:fill="auto"/>
        <w:bidi w:val="0"/>
        <w:spacing w:before="0" w:after="0" w:line="252"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Snadný výdej do provozu</w:t>
      </w:r>
    </w:p>
    <w:p>
      <w:pPr>
        <w:pStyle w:val="Style43"/>
        <w:keepNext w:val="0"/>
        <w:keepLines w:val="0"/>
        <w:widowControl w:val="0"/>
        <w:shd w:val="clear" w:color="auto" w:fill="auto"/>
        <w:bidi w:val="0"/>
        <w:spacing w:before="0" w:after="900" w:line="252"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Odběr vzorků pro analýzu</w:t>
      </w:r>
    </w:p>
    <w:p>
      <w:pPr>
        <w:pStyle w:val="Style43"/>
        <w:keepNext w:val="0"/>
        <w:keepLines w:val="0"/>
        <w:widowControl w:val="0"/>
        <w:shd w:val="clear" w:color="auto" w:fill="auto"/>
        <w:bidi w:val="0"/>
        <w:spacing w:before="0" w:line="240" w:lineRule="auto"/>
        <w:ind w:left="0" w:right="0" w:firstLine="0"/>
        <w:jc w:val="left"/>
      </w:pPr>
      <w:r>
        <w:drawing>
          <wp:anchor distT="0" distB="0" distL="0" distR="0" simplePos="0" relativeHeight="125829385" behindDoc="0" locked="0" layoutInCell="1" allowOverlap="1">
            <wp:simplePos x="0" y="0"/>
            <wp:positionH relativeFrom="page">
              <wp:posOffset>4737735</wp:posOffset>
            </wp:positionH>
            <wp:positionV relativeFrom="margin">
              <wp:posOffset>6008370</wp:posOffset>
            </wp:positionV>
            <wp:extent cx="1990090" cy="3953510"/>
            <wp:wrapTight wrapText="left">
              <wp:wrapPolygon>
                <wp:start x="0" y="0"/>
                <wp:lineTo x="21600" y="0"/>
                <wp:lineTo x="21600" y="21600"/>
                <wp:lineTo x="0" y="21600"/>
                <wp:lineTo x="0" y="0"/>
              </wp:wrapPolygon>
            </wp:wrapTight>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5"/>
                    <a:stretch/>
                  </pic:blipFill>
                  <pic:spPr>
                    <a:xfrm>
                      <a:ext cx="1990090" cy="3953510"/>
                    </a:xfrm>
                    <a:prstGeom prst="rect"/>
                  </pic:spPr>
                </pic:pic>
              </a:graphicData>
            </a:graphic>
          </wp:anchor>
        </w:drawing>
      </w:r>
      <w:r>
        <w:rPr>
          <w:b/>
          <w:bCs/>
          <w:color w:val="000000"/>
          <w:spacing w:val="0"/>
          <w:w w:val="100"/>
          <w:position w:val="0"/>
          <w:shd w:val="clear" w:color="auto" w:fill="auto"/>
          <w:lang w:val="cs-CZ" w:eastAsia="cs-CZ" w:bidi="cs-CZ"/>
        </w:rPr>
        <w:t>Vlastnosti</w:t>
      </w:r>
      <w:r>
        <w:rPr>
          <w:color w:val="000000"/>
          <w:spacing w:val="0"/>
          <w:w w:val="100"/>
          <w:position w:val="0"/>
          <w:shd w:val="clear" w:color="auto" w:fill="auto"/>
          <w:lang w:val="cs-CZ" w:eastAsia="cs-CZ" w:bidi="cs-CZ"/>
        </w:rPr>
        <w:t>:</w:t>
      </w:r>
    </w:p>
    <w:p>
      <w:pPr>
        <w:pStyle w:val="Style43"/>
        <w:keepNext w:val="0"/>
        <w:keepLines w:val="0"/>
        <w:widowControl w:val="0"/>
        <w:shd w:val="clear" w:color="auto" w:fill="auto"/>
        <w:bidi w:val="0"/>
        <w:spacing w:before="0" w:after="0"/>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Robustní ocelový stojan se záchytnou vanou</w:t>
      </w:r>
    </w:p>
    <w:p>
      <w:pPr>
        <w:pStyle w:val="Style43"/>
        <w:keepNext w:val="0"/>
        <w:keepLines w:val="0"/>
        <w:widowControl w:val="0"/>
        <w:shd w:val="clear" w:color="auto" w:fill="auto"/>
        <w:bidi w:val="0"/>
        <w:spacing w:before="0" w:after="0"/>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HDPE nádrže s volitelným objemem 300 nebo 450 l</w:t>
      </w:r>
    </w:p>
    <w:p>
      <w:pPr>
        <w:pStyle w:val="Style43"/>
        <w:keepNext w:val="0"/>
        <w:keepLines w:val="0"/>
        <w:widowControl w:val="0"/>
        <w:shd w:val="clear" w:color="auto" w:fill="auto"/>
        <w:bidi w:val="0"/>
        <w:spacing w:before="0" w:after="0"/>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Součástí každé nádrže je vlastní filtrační jednotka</w:t>
      </w:r>
    </w:p>
    <w:p>
      <w:pPr>
        <w:pStyle w:val="Style43"/>
        <w:keepNext w:val="0"/>
        <w:keepLines w:val="0"/>
        <w:widowControl w:val="0"/>
        <w:shd w:val="clear" w:color="auto" w:fill="auto"/>
        <w:bidi w:val="0"/>
        <w:spacing w:before="0" w:after="0" w:line="302"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Odvětrání nádrží je zabezpečeno zavzdušňovacím filtrem s vysoušedlem proti vniku nečistot a vlhkosti z vnějšího prostředí</w:t>
      </w:r>
    </w:p>
    <w:p>
      <w:pPr>
        <w:pStyle w:val="Style43"/>
        <w:keepNext w:val="0"/>
        <w:keepLines w:val="0"/>
        <w:widowControl w:val="0"/>
        <w:shd w:val="clear" w:color="auto" w:fill="auto"/>
        <w:bidi w:val="0"/>
        <w:spacing w:before="0" w:after="0"/>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Filtrace s vysokou účinností </w:t>
      </w:r>
      <w:r>
        <w:rPr>
          <w:color w:val="000000"/>
          <w:spacing w:val="0"/>
          <w:w w:val="100"/>
          <w:position w:val="0"/>
          <w:shd w:val="clear" w:color="auto" w:fill="auto"/>
          <w:lang w:val="de-DE" w:eastAsia="de-DE" w:bidi="de-DE"/>
        </w:rPr>
        <w:t>(ß</w:t>
      </w:r>
      <w:r>
        <w:rPr>
          <w:color w:val="000000"/>
          <w:spacing w:val="0"/>
          <w:w w:val="100"/>
          <w:position w:val="0"/>
          <w:sz w:val="11"/>
          <w:szCs w:val="11"/>
          <w:shd w:val="clear" w:color="auto" w:fill="auto"/>
          <w:lang w:val="de-DE" w:eastAsia="de-DE" w:bidi="de-DE"/>
        </w:rPr>
        <w:t xml:space="preserve">x </w:t>
      </w:r>
      <w:r>
        <w:rPr>
          <w:color w:val="000000"/>
          <w:spacing w:val="0"/>
          <w:w w:val="100"/>
          <w:position w:val="0"/>
          <w:shd w:val="clear" w:color="auto" w:fill="auto"/>
          <w:lang w:val="cs-CZ" w:eastAsia="cs-CZ" w:bidi="cs-CZ"/>
        </w:rPr>
        <w:t>&gt; 1000) a možným výběrem jemnosti filtru</w:t>
      </w:r>
    </w:p>
    <w:p>
      <w:pPr>
        <w:pStyle w:val="Style43"/>
        <w:keepNext w:val="0"/>
        <w:keepLines w:val="0"/>
        <w:widowControl w:val="0"/>
        <w:shd w:val="clear" w:color="auto" w:fill="auto"/>
        <w:bidi w:val="0"/>
        <w:spacing w:before="0" w:after="0"/>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Výkonná zubová čerpadla 18 l</w:t>
      </w:r>
    </w:p>
    <w:p>
      <w:pPr>
        <w:pStyle w:val="Style43"/>
        <w:keepNext w:val="0"/>
        <w:keepLines w:val="0"/>
        <w:widowControl w:val="0"/>
        <w:shd w:val="clear" w:color="auto" w:fill="auto"/>
        <w:bidi w:val="0"/>
        <w:spacing w:before="0" w:after="0"/>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Manometry pro sledování rozdílu tlaku a úrovně zanesení filtrů</w:t>
      </w:r>
    </w:p>
    <w:p>
      <w:pPr>
        <w:pStyle w:val="Style43"/>
        <w:keepNext w:val="0"/>
        <w:keepLines w:val="0"/>
        <w:widowControl w:val="0"/>
        <w:shd w:val="clear" w:color="auto" w:fill="auto"/>
        <w:bidi w:val="0"/>
        <w:spacing w:before="0" w:after="0"/>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Automatický pojistný ventil čerpadla</w:t>
      </w:r>
    </w:p>
    <w:p>
      <w:pPr>
        <w:pStyle w:val="Style43"/>
        <w:keepNext w:val="0"/>
        <w:keepLines w:val="0"/>
        <w:widowControl w:val="0"/>
        <w:shd w:val="clear" w:color="auto" w:fill="auto"/>
        <w:bidi w:val="0"/>
        <w:spacing w:before="0" w:after="0"/>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Hydraulické hadice s rychlospojkami standardu ISO B</w:t>
      </w:r>
    </w:p>
    <w:p>
      <w:pPr>
        <w:pStyle w:val="Style43"/>
        <w:keepNext w:val="0"/>
        <w:keepLines w:val="0"/>
        <w:widowControl w:val="0"/>
        <w:shd w:val="clear" w:color="auto" w:fill="auto"/>
        <w:bidi w:val="0"/>
        <w:spacing w:before="0" w:after="0"/>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Ventily pro výdej oleje, odběr vzorků, odkalení</w:t>
      </w:r>
    </w:p>
    <w:p>
      <w:pPr>
        <w:pStyle w:val="Style43"/>
        <w:keepNext w:val="0"/>
        <w:keepLines w:val="0"/>
        <w:widowControl w:val="0"/>
        <w:shd w:val="clear" w:color="auto" w:fill="auto"/>
        <w:bidi w:val="0"/>
        <w:spacing w:before="0" w:after="240"/>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Praktické držáky hadic</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Zvolená konfigurace</w:t>
      </w:r>
    </w:p>
    <w:tbl>
      <w:tblPr>
        <w:tblOverlap w:val="never"/>
        <w:jc w:val="left"/>
        <w:tblLayout w:type="fixed"/>
      </w:tblPr>
      <w:tblGrid>
        <w:gridCol w:w="2554"/>
        <w:gridCol w:w="970"/>
      </w:tblGrid>
      <w:tr>
        <w:trPr>
          <w:trHeight w:val="288"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Nádrž A – spodní</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450 l</w:t>
            </w:r>
          </w:p>
        </w:tc>
      </w:tr>
      <w:tr>
        <w:trPr>
          <w:trHeight w:val="293"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Zvolená konfigurace</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X</w:t>
            </w:r>
          </w:p>
        </w:tc>
      </w:tr>
    </w:tbl>
    <w:p>
      <w:pPr>
        <w:widowControl w:val="0"/>
        <w:spacing w:after="2279" w:line="1" w:lineRule="exact"/>
      </w:pPr>
    </w:p>
    <w:p>
      <w:pPr>
        <w:widowControl w:val="0"/>
        <w:spacing w:line="1" w:lineRule="exact"/>
      </w:pP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7BC0"/>
          <w:spacing w:val="0"/>
          <w:w w:val="100"/>
          <w:position w:val="0"/>
          <w:sz w:val="19"/>
          <w:szCs w:val="19"/>
          <w:shd w:val="clear" w:color="auto" w:fill="auto"/>
          <w:lang w:val="cs-CZ" w:eastAsia="cs-CZ" w:bidi="cs-CZ"/>
        </w:rPr>
        <w:t>A.2 Technické parametry:</w:t>
      </w:r>
    </w:p>
    <w:tbl>
      <w:tblPr>
        <w:tblOverlap w:val="never"/>
        <w:jc w:val="center"/>
        <w:tblLayout w:type="fixed"/>
      </w:tblPr>
      <w:tblGrid>
        <w:gridCol w:w="3000"/>
        <w:gridCol w:w="974"/>
        <w:gridCol w:w="5827"/>
      </w:tblGrid>
      <w:tr>
        <w:trPr>
          <w:trHeight w:val="600" w:hRule="exact"/>
        </w:trPr>
        <w:tc>
          <w:tcPr>
            <w:gridSpan w:val="2"/>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Filtrace</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 xml:space="preserve">Skelné mikrovlákno </w:t>
            </w:r>
            <w:r>
              <w:rPr>
                <w:color w:val="000000"/>
                <w:spacing w:val="0"/>
                <w:w w:val="100"/>
                <w:position w:val="0"/>
                <w:shd w:val="clear" w:color="auto" w:fill="auto"/>
                <w:lang w:val="de-DE" w:eastAsia="de-DE" w:bidi="de-DE"/>
              </w:rPr>
              <w:t>ß</w:t>
            </w:r>
            <w:r>
              <w:rPr>
                <w:color w:val="000000"/>
                <w:spacing w:val="0"/>
                <w:w w:val="100"/>
                <w:position w:val="0"/>
                <w:sz w:val="11"/>
                <w:szCs w:val="11"/>
                <w:shd w:val="clear" w:color="auto" w:fill="auto"/>
                <w:lang w:val="de-DE" w:eastAsia="de-DE" w:bidi="de-DE"/>
              </w:rPr>
              <w:t xml:space="preserve">x </w:t>
            </w:r>
            <w:r>
              <w:rPr>
                <w:color w:val="000000"/>
                <w:spacing w:val="0"/>
                <w:w w:val="100"/>
                <w:position w:val="0"/>
                <w:shd w:val="clear" w:color="auto" w:fill="auto"/>
                <w:lang w:val="cs-CZ" w:eastAsia="cs-CZ" w:bidi="cs-CZ"/>
              </w:rPr>
              <w:t>&gt; 1000 pro filtraci nečistot nebo jímání vody</w:t>
            </w:r>
          </w:p>
        </w:tc>
      </w:tr>
      <w:tr>
        <w:trPr>
          <w:trHeight w:val="278" w:hRule="exact"/>
        </w:trPr>
        <w:tc>
          <w:tcPr>
            <w:gridSpan w:val="2"/>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Objem záchytné vany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510 l</w:t>
            </w:r>
          </w:p>
        </w:tc>
      </w:tr>
      <w:tr>
        <w:trPr>
          <w:trHeight w:val="278" w:hRule="exact"/>
        </w:trPr>
        <w:tc>
          <w:tcPr>
            <w:gridSpan w:val="2"/>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Indikace zanesení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Vizuální indikace a manometr</w:t>
            </w:r>
          </w:p>
        </w:tc>
      </w:tr>
      <w:tr>
        <w:trPr>
          <w:trHeight w:val="278" w:hRule="exact"/>
        </w:trPr>
        <w:tc>
          <w:tcPr>
            <w:gridSpan w:val="2"/>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Čerpadlo</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Zubové, průtok max. 18 l/min</w:t>
            </w:r>
          </w:p>
        </w:tc>
      </w:tr>
      <w:tr>
        <w:trPr>
          <w:trHeight w:val="278" w:hRule="exact"/>
        </w:trPr>
        <w:tc>
          <w:tcPr>
            <w:gridSpan w:val="2"/>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Provozní teplota kapaliny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až 60°C</w:t>
            </w:r>
          </w:p>
        </w:tc>
      </w:tr>
      <w:tr>
        <w:trPr>
          <w:trHeight w:val="278" w:hRule="exact"/>
        </w:trPr>
        <w:tc>
          <w:tcPr>
            <w:gridSpan w:val="2"/>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Pracovní teplota prostředí</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až 40°C</w:t>
            </w:r>
          </w:p>
        </w:tc>
      </w:tr>
      <w:tr>
        <w:trPr>
          <w:trHeight w:val="278" w:hRule="exact"/>
        </w:trPr>
        <w:tc>
          <w:tcPr>
            <w:gridSpan w:val="2"/>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Viskozita oleje</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 460 mm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/s</w:t>
            </w:r>
          </w:p>
        </w:tc>
      </w:tr>
      <w:tr>
        <w:trPr>
          <w:trHeight w:val="278" w:hRule="exact"/>
        </w:trPr>
        <w:tc>
          <w:tcPr>
            <w:gridSpan w:val="2"/>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Max. provozní tlak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bar</w:t>
            </w:r>
          </w:p>
        </w:tc>
      </w:tr>
      <w:tr>
        <w:trPr>
          <w:trHeight w:val="283" w:hRule="exact"/>
        </w:trPr>
        <w:tc>
          <w:tcPr>
            <w:gridSpan w:val="2"/>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Přípojné hadice</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Hydraulické hadice 4 m</w:t>
            </w:r>
          </w:p>
        </w:tc>
      </w:tr>
      <w:tr>
        <w:trPr>
          <w:trHeight w:val="278" w:hRule="exact"/>
        </w:trPr>
        <w:tc>
          <w:tcPr>
            <w:vMerge w:val="restart"/>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Připojení</w:t>
            </w: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sání</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rychlospojka ISO B – samice</w:t>
            </w:r>
          </w:p>
        </w:tc>
      </w:tr>
      <w:tr>
        <w:trPr>
          <w:trHeight w:val="278"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plnění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 rychlospojka ISO B – samice</w:t>
            </w:r>
          </w:p>
        </w:tc>
      </w:tr>
      <w:tr>
        <w:trPr>
          <w:trHeight w:val="278" w:hRule="exact"/>
        </w:trPr>
        <w:tc>
          <w:tcPr>
            <w:vMerge w:val="restart"/>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Protikusy pro připojení</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sání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rychlospojka ISO B – samec</w:t>
            </w:r>
          </w:p>
        </w:tc>
      </w:tr>
      <w:tr>
        <w:trPr>
          <w:trHeight w:val="278"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plnění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 rychlospojka ISO B – samec</w:t>
            </w:r>
          </w:p>
        </w:tc>
      </w:tr>
      <w:tr>
        <w:trPr>
          <w:trHeight w:val="278" w:hRule="exact"/>
        </w:trPr>
        <w:tc>
          <w:tcPr>
            <w:gridSpan w:val="2"/>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 motory</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230 V, 50 Hz / 0,75 kW, 1400 ot/min</w:t>
            </w:r>
          </w:p>
        </w:tc>
      </w:tr>
      <w:tr>
        <w:trPr>
          <w:trHeight w:val="278" w:hRule="exact"/>
        </w:trPr>
        <w:tc>
          <w:tcPr>
            <w:gridSpan w:val="2"/>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Stupeň ochrany IP</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IP 54</w:t>
            </w:r>
          </w:p>
        </w:tc>
      </w:tr>
      <w:tr>
        <w:trPr>
          <w:trHeight w:val="278" w:hRule="exact"/>
        </w:trPr>
        <w:tc>
          <w:tcPr>
            <w:gridSpan w:val="2"/>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Hmotnost</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615 kg dle konfigurace</w:t>
            </w:r>
          </w:p>
        </w:tc>
      </w:tr>
      <w:tr>
        <w:trPr>
          <w:trHeight w:val="293" w:hRule="exact"/>
        </w:trPr>
        <w:tc>
          <w:tcPr>
            <w:gridSpan w:val="2"/>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Vzorkování</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Minimess™ nebo výpustní ventil</w:t>
            </w:r>
          </w:p>
        </w:tc>
      </w:tr>
    </w:tbl>
    <w:p>
      <w:pPr>
        <w:widowControl w:val="0"/>
        <w:spacing w:after="479" w:line="1" w:lineRule="exact"/>
      </w:pPr>
    </w:p>
    <w:p>
      <w:pPr>
        <w:pStyle w:val="Style43"/>
        <w:keepNext w:val="0"/>
        <w:keepLines w:val="0"/>
        <w:widowControl w:val="0"/>
        <w:shd w:val="clear" w:color="auto" w:fill="auto"/>
        <w:bidi w:val="0"/>
        <w:spacing w:before="0" w:after="240" w:line="240" w:lineRule="auto"/>
        <w:ind w:left="0" w:right="0" w:firstLine="0"/>
        <w:jc w:val="left"/>
      </w:pPr>
      <w:r>
        <w:rPr>
          <w:color w:val="007BC0"/>
          <w:spacing w:val="0"/>
          <w:w w:val="100"/>
          <w:position w:val="0"/>
          <w:shd w:val="clear" w:color="auto" w:fill="auto"/>
          <w:lang w:val="cs-CZ" w:eastAsia="cs-CZ" w:bidi="cs-CZ"/>
        </w:rPr>
        <w:t>A.3 Spotřební materiál</w:t>
      </w:r>
    </w:p>
    <w:p>
      <w:pPr>
        <w:pStyle w:val="Style4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Filtry na jímání nečistot:</w:t>
      </w:r>
      <w:r>
        <w:br w:type="page"/>
      </w:r>
    </w:p>
    <w:tbl>
      <w:tblPr>
        <w:tblOverlap w:val="never"/>
        <w:jc w:val="center"/>
        <w:tblLayout w:type="fixed"/>
      </w:tblPr>
      <w:tblGrid>
        <w:gridCol w:w="1282"/>
        <w:gridCol w:w="1430"/>
        <w:gridCol w:w="6662"/>
      </w:tblGrid>
      <w:tr>
        <w:trPr>
          <w:trHeight w:val="46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Typ filtru</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Těsnění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Konstrukce</w:t>
            </w:r>
          </w:p>
        </w:tc>
      </w:tr>
      <w:tr>
        <w:trPr>
          <w:trHeight w:val="590"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30G1V</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FPM/Viton</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Skelné mikrovlákno s kovovou oporou, porozita 1 µm, β</w:t>
            </w:r>
            <w:r>
              <w:rPr>
                <w:color w:val="000000"/>
                <w:spacing w:val="0"/>
                <w:w w:val="100"/>
                <w:position w:val="0"/>
                <w:sz w:val="11"/>
                <w:szCs w:val="11"/>
                <w:shd w:val="clear" w:color="auto" w:fill="auto"/>
                <w:lang w:val="cs-CZ" w:eastAsia="cs-CZ" w:bidi="cs-CZ"/>
              </w:rPr>
              <w:t>4</w:t>
            </w:r>
            <w:r>
              <w:rPr>
                <w:color w:val="000000"/>
                <w:spacing w:val="0"/>
                <w:w w:val="100"/>
                <w:position w:val="0"/>
                <w:shd w:val="clear" w:color="auto" w:fill="auto"/>
                <w:lang w:val="cs-CZ" w:eastAsia="cs-CZ" w:bidi="cs-CZ"/>
              </w:rPr>
              <w:t>(c) &gt; 1000, max. 800 cSt, do 110°C</w:t>
            </w:r>
          </w:p>
        </w:tc>
      </w:tr>
      <w:tr>
        <w:trPr>
          <w:trHeight w:val="557"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30G3V</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FPM/Viton</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Skelné mikrovlákno s kovovou oporou, porozita 3 µm, β</w:t>
            </w:r>
            <w:r>
              <w:rPr>
                <w:color w:val="000000"/>
                <w:spacing w:val="0"/>
                <w:w w:val="100"/>
                <w:position w:val="0"/>
                <w:sz w:val="11"/>
                <w:szCs w:val="11"/>
                <w:shd w:val="clear" w:color="auto" w:fill="auto"/>
                <w:lang w:val="cs-CZ" w:eastAsia="cs-CZ" w:bidi="cs-CZ"/>
              </w:rPr>
              <w:t>5</w:t>
            </w:r>
            <w:r>
              <w:rPr>
                <w:color w:val="000000"/>
                <w:spacing w:val="0"/>
                <w:w w:val="100"/>
                <w:position w:val="0"/>
                <w:shd w:val="clear" w:color="auto" w:fill="auto"/>
                <w:lang w:val="cs-CZ" w:eastAsia="cs-CZ" w:bidi="cs-CZ"/>
              </w:rPr>
              <w:t>(c) &gt; 1000, max. 800 cSt, do 110°C</w:t>
            </w:r>
          </w:p>
        </w:tc>
      </w:tr>
      <w:tr>
        <w:trPr>
          <w:trHeight w:val="547"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30G6V</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FPM/Viton</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Skelné mikrovlákno s kovovou oporou, porozita 6 µm, β</w:t>
            </w:r>
            <w:r>
              <w:rPr>
                <w:color w:val="000000"/>
                <w:spacing w:val="0"/>
                <w:w w:val="100"/>
                <w:position w:val="0"/>
                <w:sz w:val="11"/>
                <w:szCs w:val="11"/>
                <w:shd w:val="clear" w:color="auto" w:fill="auto"/>
                <w:lang w:val="cs-CZ" w:eastAsia="cs-CZ" w:bidi="cs-CZ"/>
              </w:rPr>
              <w:t>7</w:t>
            </w:r>
            <w:r>
              <w:rPr>
                <w:color w:val="000000"/>
                <w:spacing w:val="0"/>
                <w:w w:val="100"/>
                <w:position w:val="0"/>
                <w:shd w:val="clear" w:color="auto" w:fill="auto"/>
                <w:lang w:val="cs-CZ" w:eastAsia="cs-CZ" w:bidi="cs-CZ"/>
              </w:rPr>
              <w:t>(c) &gt; 1000, max. 800 cSt, do 110°C</w:t>
            </w:r>
          </w:p>
        </w:tc>
      </w:tr>
      <w:tr>
        <w:trPr>
          <w:trHeight w:val="557" w:hRule="exact"/>
        </w:trPr>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30G10V</w:t>
            </w:r>
          </w:p>
        </w:tc>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FPM/Viton</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Skelné mikrovlákno s kovovou oporou, porozita 10 µm, β</w:t>
            </w:r>
            <w:r>
              <w:rPr>
                <w:color w:val="000000"/>
                <w:spacing w:val="0"/>
                <w:w w:val="100"/>
                <w:position w:val="0"/>
                <w:sz w:val="11"/>
                <w:szCs w:val="11"/>
                <w:shd w:val="clear" w:color="auto" w:fill="auto"/>
                <w:lang w:val="cs-CZ" w:eastAsia="cs-CZ" w:bidi="cs-CZ"/>
              </w:rPr>
              <w:t>10</w:t>
            </w:r>
            <w:r>
              <w:rPr>
                <w:color w:val="000000"/>
                <w:spacing w:val="0"/>
                <w:w w:val="100"/>
                <w:position w:val="0"/>
                <w:shd w:val="clear" w:color="auto" w:fill="auto"/>
                <w:lang w:val="cs-CZ" w:eastAsia="cs-CZ" w:bidi="cs-CZ"/>
              </w:rPr>
              <w:t>(c) &gt; 1 000, max. 800 cSt, max 110°C</w:t>
            </w:r>
          </w:p>
        </w:tc>
      </w:tr>
    </w:tbl>
    <w:p>
      <w:pPr>
        <w:widowControl w:val="0"/>
        <w:spacing w:after="179" w:line="1" w:lineRule="exact"/>
      </w:pPr>
    </w:p>
    <w:p>
      <w:pPr>
        <w:widowControl w:val="0"/>
        <w:spacing w:line="1" w:lineRule="exact"/>
      </w:pPr>
    </w:p>
    <w:p>
      <w:pPr>
        <w:pStyle w:val="Style1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Filtry na jímání vody:</w:t>
      </w:r>
    </w:p>
    <w:tbl>
      <w:tblPr>
        <w:tblOverlap w:val="never"/>
        <w:jc w:val="center"/>
        <w:tblLayout w:type="fixed"/>
      </w:tblPr>
      <w:tblGrid>
        <w:gridCol w:w="1282"/>
        <w:gridCol w:w="1430"/>
        <w:gridCol w:w="6662"/>
      </w:tblGrid>
      <w:tr>
        <w:trPr>
          <w:trHeight w:val="566" w:hRule="exact"/>
        </w:trPr>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30A5V</w:t>
            </w:r>
          </w:p>
        </w:tc>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FPM/Viton</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Skelné mikrovlákno s kovovou oporou a vodu absorbující polymer, porozita 1 µm, max. 800 cSt, schopnost jímání až 720 ml vody</w:t>
            </w:r>
          </w:p>
        </w:tc>
      </w:tr>
    </w:tbl>
    <w:p>
      <w:pPr>
        <w:widowControl w:val="0"/>
        <w:spacing w:after="499" w:line="1" w:lineRule="exact"/>
      </w:pPr>
    </w:p>
    <w:p>
      <w:pPr>
        <w:pStyle w:val="Style43"/>
        <w:keepNext w:val="0"/>
        <w:keepLines w:val="0"/>
        <w:widowControl w:val="0"/>
        <w:shd w:val="clear" w:color="auto" w:fill="auto"/>
        <w:bidi w:val="0"/>
        <w:spacing w:before="0" w:after="2220" w:line="240" w:lineRule="auto"/>
        <w:ind w:left="0" w:right="0" w:firstLine="0"/>
        <w:jc w:val="left"/>
      </w:pPr>
      <w:r>
        <w:rPr>
          <w:color w:val="000000"/>
          <w:spacing w:val="0"/>
          <w:w w:val="100"/>
          <w:position w:val="0"/>
          <w:shd w:val="clear" w:color="auto" w:fill="auto"/>
          <w:lang w:val="cs-CZ" w:eastAsia="cs-CZ" w:bidi="cs-CZ"/>
        </w:rPr>
        <w:t>Cena obsahuje vybavení první sadou filtrů dle specifikace zákazníka.</w:t>
      </w:r>
    </w:p>
    <w:p>
      <w:pPr>
        <w:pStyle w:val="Style4"/>
        <w:keepNext/>
        <w:keepLines/>
        <w:widowControl w:val="0"/>
        <w:numPr>
          <w:ilvl w:val="0"/>
          <w:numId w:val="23"/>
        </w:numPr>
        <w:shd w:val="clear" w:color="auto" w:fill="auto"/>
        <w:tabs>
          <w:tab w:pos="451" w:val="left"/>
        </w:tabs>
        <w:bidi w:val="0"/>
        <w:spacing w:before="0" w:after="60" w:line="240" w:lineRule="auto"/>
        <w:ind w:left="0" w:right="0" w:firstLine="0"/>
        <w:jc w:val="left"/>
      </w:pPr>
      <w:bookmarkStart w:id="251" w:name="bookmark251"/>
      <w:bookmarkStart w:id="252" w:name="bookmark252"/>
      <w:bookmarkStart w:id="253" w:name="bookmark253"/>
      <w:bookmarkStart w:id="254" w:name="bookmark254"/>
      <w:bookmarkEnd w:id="253"/>
      <w:r>
        <w:rPr>
          <w:spacing w:val="0"/>
          <w:w w:val="100"/>
          <w:position w:val="0"/>
          <w:shd w:val="clear" w:color="auto" w:fill="auto"/>
          <w:lang w:val="cs-CZ" w:eastAsia="cs-CZ" w:bidi="cs-CZ"/>
        </w:rPr>
        <w:t>FILTRAČNÍ JEDNOTKY OLU1A DT</w:t>
      </w:r>
      <w:bookmarkEnd w:id="251"/>
      <w:bookmarkEnd w:id="252"/>
      <w:bookmarkEnd w:id="254"/>
    </w:p>
    <w:p>
      <w:pPr>
        <w:pStyle w:val="Style43"/>
        <w:keepNext w:val="0"/>
        <w:keepLines w:val="0"/>
        <w:widowControl w:val="0"/>
        <w:shd w:val="clear" w:color="auto" w:fill="auto"/>
        <w:bidi w:val="0"/>
        <w:spacing w:before="0" w:after="240" w:line="317" w:lineRule="auto"/>
        <w:ind w:left="0" w:right="0" w:firstLine="0"/>
        <w:jc w:val="left"/>
      </w:pPr>
      <w:r>
        <w:rPr>
          <w:color w:val="000000"/>
          <w:spacing w:val="0"/>
          <w:w w:val="100"/>
          <w:position w:val="0"/>
          <w:shd w:val="clear" w:color="auto" w:fill="auto"/>
          <w:lang w:val="cs-CZ" w:eastAsia="cs-CZ" w:bidi="cs-CZ"/>
        </w:rPr>
        <w:t>Univerzální kompaktní filtrační jednotka určená pro doplňování, přečerpávání a filtrování procesních a průmyslových minerálních olejů. Přístroj je možné díky své nízké hmotnosti a kompaktním rozměrům umístit na sud s olejem, a proto je ideální pro filtraci a přečerpávání nového oleje před použitím ve strojích.</w:t>
      </w:r>
    </w:p>
    <w:p>
      <w:pPr>
        <w:pStyle w:val="Style4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Klíčové vlastnosti:</w:t>
      </w:r>
    </w:p>
    <w:p>
      <w:pPr>
        <w:pStyle w:val="Style43"/>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Vysoce účinná filtrace oleje </w:t>
      </w:r>
      <w:r>
        <w:rPr>
          <w:color w:val="000000"/>
          <w:spacing w:val="0"/>
          <w:w w:val="100"/>
          <w:position w:val="0"/>
          <w:shd w:val="clear" w:color="auto" w:fill="auto"/>
          <w:lang w:val="de-DE" w:eastAsia="de-DE" w:bidi="de-DE"/>
        </w:rPr>
        <w:t xml:space="preserve">ß(c) </w:t>
      </w:r>
      <w:r>
        <w:rPr>
          <w:color w:val="000000"/>
          <w:spacing w:val="0"/>
          <w:w w:val="100"/>
          <w:position w:val="0"/>
          <w:shd w:val="clear" w:color="auto" w:fill="auto"/>
          <w:lang w:val="cs-CZ" w:eastAsia="cs-CZ" w:bidi="cs-CZ"/>
        </w:rPr>
        <w:t>&gt; 1000</w:t>
      </w:r>
    </w:p>
    <w:p>
      <w:pPr>
        <w:pStyle w:val="Style43"/>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Kompaktní rozměry a nízká hmotnost</w:t>
      </w:r>
    </w:p>
    <w:p>
      <w:pPr>
        <w:pStyle w:val="Style43"/>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Automatický přepouštěcí ventil čerpadla</w:t>
      </w:r>
    </w:p>
    <w:p>
      <w:pPr>
        <w:pStyle w:val="Style43"/>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Včetně hadic a rychlospojek</w:t>
      </w:r>
    </w:p>
    <w:p>
      <w:pPr>
        <w:pStyle w:val="Style43"/>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Manometr pro sledování úrovně zanesení filtru</w:t>
      </w:r>
    </w:p>
    <w:p>
      <w:pPr>
        <w:pStyle w:val="Style43"/>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Nerezová záchytná vana</w:t>
      </w:r>
    </w:p>
    <w:p>
      <w:pPr>
        <w:pStyle w:val="Style43"/>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Minimess ventily pro snadný odběr vzorku oleje</w:t>
      </w:r>
    </w:p>
    <w:p>
      <w:pPr>
        <w:pStyle w:val="Style43"/>
        <w:keepNext w:val="0"/>
        <w:keepLines w:val="0"/>
        <w:widowControl w:val="0"/>
        <w:shd w:val="clear" w:color="auto" w:fill="auto"/>
        <w:bidi w:val="0"/>
        <w:spacing w:before="0" w:after="240" w:line="240" w:lineRule="auto"/>
        <w:ind w:left="0" w:right="0" w:firstLine="380"/>
        <w:jc w:val="left"/>
      </w:pPr>
      <w:r>
        <mc:AlternateContent>
          <mc:Choice Requires="wps">
            <w:drawing>
              <wp:anchor distT="25400" distB="0" distL="114300" distR="114300" simplePos="0" relativeHeight="125829386" behindDoc="0" locked="0" layoutInCell="1" allowOverlap="1">
                <wp:simplePos x="0" y="0"/>
                <wp:positionH relativeFrom="page">
                  <wp:posOffset>826770</wp:posOffset>
                </wp:positionH>
                <wp:positionV relativeFrom="margin">
                  <wp:posOffset>7754620</wp:posOffset>
                </wp:positionV>
                <wp:extent cx="2956560" cy="1191895"/>
                <wp:wrapTopAndBottom/>
                <wp:docPr id="41" name="Shape 41"/>
                <a:graphic xmlns:a="http://schemas.openxmlformats.org/drawingml/2006/main">
                  <a:graphicData uri="http://schemas.microsoft.com/office/word/2010/wordprocessingShape">
                    <wps:wsp>
                      <wps:cNvSpPr txBox="1"/>
                      <wps:spPr>
                        <a:xfrm>
                          <a:ext cx="2956560" cy="1191895"/>
                        </a:xfrm>
                        <a:prstGeom prst="rect"/>
                        <a:noFill/>
                      </wps:spPr>
                      <wps:txbx>
                        <w:txbxContent>
                          <w:tbl>
                            <w:tblPr>
                              <w:tblOverlap w:val="never"/>
                              <w:jc w:val="left"/>
                              <w:tblLayout w:type="fixed"/>
                            </w:tblPr>
                            <w:tblGrid>
                              <w:gridCol w:w="3360"/>
                              <w:gridCol w:w="1296"/>
                            </w:tblGrid>
                            <w:tr>
                              <w:trPr>
                                <w:tblHeader/>
                                <w:trHeight w:val="298"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Filtrační jednotka</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shd w:val="clear" w:color="auto" w:fill="auto"/>
                                      <w:lang w:val="cs-CZ" w:eastAsia="cs-CZ" w:bidi="cs-CZ"/>
                                    </w:rPr>
                                    <w:t>OLU1A</w:t>
                                  </w:r>
                                </w:p>
                              </w:tc>
                            </w:tr>
                            <w:tr>
                              <w:trPr>
                                <w:trHeight w:val="302"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Počet filtračních těles</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w:t>
                                  </w:r>
                                </w:p>
                              </w:tc>
                            </w:tr>
                            <w:tr>
                              <w:trPr>
                                <w:trHeight w:val="571" w:hRule="exact"/>
                              </w:trPr>
                              <w:tc>
                                <w:tcPr>
                                  <w:tcBorders/>
                                  <w:shd w:val="clear" w:color="auto" w:fill="FFFFFF"/>
                                  <w:vAlign w:val="bottom"/>
                                </w:tcPr>
                                <w:p>
                                  <w:pPr>
                                    <w:pStyle w:val="Style13"/>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cs-CZ" w:eastAsia="cs-CZ" w:bidi="cs-CZ"/>
                                    </w:rPr>
                                    <w:t>Jmenovitý průtok – dle zvoleného čerpadla</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11,2 l/min</w:t>
                                  </w:r>
                                </w:p>
                              </w:tc>
                            </w:tr>
                            <w:tr>
                              <w:trPr>
                                <w:trHeight w:val="326"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Max. teplota oleje</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80 ° C</w:t>
                                  </w:r>
                                </w:p>
                              </w:tc>
                            </w:tr>
                            <w:tr>
                              <w:trPr>
                                <w:trHeight w:val="37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Max. tlak tělesa filtru</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20 barů</w:t>
                                  </w:r>
                                </w:p>
                              </w:tc>
                            </w:tr>
                          </w:tbl>
                          <w:p>
                            <w:pPr>
                              <w:widowControl w:val="0"/>
                              <w:spacing w:line="1" w:lineRule="exact"/>
                            </w:pPr>
                          </w:p>
                        </w:txbxContent>
                      </wps:txbx>
                      <wps:bodyPr lIns="0" tIns="0" rIns="0" bIns="0">
                        <a:noAutoFit/>
                      </wps:bodyPr>
                    </wps:wsp>
                  </a:graphicData>
                </a:graphic>
              </wp:anchor>
            </w:drawing>
          </mc:Choice>
          <mc:Fallback>
            <w:pict>
              <v:shape id="_x0000_s1067" type="#_x0000_t202" style="position:absolute;margin-left:65.099999999999994pt;margin-top:610.60000000000002pt;width:232.80000000000001pt;height:93.850000000000009pt;z-index:-125829367;mso-wrap-distance-left:9.pt;mso-wrap-distance-top:2.pt;mso-wrap-distance-right:9.pt;mso-position-horizontal-relative:page;mso-position-vertical-relative:margin" filled="f" stroked="f">
                <v:textbox inset="0,0,0,0">
                  <w:txbxContent>
                    <w:tbl>
                      <w:tblPr>
                        <w:tblOverlap w:val="never"/>
                        <w:jc w:val="left"/>
                        <w:tblLayout w:type="fixed"/>
                      </w:tblPr>
                      <w:tblGrid>
                        <w:gridCol w:w="3360"/>
                        <w:gridCol w:w="1296"/>
                      </w:tblGrid>
                      <w:tr>
                        <w:trPr>
                          <w:tblHeader/>
                          <w:trHeight w:val="298"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Filtrační jednotka</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shd w:val="clear" w:color="auto" w:fill="auto"/>
                                <w:lang w:val="cs-CZ" w:eastAsia="cs-CZ" w:bidi="cs-CZ"/>
                              </w:rPr>
                              <w:t>OLU1A</w:t>
                            </w:r>
                          </w:p>
                        </w:tc>
                      </w:tr>
                      <w:tr>
                        <w:trPr>
                          <w:trHeight w:val="302"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Počet filtračních těles</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w:t>
                            </w:r>
                          </w:p>
                        </w:tc>
                      </w:tr>
                      <w:tr>
                        <w:trPr>
                          <w:trHeight w:val="571" w:hRule="exact"/>
                        </w:trPr>
                        <w:tc>
                          <w:tcPr>
                            <w:tcBorders/>
                            <w:shd w:val="clear" w:color="auto" w:fill="FFFFFF"/>
                            <w:vAlign w:val="bottom"/>
                          </w:tcPr>
                          <w:p>
                            <w:pPr>
                              <w:pStyle w:val="Style13"/>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cs-CZ" w:eastAsia="cs-CZ" w:bidi="cs-CZ"/>
                              </w:rPr>
                              <w:t>Jmenovitý průtok – dle zvoleného čerpadla</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11,2 l/min</w:t>
                            </w:r>
                          </w:p>
                        </w:tc>
                      </w:tr>
                      <w:tr>
                        <w:trPr>
                          <w:trHeight w:val="326"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Max. teplota oleje</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80 ° C</w:t>
                            </w:r>
                          </w:p>
                        </w:tc>
                      </w:tr>
                      <w:tr>
                        <w:trPr>
                          <w:trHeight w:val="37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Max. tlak tělesa filtru</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20 barů</w:t>
                            </w:r>
                          </w:p>
                        </w:tc>
                      </w:tr>
                    </w:tbl>
                    <w:p>
                      <w:pPr>
                        <w:widowControl w:val="0"/>
                        <w:spacing w:line="1" w:lineRule="exact"/>
                      </w:pPr>
                    </w:p>
                  </w:txbxContent>
                </v:textbox>
                <w10:wrap type="topAndBottom" anchorx="page" anchory="margin"/>
              </v:shape>
            </w:pict>
          </mc:Fallback>
        </mc:AlternateContent>
      </w:r>
      <w:r>
        <w:drawing>
          <wp:anchor distT="0" distB="0" distL="114300" distR="114300" simplePos="0" relativeHeight="125829388" behindDoc="0" locked="0" layoutInCell="1" allowOverlap="1">
            <wp:simplePos x="0" y="0"/>
            <wp:positionH relativeFrom="page">
              <wp:posOffset>4746625</wp:posOffset>
            </wp:positionH>
            <wp:positionV relativeFrom="margin">
              <wp:posOffset>4526915</wp:posOffset>
            </wp:positionV>
            <wp:extent cx="1932305" cy="3255010"/>
            <wp:wrapSquare wrapText="left"/>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7"/>
                    <a:stretch/>
                  </pic:blipFill>
                  <pic:spPr>
                    <a:xfrm>
                      <a:ext cx="1932305" cy="325501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5298440</wp:posOffset>
                </wp:positionH>
                <wp:positionV relativeFrom="margin">
                  <wp:posOffset>5752465</wp:posOffset>
                </wp:positionV>
                <wp:extent cx="79375" cy="173990"/>
                <wp:wrapNone/>
                <wp:docPr id="45" name="Shape 45"/>
                <a:graphic xmlns:a="http://schemas.openxmlformats.org/drawingml/2006/main">
                  <a:graphicData uri="http://schemas.microsoft.com/office/word/2010/wordprocessingShape">
                    <wps:wsp>
                      <wps:cNvSpPr txBox="1"/>
                      <wps:spPr>
                        <a:xfrm>
                          <a:ext cx="79375" cy="17399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16"/>
                                <w:szCs w:val="16"/>
                              </w:rPr>
                            </w:pPr>
                            <w:r>
                              <w:rPr>
                                <w:b w:val="0"/>
                                <w:bCs w:val="0"/>
                                <w:color w:val="000000"/>
                                <w:spacing w:val="0"/>
                                <w:w w:val="100"/>
                                <w:position w:val="0"/>
                                <w:sz w:val="16"/>
                                <w:szCs w:val="16"/>
                                <w:shd w:val="clear" w:color="auto" w:fill="auto"/>
                                <w:lang w:val="cs-CZ" w:eastAsia="cs-CZ" w:bidi="cs-CZ"/>
                              </w:rPr>
                              <w:t>1</w:t>
                            </w:r>
                          </w:p>
                        </w:txbxContent>
                      </wps:txbx>
                      <wps:bodyPr lIns="0" tIns="0" rIns="0" bIns="0">
                        <a:noAutoFit/>
                      </wps:bodyPr>
                    </wps:wsp>
                  </a:graphicData>
                </a:graphic>
              </wp:anchor>
            </w:drawing>
          </mc:Choice>
          <mc:Fallback>
            <w:pict>
              <v:shape id="_x0000_s1071" type="#_x0000_t202" style="position:absolute;margin-left:417.19999999999999pt;margin-top:452.94999999999999pt;width:6.25pt;height:13.700000000000001pt;z-index:251657729;mso-wrap-distance-left:0;mso-wrap-distance-right:0;mso-position-horizontal-relative:page;mso-position-vertical-relative:margin" filled="f" stroked="f">
                <v:textbox inset="0,0,0,0">
                  <w:txbxContent>
                    <w:p>
                      <w:pPr>
                        <w:pStyle w:val="Style34"/>
                        <w:keepNext w:val="0"/>
                        <w:keepLines w:val="0"/>
                        <w:widowControl w:val="0"/>
                        <w:shd w:val="clear" w:color="auto" w:fill="auto"/>
                        <w:bidi w:val="0"/>
                        <w:spacing w:before="0" w:after="0" w:line="240" w:lineRule="auto"/>
                        <w:ind w:left="0" w:right="0" w:firstLine="0"/>
                        <w:jc w:val="left"/>
                        <w:rPr>
                          <w:sz w:val="16"/>
                          <w:szCs w:val="16"/>
                        </w:rPr>
                      </w:pPr>
                      <w:r>
                        <w:rPr>
                          <w:b w:val="0"/>
                          <w:bCs w:val="0"/>
                          <w:color w:val="000000"/>
                          <w:spacing w:val="0"/>
                          <w:w w:val="100"/>
                          <w:position w:val="0"/>
                          <w:sz w:val="16"/>
                          <w:szCs w:val="16"/>
                          <w:shd w:val="clear" w:color="auto" w:fill="auto"/>
                          <w:lang w:val="cs-CZ" w:eastAsia="cs-CZ" w:bidi="cs-CZ"/>
                        </w:rPr>
                        <w:t>1</w:t>
                      </w:r>
                    </w:p>
                  </w:txbxContent>
                </v:textbox>
                <w10:wrap anchorx="page" anchory="margin"/>
              </v:shape>
            </w:pict>
          </mc:Fallback>
        </mc:AlternateConten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Volitelná konfigurace čerpadla pro konkrétní aplikaci</w:t>
      </w:r>
      <w:r>
        <w:br w:type="page"/>
      </w:r>
    </w:p>
    <w:tbl>
      <w:tblPr>
        <w:tblOverlap w:val="never"/>
        <w:jc w:val="left"/>
        <w:tblLayout w:type="fixed"/>
      </w:tblPr>
      <w:tblGrid>
        <w:gridCol w:w="3106"/>
        <w:gridCol w:w="5995"/>
      </w:tblGrid>
      <w:tr>
        <w:trPr>
          <w:trHeight w:val="1349" w:hRule="exact"/>
        </w:trPr>
        <w:tc>
          <w:tcPr>
            <w:tcBorders/>
            <w:shd w:val="clear" w:color="auto" w:fill="FFFFFF"/>
            <w:vAlign w:val="bottom"/>
          </w:tcPr>
          <w:p>
            <w:pPr>
              <w:pStyle w:val="Style13"/>
              <w:keepNext w:val="0"/>
              <w:keepLines w:val="0"/>
              <w:widowControl w:val="0"/>
              <w:shd w:val="clear" w:color="auto" w:fill="auto"/>
              <w:bidi w:val="0"/>
              <w:spacing w:before="0" w:after="0" w:line="394" w:lineRule="auto"/>
              <w:ind w:left="0" w:right="0" w:firstLine="0"/>
              <w:jc w:val="left"/>
            </w:pPr>
            <w:r>
              <w:rPr>
                <w:color w:val="000000"/>
                <w:spacing w:val="0"/>
                <w:w w:val="100"/>
                <w:position w:val="0"/>
                <w:shd w:val="clear" w:color="auto" w:fill="auto"/>
                <w:lang w:val="cs-CZ" w:eastAsia="cs-CZ" w:bidi="cs-CZ"/>
              </w:rPr>
              <w:t>Provozní teplota prostředí</w:t>
            </w:r>
          </w:p>
          <w:p>
            <w:pPr>
              <w:pStyle w:val="Style13"/>
              <w:keepNext w:val="0"/>
              <w:keepLines w:val="0"/>
              <w:widowControl w:val="0"/>
              <w:shd w:val="clear" w:color="auto" w:fill="auto"/>
              <w:bidi w:val="0"/>
              <w:spacing w:before="0" w:after="0" w:line="394" w:lineRule="auto"/>
              <w:ind w:left="0" w:right="0" w:firstLine="0"/>
              <w:jc w:val="left"/>
            </w:pPr>
            <w:r>
              <w:rPr>
                <w:color w:val="000000"/>
                <w:spacing w:val="0"/>
                <w:w w:val="100"/>
                <w:position w:val="0"/>
                <w:shd w:val="clear" w:color="auto" w:fill="auto"/>
                <w:lang w:val="cs-CZ" w:eastAsia="cs-CZ" w:bidi="cs-CZ"/>
              </w:rPr>
              <w:t>Viskozita oleje Napojovací hadice vstup Napojovací hadice výstup</w:t>
            </w:r>
          </w:p>
        </w:tc>
        <w:tc>
          <w:tcPr>
            <w:tcBorders/>
            <w:shd w:val="clear" w:color="auto" w:fill="FFFFFF"/>
            <w:vAlign w:val="bottom"/>
          </w:tcPr>
          <w:p>
            <w:pPr>
              <w:pStyle w:val="Style13"/>
              <w:keepNext w:val="0"/>
              <w:keepLines w:val="0"/>
              <w:widowControl w:val="0"/>
              <w:shd w:val="clear" w:color="auto" w:fill="auto"/>
              <w:bidi w:val="0"/>
              <w:spacing w:before="0" w:after="0" w:line="394" w:lineRule="auto"/>
              <w:ind w:left="0" w:right="0" w:firstLine="660"/>
              <w:jc w:val="left"/>
            </w:pPr>
            <w:r>
              <w:rPr>
                <w:color w:val="000000"/>
                <w:spacing w:val="0"/>
                <w:w w:val="100"/>
                <w:position w:val="0"/>
                <w:shd w:val="clear" w:color="auto" w:fill="auto"/>
                <w:lang w:val="cs-CZ" w:eastAsia="cs-CZ" w:bidi="cs-CZ"/>
              </w:rPr>
              <w:t>-10° až 40°C</w:t>
            </w:r>
          </w:p>
          <w:p>
            <w:pPr>
              <w:pStyle w:val="Style13"/>
              <w:keepNext w:val="0"/>
              <w:keepLines w:val="0"/>
              <w:widowControl w:val="0"/>
              <w:shd w:val="clear" w:color="auto" w:fill="auto"/>
              <w:bidi w:val="0"/>
              <w:spacing w:before="0" w:after="0" w:line="394" w:lineRule="auto"/>
              <w:ind w:left="660" w:right="0" w:firstLine="0"/>
              <w:jc w:val="left"/>
            </w:pPr>
            <w:r>
              <w:rPr>
                <w:color w:val="000000"/>
                <w:spacing w:val="0"/>
                <w:w w:val="100"/>
                <w:position w:val="0"/>
                <w:shd w:val="clear" w:color="auto" w:fill="auto"/>
                <w:lang w:val="cs-CZ" w:eastAsia="cs-CZ" w:bidi="cs-CZ"/>
              </w:rPr>
              <w:t>10 – 460 mm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/s, dle použitého filtru a konfigurace čerpadla 3/4" vnitřní, rychlospojka 3/4“ ISO-B/HNV samice 1/2 " vnitřní, rychlospojka 1/2" ISO-B/HNV samice</w:t>
            </w:r>
          </w:p>
        </w:tc>
      </w:tr>
      <w:tr>
        <w:trPr>
          <w:trHeight w:val="571"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Elektromotor</w:t>
            </w:r>
          </w:p>
        </w:tc>
        <w:tc>
          <w:tcPr>
            <w:tcBorders/>
            <w:shd w:val="clear" w:color="auto" w:fill="FFFFFF"/>
            <w:vAlign w:val="bottom"/>
          </w:tcPr>
          <w:p>
            <w:pPr>
              <w:pStyle w:val="Style13"/>
              <w:keepNext w:val="0"/>
              <w:keepLines w:val="0"/>
              <w:widowControl w:val="0"/>
              <w:shd w:val="clear" w:color="auto" w:fill="auto"/>
              <w:bidi w:val="0"/>
              <w:spacing w:before="0" w:after="0" w:line="295" w:lineRule="auto"/>
              <w:ind w:left="660" w:right="0" w:firstLine="0"/>
              <w:jc w:val="left"/>
            </w:pPr>
            <w:r>
              <w:rPr>
                <w:color w:val="000000"/>
                <w:spacing w:val="0"/>
                <w:w w:val="100"/>
                <w:position w:val="0"/>
                <w:shd w:val="clear" w:color="auto" w:fill="auto"/>
                <w:lang w:val="cs-CZ" w:eastAsia="cs-CZ" w:bidi="cs-CZ"/>
              </w:rPr>
              <w:t>230 VAC 50 Hz / 1 fáze, 1 400 ot/min, 0,18 – 0,37 kW dle konfigurace čerpadla</w:t>
            </w:r>
          </w:p>
        </w:tc>
      </w:tr>
      <w:tr>
        <w:trPr>
          <w:trHeight w:val="2064" w:hRule="exact"/>
        </w:trPr>
        <w:tc>
          <w:tcPr>
            <w:tcBorders/>
            <w:shd w:val="clear" w:color="auto" w:fill="FFFFFF"/>
            <w:vAlign w:val="bottom"/>
          </w:tcPr>
          <w:p>
            <w:pPr>
              <w:pStyle w:val="Style13"/>
              <w:keepNext w:val="0"/>
              <w:keepLines w:val="0"/>
              <w:widowControl w:val="0"/>
              <w:shd w:val="clear" w:color="auto" w:fill="auto"/>
              <w:bidi w:val="0"/>
              <w:spacing w:before="0" w:after="0" w:line="374" w:lineRule="auto"/>
              <w:ind w:left="0" w:right="0" w:firstLine="0"/>
              <w:jc w:val="left"/>
            </w:pPr>
            <w:r>
              <w:rPr>
                <w:color w:val="000000"/>
                <w:spacing w:val="0"/>
                <w:w w:val="100"/>
                <w:position w:val="0"/>
                <w:shd w:val="clear" w:color="auto" w:fill="auto"/>
                <w:lang w:val="cs-CZ" w:eastAsia="cs-CZ" w:bidi="cs-CZ"/>
              </w:rPr>
              <w:t>Spotřební materiál Otevírací tlak bypassu Indikátor zanešení Pojistný ventil čerpadla Přibližná hmotnost Rozměry (v x h x š)</w:t>
            </w:r>
          </w:p>
        </w:tc>
        <w:tc>
          <w:tcPr>
            <w:tcBorders/>
            <w:shd w:val="clear" w:color="auto" w:fill="FFFFFF"/>
            <w:vAlign w:val="bottom"/>
          </w:tcPr>
          <w:p>
            <w:pPr>
              <w:pStyle w:val="Style13"/>
              <w:keepNext w:val="0"/>
              <w:keepLines w:val="0"/>
              <w:widowControl w:val="0"/>
              <w:shd w:val="clear" w:color="auto" w:fill="auto"/>
              <w:bidi w:val="0"/>
              <w:spacing w:before="0" w:after="0" w:line="374" w:lineRule="auto"/>
              <w:ind w:left="660" w:right="0" w:firstLine="0"/>
              <w:jc w:val="left"/>
            </w:pPr>
            <w:r>
              <w:rPr>
                <w:color w:val="000000"/>
                <w:spacing w:val="0"/>
                <w:w w:val="100"/>
                <w:position w:val="0"/>
                <w:shd w:val="clear" w:color="auto" w:fill="auto"/>
                <w:lang w:val="cs-CZ" w:eastAsia="cs-CZ" w:bidi="cs-CZ"/>
              </w:rPr>
              <w:t>hloubková nebo povrchová filtrace, vč. jímání vody 6,2 bar (při protitlaku 0 barů)</w:t>
            </w:r>
          </w:p>
          <w:p>
            <w:pPr>
              <w:pStyle w:val="Style13"/>
              <w:keepNext w:val="0"/>
              <w:keepLines w:val="0"/>
              <w:widowControl w:val="0"/>
              <w:shd w:val="clear" w:color="auto" w:fill="auto"/>
              <w:bidi w:val="0"/>
              <w:spacing w:before="0" w:after="0" w:line="374" w:lineRule="auto"/>
              <w:ind w:left="660" w:right="0" w:firstLine="0"/>
              <w:jc w:val="left"/>
            </w:pPr>
            <w:r>
              <w:rPr>
                <w:color w:val="000000"/>
                <w:spacing w:val="0"/>
                <w:w w:val="100"/>
                <w:position w:val="0"/>
                <w:shd w:val="clear" w:color="auto" w:fill="auto"/>
                <w:lang w:val="cs-CZ" w:eastAsia="cs-CZ" w:bidi="cs-CZ"/>
              </w:rPr>
              <w:t>tlakoměr (0 - 10 bar)</w:t>
            </w:r>
          </w:p>
          <w:p>
            <w:pPr>
              <w:pStyle w:val="Style13"/>
              <w:keepNext w:val="0"/>
              <w:keepLines w:val="0"/>
              <w:widowControl w:val="0"/>
              <w:shd w:val="clear" w:color="auto" w:fill="auto"/>
              <w:bidi w:val="0"/>
              <w:spacing w:before="0" w:after="0" w:line="374" w:lineRule="auto"/>
              <w:ind w:left="0" w:right="0" w:firstLine="660"/>
              <w:jc w:val="left"/>
            </w:pPr>
            <w:r>
              <w:rPr>
                <w:color w:val="000000"/>
                <w:spacing w:val="0"/>
                <w:w w:val="100"/>
                <w:position w:val="0"/>
                <w:shd w:val="clear" w:color="auto" w:fill="auto"/>
                <w:lang w:val="cs-CZ" w:eastAsia="cs-CZ" w:bidi="cs-CZ"/>
              </w:rPr>
              <w:t>15 bar</w:t>
            </w:r>
          </w:p>
          <w:p>
            <w:pPr>
              <w:pStyle w:val="Style13"/>
              <w:keepNext w:val="0"/>
              <w:keepLines w:val="0"/>
              <w:widowControl w:val="0"/>
              <w:shd w:val="clear" w:color="auto" w:fill="auto"/>
              <w:bidi w:val="0"/>
              <w:spacing w:before="0" w:after="0" w:line="374" w:lineRule="auto"/>
              <w:ind w:left="0" w:right="0" w:firstLine="660"/>
              <w:jc w:val="left"/>
            </w:pPr>
            <w:r>
              <w:rPr>
                <w:color w:val="000000"/>
                <w:spacing w:val="0"/>
                <w:w w:val="100"/>
                <w:position w:val="0"/>
                <w:shd w:val="clear" w:color="auto" w:fill="auto"/>
                <w:lang w:val="cs-CZ" w:eastAsia="cs-CZ" w:bidi="cs-CZ"/>
              </w:rPr>
              <w:t>dle konfigurace, cca 20 kg</w:t>
            </w:r>
          </w:p>
          <w:p>
            <w:pPr>
              <w:pStyle w:val="Style13"/>
              <w:keepNext w:val="0"/>
              <w:keepLines w:val="0"/>
              <w:widowControl w:val="0"/>
              <w:shd w:val="clear" w:color="auto" w:fill="auto"/>
              <w:bidi w:val="0"/>
              <w:spacing w:before="0" w:after="0" w:line="374" w:lineRule="auto"/>
              <w:ind w:left="0" w:right="0" w:firstLine="660"/>
              <w:jc w:val="left"/>
            </w:pPr>
            <w:r>
              <w:rPr>
                <w:color w:val="000000"/>
                <w:spacing w:val="0"/>
                <w:w w:val="100"/>
                <w:position w:val="0"/>
                <w:shd w:val="clear" w:color="auto" w:fill="auto"/>
                <w:lang w:val="cs-CZ" w:eastAsia="cs-CZ" w:bidi="cs-CZ"/>
              </w:rPr>
              <w:t>623 x 295 x 331 mm</w:t>
            </w:r>
          </w:p>
        </w:tc>
      </w:tr>
    </w:tbl>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Cena obsahuje vybavení první sadou filtrů.</w:t>
      </w:r>
    </w:p>
    <w:p>
      <w:pPr>
        <w:widowControl w:val="0"/>
        <w:spacing w:after="1579" w:line="1" w:lineRule="exact"/>
      </w:pPr>
    </w:p>
    <w:p>
      <w:pPr>
        <w:widowControl w:val="0"/>
        <w:spacing w:line="1" w:lineRule="exact"/>
      </w:pPr>
    </w:p>
    <w:p>
      <w:pPr>
        <w:pStyle w:val="Style17"/>
        <w:keepNext w:val="0"/>
        <w:keepLines w:val="0"/>
        <w:widowControl w:val="0"/>
        <w:shd w:val="clear" w:color="auto" w:fill="auto"/>
        <w:bidi w:val="0"/>
        <w:spacing w:before="0" w:after="0" w:line="240" w:lineRule="auto"/>
        <w:ind w:left="82" w:right="0" w:firstLine="0"/>
        <w:jc w:val="left"/>
        <w:rPr>
          <w:sz w:val="20"/>
          <w:szCs w:val="20"/>
        </w:rPr>
      </w:pPr>
      <w:bookmarkStart w:id="255" w:name="bookmark255"/>
      <w:r>
        <w:rPr>
          <w:color w:val="007BC0"/>
          <w:spacing w:val="0"/>
          <w:w w:val="100"/>
          <w:position w:val="0"/>
          <w:sz w:val="20"/>
          <w:szCs w:val="20"/>
          <w:shd w:val="clear" w:color="auto" w:fill="auto"/>
          <w:lang w:val="cs-CZ" w:eastAsia="cs-CZ" w:bidi="cs-CZ"/>
        </w:rPr>
        <w:t>B.1 Spotřební materiál</w:t>
      </w:r>
      <w:bookmarkEnd w:id="255"/>
    </w:p>
    <w:tbl>
      <w:tblPr>
        <w:tblOverlap w:val="never"/>
        <w:jc w:val="center"/>
        <w:tblLayout w:type="fixed"/>
      </w:tblPr>
      <w:tblGrid>
        <w:gridCol w:w="1282"/>
        <w:gridCol w:w="1430"/>
        <w:gridCol w:w="6662"/>
      </w:tblGrid>
      <w:tr>
        <w:trPr>
          <w:trHeight w:val="461"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Typ filtru</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Těsnění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Konstrukce</w:t>
            </w:r>
          </w:p>
        </w:tc>
      </w:tr>
      <w:tr>
        <w:trPr>
          <w:trHeight w:val="590"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30G1V</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FPM/Viton</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Skelné mikrovlákno s kovovou oporou, porozita 1 µm, β</w:t>
            </w:r>
            <w:r>
              <w:rPr>
                <w:color w:val="000000"/>
                <w:spacing w:val="0"/>
                <w:w w:val="100"/>
                <w:position w:val="0"/>
                <w:sz w:val="11"/>
                <w:szCs w:val="11"/>
                <w:shd w:val="clear" w:color="auto" w:fill="auto"/>
                <w:lang w:val="cs-CZ" w:eastAsia="cs-CZ" w:bidi="cs-CZ"/>
              </w:rPr>
              <w:t>4</w:t>
            </w:r>
            <w:r>
              <w:rPr>
                <w:color w:val="000000"/>
                <w:spacing w:val="0"/>
                <w:w w:val="100"/>
                <w:position w:val="0"/>
                <w:shd w:val="clear" w:color="auto" w:fill="auto"/>
                <w:lang w:val="cs-CZ" w:eastAsia="cs-CZ" w:bidi="cs-CZ"/>
              </w:rPr>
              <w:t>(c) &gt; 1000, max. 800 cSt, do 110°C</w:t>
            </w:r>
          </w:p>
        </w:tc>
      </w:tr>
      <w:tr>
        <w:trPr>
          <w:trHeight w:val="557"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30G3V</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FPM/Viton</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Skelné mikrovlákno s kovovou oporou, porozita 3 µm, β</w:t>
            </w:r>
            <w:r>
              <w:rPr>
                <w:color w:val="000000"/>
                <w:spacing w:val="0"/>
                <w:w w:val="100"/>
                <w:position w:val="0"/>
                <w:sz w:val="11"/>
                <w:szCs w:val="11"/>
                <w:shd w:val="clear" w:color="auto" w:fill="auto"/>
                <w:lang w:val="cs-CZ" w:eastAsia="cs-CZ" w:bidi="cs-CZ"/>
              </w:rPr>
              <w:t>5</w:t>
            </w:r>
            <w:r>
              <w:rPr>
                <w:color w:val="000000"/>
                <w:spacing w:val="0"/>
                <w:w w:val="100"/>
                <w:position w:val="0"/>
                <w:shd w:val="clear" w:color="auto" w:fill="auto"/>
                <w:lang w:val="cs-CZ" w:eastAsia="cs-CZ" w:bidi="cs-CZ"/>
              </w:rPr>
              <w:t>(c) &gt; 1000, max. 800 cSt, do 110°C</w:t>
            </w:r>
          </w:p>
        </w:tc>
      </w:tr>
      <w:tr>
        <w:trPr>
          <w:trHeight w:val="547"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30G6V</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FPM/Viton</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cs-CZ" w:eastAsia="cs-CZ" w:bidi="cs-CZ"/>
              </w:rPr>
              <w:t>Skelné mikrovlákno s kovovou oporou, porozita 6 µm, β</w:t>
            </w:r>
            <w:r>
              <w:rPr>
                <w:color w:val="000000"/>
                <w:spacing w:val="0"/>
                <w:w w:val="100"/>
                <w:position w:val="0"/>
                <w:sz w:val="11"/>
                <w:szCs w:val="11"/>
                <w:shd w:val="clear" w:color="auto" w:fill="auto"/>
                <w:lang w:val="cs-CZ" w:eastAsia="cs-CZ" w:bidi="cs-CZ"/>
              </w:rPr>
              <w:t>7</w:t>
            </w:r>
            <w:r>
              <w:rPr>
                <w:color w:val="000000"/>
                <w:spacing w:val="0"/>
                <w:w w:val="100"/>
                <w:position w:val="0"/>
                <w:shd w:val="clear" w:color="auto" w:fill="auto"/>
                <w:lang w:val="cs-CZ" w:eastAsia="cs-CZ" w:bidi="cs-CZ"/>
              </w:rPr>
              <w:t>(c) &gt; 1000, max. 800 cSt, do 110°C</w:t>
            </w:r>
          </w:p>
        </w:tc>
      </w:tr>
      <w:tr>
        <w:trPr>
          <w:trHeight w:val="547"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30G10V</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FPM/Viton</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Skelné mikrovlákno s kovovou oporou, porozita 10 µm, β</w:t>
            </w:r>
            <w:r>
              <w:rPr>
                <w:color w:val="000000"/>
                <w:spacing w:val="0"/>
                <w:w w:val="100"/>
                <w:position w:val="0"/>
                <w:sz w:val="11"/>
                <w:szCs w:val="11"/>
                <w:shd w:val="clear" w:color="auto" w:fill="auto"/>
                <w:lang w:val="cs-CZ" w:eastAsia="cs-CZ" w:bidi="cs-CZ"/>
              </w:rPr>
              <w:t>10</w:t>
            </w:r>
            <w:r>
              <w:rPr>
                <w:color w:val="000000"/>
                <w:spacing w:val="0"/>
                <w:w w:val="100"/>
                <w:position w:val="0"/>
                <w:shd w:val="clear" w:color="auto" w:fill="auto"/>
                <w:lang w:val="cs-CZ" w:eastAsia="cs-CZ" w:bidi="cs-CZ"/>
              </w:rPr>
              <w:t>(c) &gt; 1 000, max. 800 cSt, max 110°C</w:t>
            </w:r>
          </w:p>
        </w:tc>
      </w:tr>
      <w:tr>
        <w:trPr>
          <w:trHeight w:val="557" w:hRule="exact"/>
        </w:trPr>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30A5V</w:t>
            </w:r>
          </w:p>
        </w:tc>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FPM/Viton</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Skelné mikrovlákno s kovovou oporou a vodu absorbující polymer, porozita 1 µm, max. 800 cSt, schopnost jímání až 720 ml vody</w:t>
            </w:r>
          </w:p>
        </w:tc>
      </w:tr>
    </w:tbl>
    <w:p>
      <w:pPr>
        <w:spacing w:lineRule="exact" w:line="1"/>
        <w:rPr>
          <w:sz w:val="2"/>
          <w:szCs w:val="2"/>
        </w:rPr>
      </w:pPr>
      <w:r>
        <w:br w:type="page"/>
      </w:r>
    </w:p>
    <w:p>
      <w:pPr>
        <w:pStyle w:val="Style4"/>
        <w:keepNext/>
        <w:keepLines/>
        <w:widowControl w:val="0"/>
        <w:numPr>
          <w:ilvl w:val="0"/>
          <w:numId w:val="23"/>
        </w:numPr>
        <w:shd w:val="clear" w:color="auto" w:fill="auto"/>
        <w:tabs>
          <w:tab w:pos="454" w:val="left"/>
        </w:tabs>
        <w:bidi w:val="0"/>
        <w:spacing w:before="0" w:after="380" w:line="240" w:lineRule="auto"/>
        <w:ind w:left="0" w:right="0" w:firstLine="0"/>
        <w:jc w:val="left"/>
      </w:pPr>
      <w:r>
        <mc:AlternateContent>
          <mc:Choice Requires="wps">
            <w:drawing>
              <wp:anchor distT="0" distB="6150610" distL="168910" distR="4282440" simplePos="0" relativeHeight="125829389" behindDoc="0" locked="0" layoutInCell="1" allowOverlap="1">
                <wp:simplePos x="0" y="0"/>
                <wp:positionH relativeFrom="page">
                  <wp:posOffset>1085850</wp:posOffset>
                </wp:positionH>
                <wp:positionV relativeFrom="margin">
                  <wp:posOffset>1270</wp:posOffset>
                </wp:positionV>
                <wp:extent cx="895985" cy="276225"/>
                <wp:wrapTopAndBottom/>
                <wp:docPr id="47" name="Shape 47"/>
                <a:graphic xmlns:a="http://schemas.openxmlformats.org/drawingml/2006/main">
                  <a:graphicData uri="http://schemas.microsoft.com/office/word/2010/wordprocessingShape">
                    <wps:wsp>
                      <wps:cNvSpPr txBox="1"/>
                      <wps:spPr>
                        <a:xfrm>
                          <a:ext cx="895985" cy="276225"/>
                        </a:xfrm>
                        <a:prstGeom prst="rect"/>
                        <a:noFill/>
                      </wps:spPr>
                      <wps:txbx>
                        <w:txbxContent>
                          <w:p>
                            <w:pPr>
                              <w:pStyle w:val="Style19"/>
                              <w:keepNext/>
                              <w:keepLines/>
                              <w:widowControl w:val="0"/>
                              <w:shd w:val="clear" w:color="auto" w:fill="auto"/>
                              <w:bidi w:val="0"/>
                              <w:spacing w:before="0" w:after="0" w:line="240" w:lineRule="auto"/>
                              <w:ind w:left="0" w:right="0" w:firstLine="0"/>
                              <w:jc w:val="left"/>
                              <w:rPr>
                                <w:sz w:val="20"/>
                                <w:szCs w:val="20"/>
                              </w:rPr>
                            </w:pPr>
                            <w:bookmarkStart w:id="243" w:name="bookmark243"/>
                            <w:bookmarkStart w:id="244" w:name="bookmark244"/>
                            <w:bookmarkStart w:id="245" w:name="bookmark245"/>
                            <w:r>
                              <w:rPr>
                                <w:color w:val="007BC0"/>
                                <w:spacing w:val="0"/>
                                <w:w w:val="100"/>
                                <w:position w:val="0"/>
                                <w:sz w:val="20"/>
                                <w:szCs w:val="20"/>
                                <w:shd w:val="clear" w:color="auto" w:fill="auto"/>
                                <w:lang w:val="cs-CZ" w:eastAsia="cs-CZ" w:bidi="cs-CZ"/>
                              </w:rPr>
                              <w:t>B.2Rozměry:</w:t>
                            </w:r>
                            <w:bookmarkEnd w:id="243"/>
                            <w:bookmarkEnd w:id="244"/>
                            <w:bookmarkEnd w:id="245"/>
                          </w:p>
                        </w:txbxContent>
                      </wps:txbx>
                      <wps:bodyPr wrap="none" lIns="0" tIns="0" rIns="0" bIns="0">
                        <a:noAutoFit/>
                      </wps:bodyPr>
                    </wps:wsp>
                  </a:graphicData>
                </a:graphic>
              </wp:anchor>
            </w:drawing>
          </mc:Choice>
          <mc:Fallback>
            <w:pict>
              <v:shape id="_x0000_s1073" type="#_x0000_t202" style="position:absolute;margin-left:85.5pt;margin-top:0.10000000000000001pt;width:70.549999999999997pt;height:21.75pt;z-index:-125829364;mso-wrap-distance-left:13.300000000000001pt;mso-wrap-distance-right:337.19999999999999pt;mso-wrap-distance-bottom:484.30000000000001pt;mso-position-horizontal-relative:page;mso-position-vertical-relative:margin" filled="f" stroked="f">
                <v:textbox inset="0,0,0,0">
                  <w:txbxContent>
                    <w:p>
                      <w:pPr>
                        <w:pStyle w:val="Style19"/>
                        <w:keepNext/>
                        <w:keepLines/>
                        <w:widowControl w:val="0"/>
                        <w:shd w:val="clear" w:color="auto" w:fill="auto"/>
                        <w:bidi w:val="0"/>
                        <w:spacing w:before="0" w:after="0" w:line="240" w:lineRule="auto"/>
                        <w:ind w:left="0" w:right="0" w:firstLine="0"/>
                        <w:jc w:val="left"/>
                        <w:rPr>
                          <w:sz w:val="20"/>
                          <w:szCs w:val="20"/>
                        </w:rPr>
                      </w:pPr>
                      <w:bookmarkStart w:id="243" w:name="bookmark243"/>
                      <w:bookmarkStart w:id="244" w:name="bookmark244"/>
                      <w:bookmarkStart w:id="245" w:name="bookmark245"/>
                      <w:r>
                        <w:rPr>
                          <w:color w:val="007BC0"/>
                          <w:spacing w:val="0"/>
                          <w:w w:val="100"/>
                          <w:position w:val="0"/>
                          <w:sz w:val="20"/>
                          <w:szCs w:val="20"/>
                          <w:shd w:val="clear" w:color="auto" w:fill="auto"/>
                          <w:lang w:val="cs-CZ" w:eastAsia="cs-CZ" w:bidi="cs-CZ"/>
                        </w:rPr>
                        <w:t>B.2Rozměry:</w:t>
                      </w:r>
                      <w:bookmarkEnd w:id="243"/>
                      <w:bookmarkEnd w:id="244"/>
                      <w:bookmarkEnd w:id="245"/>
                    </w:p>
                  </w:txbxContent>
                </v:textbox>
                <w10:wrap type="topAndBottom" anchorx="page" anchory="margin"/>
              </v:shape>
            </w:pict>
          </mc:Fallback>
        </mc:AlternateContent>
      </w:r>
      <w:r>
        <mc:AlternateContent>
          <mc:Choice Requires="wps">
            <w:drawing>
              <wp:anchor distT="306705" distB="6004560" distL="1670050" distR="3507105" simplePos="0" relativeHeight="125829391" behindDoc="0" locked="0" layoutInCell="1" allowOverlap="1">
                <wp:simplePos x="0" y="0"/>
                <wp:positionH relativeFrom="page">
                  <wp:posOffset>2586990</wp:posOffset>
                </wp:positionH>
                <wp:positionV relativeFrom="margin">
                  <wp:posOffset>307975</wp:posOffset>
                </wp:positionV>
                <wp:extent cx="170180" cy="115570"/>
                <wp:wrapTopAndBottom/>
                <wp:docPr id="49" name="Shape 49"/>
                <a:graphic xmlns:a="http://schemas.openxmlformats.org/drawingml/2006/main">
                  <a:graphicData uri="http://schemas.microsoft.com/office/word/2010/wordprocessingShape">
                    <wps:wsp>
                      <wps:cNvSpPr txBox="1"/>
                      <wps:spPr>
                        <a:xfrm>
                          <a:ext cx="170180" cy="11557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±331</w:t>
                            </w:r>
                          </w:p>
                        </w:txbxContent>
                      </wps:txbx>
                      <wps:bodyPr wrap="none" lIns="0" tIns="0" rIns="0" bIns="0">
                        <a:noAutoFit/>
                      </wps:bodyPr>
                    </wps:wsp>
                  </a:graphicData>
                </a:graphic>
              </wp:anchor>
            </w:drawing>
          </mc:Choice>
          <mc:Fallback>
            <w:pict>
              <v:shape id="_x0000_s1075" type="#_x0000_t202" style="position:absolute;margin-left:203.70000000000002pt;margin-top:24.25pt;width:13.4pt;height:9.0999999999999996pt;z-index:-125829362;mso-wrap-distance-left:131.5pt;mso-wrap-distance-top:24.150000000000002pt;mso-wrap-distance-right:276.15000000000003pt;mso-wrap-distance-bottom:472.80000000000001pt;mso-position-horizontal-relative:page;mso-position-vertical-relative:margin" filled="f" stroked="f">
                <v:textbox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±331</w:t>
                      </w:r>
                    </w:p>
                  </w:txbxContent>
                </v:textbox>
                <w10:wrap type="topAndBottom" anchorx="page" anchory="margin"/>
              </v:shape>
            </w:pict>
          </mc:Fallback>
        </mc:AlternateContent>
      </w:r>
      <w:r>
        <w:drawing>
          <wp:anchor distT="179070" distB="4088130" distL="3133725" distR="114300" simplePos="0" relativeHeight="125829393" behindDoc="0" locked="0" layoutInCell="1" allowOverlap="1">
            <wp:simplePos x="0" y="0"/>
            <wp:positionH relativeFrom="page">
              <wp:posOffset>4050665</wp:posOffset>
            </wp:positionH>
            <wp:positionV relativeFrom="margin">
              <wp:posOffset>180340</wp:posOffset>
            </wp:positionV>
            <wp:extent cx="2099310" cy="2159635"/>
            <wp:wrapTopAndBottom/>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9"/>
                    <a:stretch/>
                  </pic:blipFill>
                  <pic:spPr>
                    <a:xfrm>
                      <a:ext cx="2099310" cy="2159635"/>
                    </a:xfrm>
                    <a:prstGeom prst="rect"/>
                  </pic:spPr>
                </pic:pic>
              </a:graphicData>
            </a:graphic>
          </wp:anchor>
        </w:drawing>
      </w:r>
      <w:r>
        <w:drawing>
          <wp:anchor distT="2472690" distB="749300" distL="114300" distR="1146810" simplePos="0" relativeHeight="125829394" behindDoc="0" locked="0" layoutInCell="1" allowOverlap="1">
            <wp:simplePos x="0" y="0"/>
            <wp:positionH relativeFrom="page">
              <wp:posOffset>1031240</wp:posOffset>
            </wp:positionH>
            <wp:positionV relativeFrom="margin">
              <wp:posOffset>2473960</wp:posOffset>
            </wp:positionV>
            <wp:extent cx="4086225" cy="3204845"/>
            <wp:wrapTopAndBottom/>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31"/>
                    <a:stretch/>
                  </pic:blipFill>
                  <pic:spPr>
                    <a:xfrm>
                      <a:ext cx="4086225" cy="320484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1085850</wp:posOffset>
                </wp:positionH>
                <wp:positionV relativeFrom="margin">
                  <wp:posOffset>2091055</wp:posOffset>
                </wp:positionV>
                <wp:extent cx="1585595" cy="276225"/>
                <wp:wrapNone/>
                <wp:docPr id="55" name="Shape 55"/>
                <a:graphic xmlns:a="http://schemas.openxmlformats.org/drawingml/2006/main">
                  <a:graphicData uri="http://schemas.microsoft.com/office/word/2010/wordprocessingShape">
                    <wps:wsp>
                      <wps:cNvSpPr txBox="1"/>
                      <wps:spPr>
                        <a:xfrm>
                          <a:ext cx="1585595" cy="27622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20"/>
                                <w:szCs w:val="20"/>
                              </w:rPr>
                            </w:pPr>
                            <w:bookmarkStart w:id="246" w:name="bookmark246"/>
                            <w:r>
                              <w:rPr>
                                <w:b w:val="0"/>
                                <w:bCs w:val="0"/>
                                <w:color w:val="007BC0"/>
                                <w:spacing w:val="0"/>
                                <w:w w:val="100"/>
                                <w:position w:val="0"/>
                                <w:sz w:val="20"/>
                                <w:szCs w:val="20"/>
                                <w:shd w:val="clear" w:color="auto" w:fill="auto"/>
                                <w:lang w:val="cs-CZ" w:eastAsia="cs-CZ" w:bidi="cs-CZ"/>
                              </w:rPr>
                              <w:t>B.3 Hydraulické schéma:</w:t>
                            </w:r>
                            <w:bookmarkEnd w:id="246"/>
                          </w:p>
                        </w:txbxContent>
                      </wps:txbx>
                      <wps:bodyPr lIns="0" tIns="0" rIns="0" bIns="0">
                        <a:noAutoFit/>
                      </wps:bodyPr>
                    </wps:wsp>
                  </a:graphicData>
                </a:graphic>
              </wp:anchor>
            </w:drawing>
          </mc:Choice>
          <mc:Fallback>
            <w:pict>
              <v:shape id="_x0000_s1081" type="#_x0000_t202" style="position:absolute;margin-left:85.5pt;margin-top:164.65000000000001pt;width:124.85000000000001pt;height:21.75pt;z-index:251657731;mso-wrap-distance-left:0;mso-wrap-distance-right:0;mso-position-horizontal-relative:page;mso-position-vertical-relative:margin" filled="f" stroked="f">
                <v:textbox inset="0,0,0,0">
                  <w:txbxContent>
                    <w:p>
                      <w:pPr>
                        <w:pStyle w:val="Style34"/>
                        <w:keepNext w:val="0"/>
                        <w:keepLines w:val="0"/>
                        <w:widowControl w:val="0"/>
                        <w:shd w:val="clear" w:color="auto" w:fill="auto"/>
                        <w:bidi w:val="0"/>
                        <w:spacing w:before="0" w:after="0" w:line="240" w:lineRule="auto"/>
                        <w:ind w:left="0" w:right="0" w:firstLine="0"/>
                        <w:jc w:val="left"/>
                        <w:rPr>
                          <w:sz w:val="20"/>
                          <w:szCs w:val="20"/>
                        </w:rPr>
                      </w:pPr>
                      <w:bookmarkStart w:id="246" w:name="bookmark246"/>
                      <w:r>
                        <w:rPr>
                          <w:b w:val="0"/>
                          <w:bCs w:val="0"/>
                          <w:color w:val="007BC0"/>
                          <w:spacing w:val="0"/>
                          <w:w w:val="100"/>
                          <w:position w:val="0"/>
                          <w:sz w:val="20"/>
                          <w:szCs w:val="20"/>
                          <w:shd w:val="clear" w:color="auto" w:fill="auto"/>
                          <w:lang w:val="cs-CZ" w:eastAsia="cs-CZ" w:bidi="cs-CZ"/>
                        </w:rPr>
                        <w:t>B.3 Hydraulické schéma:</w:t>
                      </w:r>
                      <w:bookmarkEnd w:id="246"/>
                    </w:p>
                  </w:txbxContent>
                </v:textbox>
                <w10:wrap anchorx="page" anchory="margin"/>
              </v:shape>
            </w:pict>
          </mc:Fallback>
        </mc:AlternateContent>
      </w:r>
      <w:r>
        <w:drawing>
          <wp:anchor distT="0" distB="0" distL="0" distR="0" simplePos="0" relativeHeight="62914718" behindDoc="1" locked="0" layoutInCell="1" allowOverlap="1">
            <wp:simplePos x="0" y="0"/>
            <wp:positionH relativeFrom="margin">
              <wp:posOffset>608330</wp:posOffset>
            </wp:positionH>
            <wp:positionV relativeFrom="margin">
              <wp:posOffset>234950</wp:posOffset>
            </wp:positionV>
            <wp:extent cx="2433320" cy="1886585"/>
            <wp:wrapNone/>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33"/>
                    <a:stretch/>
                  </pic:blipFill>
                  <pic:spPr>
                    <a:xfrm>
                      <a:ext cx="2433320" cy="1886585"/>
                    </a:xfrm>
                    <a:prstGeom prst="rect"/>
                  </pic:spPr>
                </pic:pic>
              </a:graphicData>
            </a:graphic>
          </wp:anchor>
        </w:drawing>
      </w:r>
      <w:bookmarkStart w:id="256" w:name="bookmark256"/>
      <w:bookmarkStart w:id="257" w:name="bookmark257"/>
      <w:bookmarkStart w:id="258" w:name="bookmark258"/>
      <w:bookmarkStart w:id="259" w:name="bookmark259"/>
      <w:bookmarkEnd w:id="258"/>
      <w:r>
        <w:rPr>
          <w:spacing w:val="0"/>
          <w:w w:val="100"/>
          <w:position w:val="0"/>
          <w:shd w:val="clear" w:color="auto" w:fill="auto"/>
          <w:lang w:val="cs-CZ" w:eastAsia="cs-CZ" w:bidi="cs-CZ"/>
        </w:rPr>
        <w:t>PŘÍPOJNÝ ADAPTÉR NA SUD</w:t>
      </w:r>
      <w:bookmarkEnd w:id="256"/>
      <w:bookmarkEnd w:id="257"/>
      <w:bookmarkEnd w:id="259"/>
    </w:p>
    <w:p>
      <w:pPr>
        <w:pStyle w:val="Style43"/>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Zabraňuje vniku kontaminace do oleje.</w:t>
      </w:r>
    </w:p>
    <w:p>
      <w:pPr>
        <w:pStyle w:val="Style43"/>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Usnadní připojení filtrační jednotky rychlospojkami .</w:t>
      </w:r>
    </w:p>
    <w:p>
      <w:pPr>
        <w:pStyle w:val="Style43"/>
        <w:keepNext w:val="0"/>
        <w:keepLines w:val="0"/>
        <w:widowControl w:val="0"/>
        <w:shd w:val="clear" w:color="auto" w:fill="auto"/>
        <w:bidi w:val="0"/>
        <w:spacing w:before="0" w:after="200" w:line="240" w:lineRule="auto"/>
        <w:ind w:left="0" w:right="0" w:firstLine="380"/>
        <w:jc w:val="left"/>
      </w:pPr>
      <w:r>
        <w:drawing>
          <wp:anchor distT="0" distB="0" distL="114300" distR="114300" simplePos="0" relativeHeight="125829395" behindDoc="0" locked="0" layoutInCell="1" allowOverlap="1">
            <wp:simplePos x="0" y="0"/>
            <wp:positionH relativeFrom="page">
              <wp:posOffset>5034915</wp:posOffset>
            </wp:positionH>
            <wp:positionV relativeFrom="margin">
              <wp:posOffset>6496050</wp:posOffset>
            </wp:positionV>
            <wp:extent cx="2087245" cy="1907540"/>
            <wp:wrapSquare wrapText="bothSides"/>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5"/>
                    <a:stretch/>
                  </pic:blipFill>
                  <pic:spPr>
                    <a:xfrm>
                      <a:ext cx="2087245" cy="1907540"/>
                    </a:xfrm>
                    <a:prstGeom prst="rect"/>
                  </pic:spPr>
                </pic:pic>
              </a:graphicData>
            </a:graphic>
          </wp:anchor>
        </w:drawing>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Vyměnitelný zavzdušňovací filtr DC-2</w:t>
      </w:r>
      <w:r>
        <w:br w:type="page"/>
      </w:r>
    </w:p>
    <w:p>
      <w:pPr>
        <w:pStyle w:val="Style4"/>
        <w:keepNext/>
        <w:keepLines/>
        <w:widowControl w:val="0"/>
        <w:numPr>
          <w:ilvl w:val="0"/>
          <w:numId w:val="23"/>
        </w:numPr>
        <w:shd w:val="clear" w:color="auto" w:fill="auto"/>
        <w:tabs>
          <w:tab w:pos="455" w:val="left"/>
        </w:tabs>
        <w:bidi w:val="0"/>
        <w:spacing w:before="0" w:after="0" w:line="240" w:lineRule="auto"/>
        <w:ind w:left="0" w:right="0" w:firstLine="0"/>
        <w:jc w:val="left"/>
      </w:pPr>
      <w:bookmarkStart w:id="260" w:name="bookmark260"/>
      <w:bookmarkStart w:id="261" w:name="bookmark261"/>
      <w:bookmarkStart w:id="262" w:name="bookmark262"/>
      <w:bookmarkStart w:id="263" w:name="bookmark263"/>
      <w:bookmarkEnd w:id="262"/>
      <w:r>
        <w:rPr>
          <w:spacing w:val="0"/>
          <w:w w:val="100"/>
          <w:position w:val="0"/>
          <w:shd w:val="clear" w:color="auto" w:fill="auto"/>
          <w:lang w:val="cs-CZ" w:eastAsia="cs-CZ" w:bidi="cs-CZ"/>
        </w:rPr>
        <w:t>PŘÍPOJNÉ ADAPTÉRY KLEENTEK S VÝVODY PRO OBTOKOVOU FILTRACI NEBO</w:t>
      </w:r>
      <w:bookmarkEnd w:id="260"/>
      <w:bookmarkEnd w:id="261"/>
      <w:bookmarkEnd w:id="263"/>
    </w:p>
    <w:p>
      <w:pPr>
        <w:pStyle w:val="Style2"/>
        <w:keepNext w:val="0"/>
        <w:keepLines w:val="0"/>
        <w:widowControl w:val="0"/>
        <w:shd w:val="clear" w:color="auto" w:fill="auto"/>
        <w:bidi w:val="0"/>
        <w:spacing w:before="0" w:after="40" w:line="240" w:lineRule="auto"/>
        <w:ind w:left="0" w:right="0" w:firstLine="480"/>
        <w:jc w:val="left"/>
      </w:pPr>
      <w:bookmarkStart w:id="264" w:name="bookmark264"/>
      <w:r>
        <w:rPr>
          <w:color w:val="007BC0"/>
          <w:spacing w:val="0"/>
          <w:w w:val="100"/>
          <w:position w:val="0"/>
          <w:shd w:val="clear" w:color="auto" w:fill="auto"/>
          <w:lang w:val="cs-CZ" w:eastAsia="cs-CZ" w:bidi="cs-CZ"/>
        </w:rPr>
        <w:t>DOPLŇOVÁNÍ NOVÉHO OLEJE NA NÁDRŽE OLEJOVÝCH AGREGÁTŮ</w:t>
      </w:r>
      <w:bookmarkEnd w:id="264"/>
    </w:p>
    <w:p>
      <w:pPr>
        <w:pStyle w:val="Style43"/>
        <w:keepNext w:val="0"/>
        <w:keepLines w:val="0"/>
        <w:widowControl w:val="0"/>
        <w:shd w:val="clear" w:color="auto" w:fill="auto"/>
        <w:bidi w:val="0"/>
        <w:spacing w:before="0" w:line="295" w:lineRule="auto"/>
        <w:ind w:left="0" w:right="0" w:firstLine="0"/>
        <w:jc w:val="left"/>
      </w:pPr>
      <w:r>
        <w:rPr>
          <w:color w:val="000000"/>
          <w:spacing w:val="0"/>
          <w:w w:val="100"/>
          <w:position w:val="0"/>
          <w:shd w:val="clear" w:color="auto" w:fill="auto"/>
          <w:lang w:val="cs-CZ" w:eastAsia="cs-CZ" w:bidi="cs-CZ"/>
        </w:rPr>
        <w:t>Dvojitý přípojný adaptér pro snadné připojení jednotky na offline čištění nebo doplňování olejů. Adaptér se umisťuje na místo standardního doplňovacího otvoru na nádržích olejových agregátů.</w:t>
      </w:r>
    </w:p>
    <w:p>
      <w:pPr>
        <w:pStyle w:val="Style43"/>
        <w:keepNext w:val="0"/>
        <w:keepLines w:val="0"/>
        <w:widowControl w:val="0"/>
        <w:shd w:val="clear" w:color="auto" w:fill="auto"/>
        <w:bidi w:val="0"/>
        <w:spacing w:before="0" w:line="300" w:lineRule="auto"/>
        <w:ind w:left="0" w:right="0" w:firstLine="0"/>
        <w:jc w:val="left"/>
      </w:pPr>
      <w:r>
        <w:rPr>
          <w:color w:val="000000"/>
          <w:spacing w:val="0"/>
          <w:w w:val="100"/>
          <w:position w:val="0"/>
          <w:shd w:val="clear" w:color="auto" w:fill="auto"/>
          <w:lang w:val="cs-CZ" w:eastAsia="cs-CZ" w:bidi="cs-CZ"/>
        </w:rPr>
        <w:t>1" vstup pro montáž zavzdušňovacího filtru. Můžete si vybrat např. některý z filtrů Des-Case nebo RMF.</w:t>
      </w:r>
    </w:p>
    <w:p>
      <w:pPr>
        <w:pStyle w:val="Style43"/>
        <w:keepNext w:val="0"/>
        <w:keepLines w:val="0"/>
        <w:widowControl w:val="0"/>
        <w:shd w:val="clear" w:color="auto" w:fill="auto"/>
        <w:bidi w:val="0"/>
        <w:spacing w:before="0" w:line="298" w:lineRule="auto"/>
        <w:ind w:left="0" w:right="0" w:firstLine="0"/>
        <w:jc w:val="left"/>
      </w:pPr>
      <w:r>
        <w:rPr>
          <w:color w:val="000000"/>
          <w:spacing w:val="0"/>
          <w:w w:val="100"/>
          <w:position w:val="0"/>
          <w:shd w:val="clear" w:color="auto" w:fill="auto"/>
          <w:lang w:val="cs-CZ" w:eastAsia="cs-CZ" w:bidi="cs-CZ"/>
        </w:rPr>
        <w:t>Délka trubek do nádrže je 30 cm, vnitřní průměr trubek je 15 mm pro zajištění vysokého průtoku oleje (průtok hydraulického oleje na sání cca do 15 l/min). Vývody jsou na koncích zakončeny závitem 3/4" pro snadnou montáž rychlospojek, hadičníků či zátek.</w:t>
      </w:r>
    </w:p>
    <w:p>
      <w:pPr>
        <w:pStyle w:val="Style43"/>
        <w:keepNext w:val="0"/>
        <w:keepLines w:val="0"/>
        <w:widowControl w:val="0"/>
        <w:shd w:val="clear" w:color="auto" w:fill="auto"/>
        <w:bidi w:val="0"/>
        <w:spacing w:before="0" w:line="298" w:lineRule="auto"/>
        <w:ind w:left="0" w:right="0" w:firstLine="0"/>
        <w:jc w:val="left"/>
      </w:pPr>
      <w:r>
        <w:rPr>
          <w:color w:val="000000"/>
          <w:spacing w:val="0"/>
          <w:w w:val="100"/>
          <w:position w:val="0"/>
          <w:shd w:val="clear" w:color="auto" w:fill="auto"/>
          <w:lang w:val="cs-CZ" w:eastAsia="cs-CZ" w:bidi="cs-CZ"/>
        </w:rPr>
        <w:t>Aby bylo čištění oleje co nejefektivnější, je trubka určená pro sání prodloužena hydraulickou hadicí - standardně v délce 70 cm. Pokud potřebujete delší, obraťte se na nás a přizpůsobíme nástavec přesně vašim potřebám.</w:t>
      </w:r>
    </w:p>
    <w:p>
      <w:pPr>
        <w:widowControl w:val="0"/>
        <w:spacing w:line="1" w:lineRule="exact"/>
      </w:pPr>
      <w:r>
        <w:drawing>
          <wp:anchor distT="232410" distB="1261110" distL="0" distR="0" simplePos="0" relativeHeight="125829396" behindDoc="0" locked="0" layoutInCell="1" allowOverlap="1">
            <wp:simplePos x="0" y="0"/>
            <wp:positionH relativeFrom="page">
              <wp:posOffset>1031875</wp:posOffset>
            </wp:positionH>
            <wp:positionV relativeFrom="paragraph">
              <wp:posOffset>232410</wp:posOffset>
            </wp:positionV>
            <wp:extent cx="1392555" cy="1652270"/>
            <wp:wrapTopAndBottom/>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37"/>
                    <a:stretch/>
                  </pic:blipFill>
                  <pic:spPr>
                    <a:xfrm>
                      <a:ext cx="1392555" cy="1652270"/>
                    </a:xfrm>
                    <a:prstGeom prst="rect"/>
                  </pic:spPr>
                </pic:pic>
              </a:graphicData>
            </a:graphic>
          </wp:anchor>
        </w:drawing>
      </w:r>
      <w:r>
        <w:drawing>
          <wp:anchor distT="152400" distB="0" distL="0" distR="0" simplePos="0" relativeHeight="125829397" behindDoc="0" locked="0" layoutInCell="1" allowOverlap="1">
            <wp:simplePos x="0" y="0"/>
            <wp:positionH relativeFrom="page">
              <wp:posOffset>2748280</wp:posOffset>
            </wp:positionH>
            <wp:positionV relativeFrom="paragraph">
              <wp:posOffset>152400</wp:posOffset>
            </wp:positionV>
            <wp:extent cx="2435225" cy="2993390"/>
            <wp:wrapTopAndBottom/>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39"/>
                    <a:stretch/>
                  </pic:blipFill>
                  <pic:spPr>
                    <a:xfrm>
                      <a:ext cx="2435225" cy="299339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3335655</wp:posOffset>
                </wp:positionH>
                <wp:positionV relativeFrom="paragraph">
                  <wp:posOffset>216535</wp:posOffset>
                </wp:positionV>
                <wp:extent cx="917575" cy="170180"/>
                <wp:wrapNone/>
                <wp:docPr id="65" name="Shape 65"/>
                <a:graphic xmlns:a="http://schemas.openxmlformats.org/drawingml/2006/main">
                  <a:graphicData uri="http://schemas.microsoft.com/office/word/2010/wordprocessingShape">
                    <wps:wsp>
                      <wps:cNvSpPr txBox="1"/>
                      <wps:spPr>
                        <a:xfrm>
                          <a:ext cx="917575" cy="17018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Dvě trubky v úhlu</w:t>
                            </w:r>
                          </w:p>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Vnější závit 3/4" pro ryehlospojky/hadiínlky</w:t>
                            </w:r>
                          </w:p>
                        </w:txbxContent>
                      </wps:txbx>
                      <wps:bodyPr lIns="0" tIns="0" rIns="0" bIns="0">
                        <a:noAutoFit/>
                      </wps:bodyPr>
                    </wps:wsp>
                  </a:graphicData>
                </a:graphic>
              </wp:anchor>
            </w:drawing>
          </mc:Choice>
          <mc:Fallback>
            <w:pict>
              <v:shape id="_x0000_s1091" type="#_x0000_t202" style="position:absolute;margin-left:262.64999999999998pt;margin-top:17.050000000000001pt;width:72.25pt;height:13.4pt;z-index:251657733;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Dvě trubky v úhlu</w:t>
                      </w:r>
                    </w:p>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Vnější závit 3/4" pro ryehlospojky/hadiínlky</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3884295</wp:posOffset>
                </wp:positionH>
                <wp:positionV relativeFrom="paragraph">
                  <wp:posOffset>1297940</wp:posOffset>
                </wp:positionV>
                <wp:extent cx="824230" cy="170180"/>
                <wp:wrapNone/>
                <wp:docPr id="67" name="Shape 67"/>
                <a:graphic xmlns:a="http://schemas.openxmlformats.org/drawingml/2006/main">
                  <a:graphicData uri="http://schemas.microsoft.com/office/word/2010/wordprocessingShape">
                    <wps:wsp>
                      <wps:cNvSpPr txBox="1"/>
                      <wps:spPr>
                        <a:xfrm>
                          <a:ext cx="824230" cy="170180"/>
                        </a:xfrm>
                        <a:prstGeom prst="rect"/>
                        <a:noFill/>
                      </wps:spPr>
                      <wps:txbx>
                        <w:txbxContent>
                          <w:p>
                            <w:pPr>
                              <w:pStyle w:val="Style3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2 trubky průměr 1S mm, ti. 1,5 mm délka trubek 300 mm, je možno zkrátit</w:t>
                            </w:r>
                          </w:p>
                        </w:txbxContent>
                      </wps:txbx>
                      <wps:bodyPr lIns="0" tIns="0" rIns="0" bIns="0">
                        <a:noAutoFit/>
                      </wps:bodyPr>
                    </wps:wsp>
                  </a:graphicData>
                </a:graphic>
              </wp:anchor>
            </w:drawing>
          </mc:Choice>
          <mc:Fallback>
            <w:pict>
              <v:shape id="_x0000_s1093" type="#_x0000_t202" style="position:absolute;margin-left:305.85000000000002pt;margin-top:102.2pt;width:64.900000000000006pt;height:13.4pt;z-index:251657735;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2 trubky průměr 1S mm, ti. 1,5 mm délka trubek 300 mm, je možno zkrátit</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4025265</wp:posOffset>
                </wp:positionH>
                <wp:positionV relativeFrom="paragraph">
                  <wp:posOffset>2414270</wp:posOffset>
                </wp:positionV>
                <wp:extent cx="1055370" cy="170180"/>
                <wp:wrapNone/>
                <wp:docPr id="69" name="Shape 69"/>
                <a:graphic xmlns:a="http://schemas.openxmlformats.org/drawingml/2006/main">
                  <a:graphicData uri="http://schemas.microsoft.com/office/word/2010/wordprocessingShape">
                    <wps:wsp>
                      <wps:cNvSpPr txBox="1"/>
                      <wps:spPr>
                        <a:xfrm>
                          <a:ext cx="1055370" cy="170180"/>
                        </a:xfrm>
                        <a:prstGeom prst="rect"/>
                        <a:noFill/>
                      </wps:spPr>
                      <wps:txbx>
                        <w:txbxContent>
                          <w:p>
                            <w:pPr>
                              <w:pStyle w:val="Style3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 xml:space="preserve">Na kond sad trubky je sponkou připevněna hydraulická hadice </w:t>
                            </w:r>
                            <w:r>
                              <w:rPr>
                                <w:i/>
                                <w:iCs/>
                                <w:color w:val="000000"/>
                                <w:spacing w:val="0"/>
                                <w:w w:val="100"/>
                                <w:position w:val="0"/>
                                <w:shd w:val="clear" w:color="auto" w:fill="auto"/>
                                <w:lang w:val="cs-CZ" w:eastAsia="cs-CZ" w:bidi="cs-CZ"/>
                              </w:rPr>
                              <w:t>70</w:t>
                            </w:r>
                            <w:r>
                              <w:rPr>
                                <w:color w:val="000000"/>
                                <w:spacing w:val="0"/>
                                <w:w w:val="100"/>
                                <w:position w:val="0"/>
                                <w:shd w:val="clear" w:color="auto" w:fill="auto"/>
                                <w:lang w:val="cs-CZ" w:eastAsia="cs-CZ" w:bidi="cs-CZ"/>
                              </w:rPr>
                              <w:t xml:space="preserve"> Cm dlouhá, je možno zkrátit</w:t>
                            </w:r>
                          </w:p>
                        </w:txbxContent>
                      </wps:txbx>
                      <wps:bodyPr lIns="0" tIns="0" rIns="0" bIns="0">
                        <a:noAutoFit/>
                      </wps:bodyPr>
                    </wps:wsp>
                  </a:graphicData>
                </a:graphic>
              </wp:anchor>
            </w:drawing>
          </mc:Choice>
          <mc:Fallback>
            <w:pict>
              <v:shape id="_x0000_s1095" type="#_x0000_t202" style="position:absolute;margin-left:316.94999999999999pt;margin-top:190.09999999999999pt;width:83.100000000000009pt;height:13.4pt;z-index:251657737;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 xml:space="preserve">Na kond sad trubky je sponkou připevněna hydraulická hadice </w:t>
                      </w:r>
                      <w:r>
                        <w:rPr>
                          <w:i/>
                          <w:iCs/>
                          <w:color w:val="000000"/>
                          <w:spacing w:val="0"/>
                          <w:w w:val="100"/>
                          <w:position w:val="0"/>
                          <w:shd w:val="clear" w:color="auto" w:fill="auto"/>
                          <w:lang w:val="cs-CZ" w:eastAsia="cs-CZ" w:bidi="cs-CZ"/>
                        </w:rPr>
                        <w:t>70</w:t>
                      </w:r>
                      <w:r>
                        <w:rPr>
                          <w:color w:val="000000"/>
                          <w:spacing w:val="0"/>
                          <w:w w:val="100"/>
                          <w:position w:val="0"/>
                          <w:shd w:val="clear" w:color="auto" w:fill="auto"/>
                          <w:lang w:val="cs-CZ" w:eastAsia="cs-CZ" w:bidi="cs-CZ"/>
                        </w:rPr>
                        <w:t xml:space="preserve"> Cm dlouhá, je možno zkrátit</w:t>
                      </w:r>
                    </w:p>
                  </w:txbxContent>
                </v:textbox>
                <w10:wrap anchorx="page"/>
              </v:shape>
            </w:pict>
          </mc:Fallback>
        </mc:AlternateContent>
      </w:r>
      <w:r>
        <w:br w:type="page"/>
      </w:r>
    </w:p>
    <w:p>
      <w:pPr>
        <w:pStyle w:val="Style4"/>
        <w:keepNext/>
        <w:keepLines/>
        <w:widowControl w:val="0"/>
        <w:numPr>
          <w:ilvl w:val="0"/>
          <w:numId w:val="23"/>
        </w:numPr>
        <w:shd w:val="clear" w:color="auto" w:fill="auto"/>
        <w:tabs>
          <w:tab w:pos="451" w:val="left"/>
        </w:tabs>
        <w:bidi w:val="0"/>
        <w:spacing w:before="0" w:after="320" w:line="240" w:lineRule="auto"/>
        <w:ind w:left="0" w:right="0" w:firstLine="0"/>
        <w:jc w:val="left"/>
      </w:pPr>
      <w:r>
        <w:drawing>
          <wp:anchor distT="0" distB="0" distL="0" distR="0" simplePos="0" relativeHeight="62914719" behindDoc="1" locked="0" layoutInCell="1" allowOverlap="1">
            <wp:simplePos x="0" y="0"/>
            <wp:positionH relativeFrom="margin">
              <wp:posOffset>251460</wp:posOffset>
            </wp:positionH>
            <wp:positionV relativeFrom="margin">
              <wp:posOffset>1326515</wp:posOffset>
            </wp:positionV>
            <wp:extent cx="2182495" cy="2228215"/>
            <wp:wrapNone/>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41"/>
                    <a:stretch/>
                  </pic:blipFill>
                  <pic:spPr>
                    <a:xfrm>
                      <a:ext cx="2182495" cy="2228215"/>
                    </a:xfrm>
                    <a:prstGeom prst="rect"/>
                  </pic:spPr>
                </pic:pic>
              </a:graphicData>
            </a:graphic>
          </wp:anchor>
        </w:drawing>
      </w:r>
      <w:bookmarkStart w:id="265" w:name="bookmark265"/>
      <w:bookmarkStart w:id="266" w:name="bookmark266"/>
      <w:bookmarkStart w:id="267" w:name="bookmark267"/>
      <w:bookmarkStart w:id="268" w:name="bookmark268"/>
      <w:bookmarkEnd w:id="267"/>
      <w:r>
        <w:rPr>
          <w:spacing w:val="0"/>
          <w:w w:val="100"/>
          <w:position w:val="0"/>
          <w:shd w:val="clear" w:color="auto" w:fill="auto"/>
          <w:lang w:val="cs-CZ" w:eastAsia="cs-CZ" w:bidi="cs-CZ"/>
        </w:rPr>
        <w:t>SYSTÉM ISOLINK</w:t>
      </w:r>
      <w:bookmarkEnd w:id="265"/>
      <w:bookmarkEnd w:id="266"/>
      <w:bookmarkEnd w:id="268"/>
    </w:p>
    <w:p>
      <w:pPr>
        <w:pStyle w:val="Style43"/>
        <w:keepNext w:val="0"/>
        <w:keepLines w:val="0"/>
        <w:widowControl w:val="0"/>
        <w:shd w:val="clear" w:color="auto" w:fill="auto"/>
        <w:bidi w:val="0"/>
        <w:spacing w:before="0" w:after="3620" w:line="298" w:lineRule="auto"/>
        <w:ind w:left="0" w:right="0" w:firstLine="0"/>
        <w:jc w:val="left"/>
      </w:pPr>
      <w:r>
        <w:rPr>
          <w:color w:val="000000"/>
          <w:spacing w:val="0"/>
          <w:w w:val="100"/>
          <w:position w:val="0"/>
          <w:shd w:val="clear" w:color="auto" w:fill="auto"/>
          <w:lang w:val="cs-CZ" w:eastAsia="cs-CZ" w:bidi="cs-CZ"/>
        </w:rPr>
        <w:t>Systém OsoLink je praktické řešení ochrany olejů před znečištěním při manipulaci. Systém IsoLink™ je krokem č. 1 v zajištění čistého a suchého oleje pro vaše stroje a zařízení, protože jedině s čistým a suchým olejem je možné zajistit vysokou spolehlivost strojů a nízké provozní náklady. V kombinaci s volitelným zavzdušňovacím filtrem Des-Case a rychlospojkou pro plnění představuje systém IsoLink™ vrcholné řešení.</w:t>
      </w:r>
    </w:p>
    <w:p>
      <w:pPr>
        <w:pStyle w:val="Style4"/>
        <w:keepNext/>
        <w:keepLines/>
        <w:widowControl w:val="0"/>
        <w:numPr>
          <w:ilvl w:val="0"/>
          <w:numId w:val="23"/>
        </w:numPr>
        <w:shd w:val="clear" w:color="auto" w:fill="auto"/>
        <w:tabs>
          <w:tab w:pos="451" w:val="left"/>
        </w:tabs>
        <w:bidi w:val="0"/>
        <w:spacing w:before="0" w:after="60" w:line="240" w:lineRule="auto"/>
        <w:ind w:left="0" w:right="0" w:firstLine="0"/>
        <w:jc w:val="left"/>
      </w:pPr>
      <w:bookmarkStart w:id="269" w:name="bookmark269"/>
      <w:bookmarkStart w:id="270" w:name="bookmark270"/>
      <w:bookmarkStart w:id="271" w:name="bookmark271"/>
      <w:bookmarkStart w:id="272" w:name="bookmark272"/>
      <w:bookmarkEnd w:id="271"/>
      <w:r>
        <w:rPr>
          <w:spacing w:val="0"/>
          <w:w w:val="100"/>
          <w:position w:val="0"/>
          <w:shd w:val="clear" w:color="auto" w:fill="auto"/>
          <w:lang w:val="cs-CZ" w:eastAsia="cs-CZ" w:bidi="cs-CZ"/>
        </w:rPr>
        <w:t>SUDOVÝ ZÁVĚS, S MANŽETOU PRO 200 L SUDY</w:t>
      </w:r>
      <w:bookmarkEnd w:id="269"/>
      <w:bookmarkEnd w:id="270"/>
      <w:bookmarkEnd w:id="272"/>
    </w:p>
    <w:p>
      <w:pPr>
        <w:pStyle w:val="Style43"/>
        <w:keepNext w:val="0"/>
        <w:keepLines w:val="0"/>
        <w:widowControl w:val="0"/>
        <w:shd w:val="clear" w:color="auto" w:fill="auto"/>
        <w:bidi w:val="0"/>
        <w:spacing w:before="0" w:after="60" w:line="269" w:lineRule="auto"/>
        <w:ind w:left="740" w:right="0" w:hanging="36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pro zvedání a přepravu stojících, stabilních, otevřených nebo uzavřených kovových sudů s okrajem</w:t>
      </w:r>
    </w:p>
    <w:p>
      <w:pPr>
        <w:pStyle w:val="Style43"/>
        <w:keepNext w:val="0"/>
        <w:keepLines w:val="0"/>
        <w:widowControl w:val="0"/>
        <w:shd w:val="clear" w:color="auto" w:fill="auto"/>
        <w:bidi w:val="0"/>
        <w:spacing w:before="0" w:after="60" w:line="252" w:lineRule="auto"/>
        <w:ind w:left="0" w:right="0" w:firstLine="38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stabilní, svařovaná konstrukce z oceli, žárově zinkovaný</w:t>
      </w:r>
    </w:p>
    <w:p>
      <w:pPr>
        <w:pStyle w:val="Style43"/>
        <w:keepNext w:val="0"/>
        <w:keepLines w:val="0"/>
        <w:widowControl w:val="0"/>
        <w:shd w:val="clear" w:color="auto" w:fill="auto"/>
        <w:bidi w:val="0"/>
        <w:spacing w:before="0" w:after="120" w:line="252" w:lineRule="auto"/>
        <w:ind w:left="0" w:right="0" w:firstLine="38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průměr sudu: 560 - 610 mm</w:t>
      </w:r>
    </w:p>
    <w:p>
      <w:pPr>
        <w:widowControl w:val="0"/>
        <w:jc w:val="left"/>
        <w:rPr>
          <w:sz w:val="2"/>
          <w:szCs w:val="2"/>
        </w:rPr>
        <w:sectPr>
          <w:footnotePr>
            <w:pos w:val="pageBottom"/>
            <w:numFmt w:val="decimal"/>
            <w:numRestart w:val="continuous"/>
          </w:footnotePr>
          <w:pgSz w:w="11909" w:h="16838"/>
          <w:pgMar w:top="1151" w:left="1235" w:right="853" w:bottom="1407" w:header="0" w:footer="3" w:gutter="0"/>
          <w:cols w:space="720"/>
          <w:noEndnote/>
          <w:rtlGutter w:val="0"/>
          <w:docGrid w:linePitch="360"/>
        </w:sectPr>
      </w:pPr>
      <w:r>
        <w:drawing>
          <wp:inline>
            <wp:extent cx="1974850" cy="2462530"/>
            <wp:docPr id="73" name="Picutre 73"/>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43"/>
                    <a:stretch/>
                  </pic:blipFill>
                  <pic:spPr>
                    <a:xfrm>
                      <a:ext cx="1974850" cy="2462530"/>
                    </a:xfrm>
                    <a:prstGeom prst="rect"/>
                  </pic:spPr>
                </pic:pic>
              </a:graphicData>
            </a:graphic>
          </wp:inline>
        </w:drawing>
      </w:r>
    </w:p>
    <w:p>
      <w:pPr>
        <w:pStyle w:val="Style2"/>
        <w:keepNext w:val="0"/>
        <w:keepLines w:val="0"/>
        <w:widowControl w:val="0"/>
        <w:shd w:val="clear" w:color="auto" w:fill="auto"/>
        <w:bidi w:val="0"/>
        <w:spacing w:before="0" w:after="420" w:line="240" w:lineRule="auto"/>
        <w:ind w:left="0" w:right="0" w:firstLine="280"/>
        <w:jc w:val="both"/>
      </w:pPr>
      <w:r>
        <w:rPr>
          <w:b/>
          <w:bCs/>
          <w:color w:val="000000"/>
          <w:spacing w:val="0"/>
          <w:w w:val="100"/>
          <w:position w:val="0"/>
          <w:shd w:val="clear" w:color="auto" w:fill="auto"/>
          <w:lang w:val="cs-CZ" w:eastAsia="cs-CZ" w:bidi="cs-CZ"/>
        </w:rPr>
        <w:t>Příloha č. 2 ke Kupní smlouvě prodávajícího č. 40117/05/2024 a kupujícího č. 656/2024</w:t>
      </w:r>
    </w:p>
    <w:p>
      <w:pPr>
        <w:pStyle w:val="Style30"/>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Cenová skladba</w:t>
      </w:r>
    </w:p>
    <w:tbl>
      <w:tblPr>
        <w:tblOverlap w:val="never"/>
        <w:jc w:val="center"/>
        <w:tblLayout w:type="fixed"/>
      </w:tblPr>
      <w:tblGrid>
        <w:gridCol w:w="3744"/>
        <w:gridCol w:w="2674"/>
        <w:gridCol w:w="931"/>
        <w:gridCol w:w="667"/>
        <w:gridCol w:w="1075"/>
      </w:tblGrid>
      <w:tr>
        <w:trPr>
          <w:trHeight w:val="31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Položka</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Popis</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40"/>
              <w:jc w:val="left"/>
              <w:rPr>
                <w:sz w:val="14"/>
                <w:szCs w:val="14"/>
              </w:rPr>
            </w:pPr>
            <w:r>
              <w:rPr>
                <w:b/>
                <w:bCs/>
                <w:color w:val="000000"/>
                <w:spacing w:val="0"/>
                <w:w w:val="100"/>
                <w:position w:val="0"/>
                <w:sz w:val="14"/>
                <w:szCs w:val="14"/>
                <w:shd w:val="clear" w:color="auto" w:fill="auto"/>
                <w:lang w:val="cs-CZ" w:eastAsia="cs-CZ" w:bidi="cs-CZ"/>
              </w:rPr>
              <w:t>cena ks</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počet</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celkem</w:t>
            </w:r>
          </w:p>
        </w:tc>
      </w:tr>
      <w:tr>
        <w:trPr>
          <w:trHeight w:val="302" w:hRule="exact"/>
        </w:trPr>
        <w:tc>
          <w:tcPr>
            <w:gridSpan w:val="5"/>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VD KADAŇ</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LT - LMS + PŘÍSLUŠENSTVÍ hydraulický</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1x 450 l - barel (hydraulický)</w:t>
            </w: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00"/>
              <w:jc w:val="both"/>
              <w:rPr>
                <w:sz w:val="14"/>
                <w:szCs w:val="14"/>
              </w:rPr>
            </w:pPr>
            <w:r>
              <w:rPr>
                <w:color w:val="000000"/>
                <w:spacing w:val="0"/>
                <w:w w:val="100"/>
                <w:position w:val="0"/>
                <w:sz w:val="14"/>
                <w:szCs w:val="14"/>
                <w:shd w:val="clear" w:color="auto" w:fill="auto"/>
                <w:lang w:val="cs-CZ" w:eastAsia="cs-CZ" w:bidi="cs-CZ"/>
              </w:rPr>
              <w:t>252 900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shd w:val="clear" w:color="auto" w:fill="auto"/>
                <w:lang w:val="cs-CZ" w:eastAsia="cs-CZ" w:bidi="cs-CZ"/>
              </w:rPr>
              <w:t>252 900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LT - LMS + PŘÍSLUŠENSTVÍ turbinový</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1x 450 l nádrž (turbínový)</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00"/>
              <w:jc w:val="both"/>
              <w:rPr>
                <w:sz w:val="14"/>
                <w:szCs w:val="14"/>
              </w:rPr>
            </w:pPr>
            <w:r>
              <w:rPr>
                <w:color w:val="000000"/>
                <w:spacing w:val="0"/>
                <w:w w:val="100"/>
                <w:position w:val="0"/>
                <w:sz w:val="14"/>
                <w:szCs w:val="14"/>
                <w:shd w:val="clear" w:color="auto" w:fill="auto"/>
                <w:lang w:val="cs-CZ" w:eastAsia="cs-CZ" w:bidi="cs-CZ"/>
              </w:rPr>
              <w:t>252 900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shd w:val="clear" w:color="auto" w:fill="auto"/>
                <w:lang w:val="cs-CZ" w:eastAsia="cs-CZ" w:bidi="cs-CZ"/>
              </w:rPr>
              <w:t>252 900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40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Isolink 10 l, ruční pumpa - Hydraulický olej</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1x nádoba, víko, pumpa s hadicí</w:t>
            </w:r>
          </w:p>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1,5m, rozlišovač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5 429</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5 429</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Isolink 10 l, ruční pumpa - Převodový olej</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93" w:lineRule="auto"/>
              <w:ind w:left="0" w:right="0" w:firstLine="0"/>
              <w:jc w:val="left"/>
              <w:rPr>
                <w:sz w:val="14"/>
                <w:szCs w:val="14"/>
              </w:rPr>
            </w:pPr>
            <w:r>
              <w:rPr>
                <w:color w:val="000000"/>
                <w:spacing w:val="0"/>
                <w:w w:val="100"/>
                <w:position w:val="0"/>
                <w:sz w:val="14"/>
                <w:szCs w:val="14"/>
                <w:shd w:val="clear" w:color="auto" w:fill="auto"/>
                <w:lang w:val="cs-CZ" w:eastAsia="cs-CZ" w:bidi="cs-CZ"/>
              </w:rPr>
              <w:t>nádoba 10l, víko pro pumpu, pumpa s hadicí 1,5m, barevný rozlišovač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5 429</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5 429</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Isolink 10 l, ruční pumpa - Turbínový olej</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93" w:lineRule="auto"/>
              <w:ind w:left="0" w:right="0" w:firstLine="0"/>
              <w:jc w:val="left"/>
              <w:rPr>
                <w:sz w:val="14"/>
                <w:szCs w:val="14"/>
              </w:rPr>
            </w:pPr>
            <w:r>
              <w:rPr>
                <w:color w:val="000000"/>
                <w:spacing w:val="0"/>
                <w:w w:val="100"/>
                <w:position w:val="0"/>
                <w:sz w:val="14"/>
                <w:szCs w:val="14"/>
                <w:shd w:val="clear" w:color="auto" w:fill="auto"/>
                <w:lang w:val="cs-CZ" w:eastAsia="cs-CZ" w:bidi="cs-CZ"/>
              </w:rPr>
              <w:t>nádoba 10l, víko pro pumpu, pumpa s hadicí 1,5m, barevný rozlišovač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5 429</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5 429</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40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Isolink 10 l, s hubicí Flexi 16"</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hubice flexi, nádoba 10l, víko</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3 851</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3 851</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Adaptér na sudy</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DAB2</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8 580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8 580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Připojení + zavzdušňovací filtry k hydraulikám</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93" w:lineRule="auto"/>
              <w:ind w:left="0" w:right="0" w:firstLine="0"/>
              <w:jc w:val="left"/>
              <w:rPr>
                <w:sz w:val="14"/>
                <w:szCs w:val="14"/>
              </w:rPr>
            </w:pPr>
            <w:r>
              <w:rPr>
                <w:color w:val="000000"/>
                <w:spacing w:val="0"/>
                <w:w w:val="100"/>
                <w:position w:val="0"/>
                <w:sz w:val="14"/>
                <w:szCs w:val="14"/>
                <w:shd w:val="clear" w:color="auto" w:fill="auto"/>
                <w:lang w:val="cs-CZ" w:eastAsia="cs-CZ" w:bidi="cs-CZ"/>
              </w:rPr>
              <w:t>(DAB1 - včetně rychlospojek, filtru DC-2)</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7 675</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00"/>
              <w:jc w:val="both"/>
              <w:rPr>
                <w:sz w:val="14"/>
                <w:szCs w:val="14"/>
              </w:rPr>
            </w:pPr>
            <w:r>
              <w:rPr>
                <w:color w:val="000000"/>
                <w:spacing w:val="0"/>
                <w:w w:val="100"/>
                <w:position w:val="0"/>
                <w:sz w:val="14"/>
                <w:szCs w:val="14"/>
                <w:shd w:val="clear" w:color="auto" w:fill="auto"/>
                <w:lang w:val="cs-CZ" w:eastAsia="cs-CZ" w:bidi="cs-CZ"/>
              </w:rPr>
              <w:t>15 350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40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Sudový závěs s manžetou</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pro sud 200 l</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80"/>
              <w:jc w:val="both"/>
              <w:rPr>
                <w:sz w:val="14"/>
                <w:szCs w:val="14"/>
              </w:rPr>
            </w:pPr>
            <w:r>
              <w:rPr>
                <w:color w:val="000000"/>
                <w:spacing w:val="0"/>
                <w:w w:val="100"/>
                <w:position w:val="0"/>
                <w:sz w:val="14"/>
                <w:szCs w:val="14"/>
                <w:shd w:val="clear" w:color="auto" w:fill="auto"/>
                <w:lang w:val="cs-CZ" w:eastAsia="cs-CZ" w:bidi="cs-CZ"/>
              </w:rPr>
              <w:t>22 350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00"/>
              <w:jc w:val="both"/>
              <w:rPr>
                <w:sz w:val="14"/>
                <w:szCs w:val="14"/>
              </w:rPr>
            </w:pPr>
            <w:r>
              <w:rPr>
                <w:color w:val="000000"/>
                <w:spacing w:val="0"/>
                <w:w w:val="100"/>
                <w:position w:val="0"/>
                <w:sz w:val="14"/>
                <w:szCs w:val="14"/>
                <w:shd w:val="clear" w:color="auto" w:fill="auto"/>
                <w:lang w:val="cs-CZ" w:eastAsia="cs-CZ" w:bidi="cs-CZ"/>
              </w:rPr>
              <w:t>22 350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Připojení + zavzdušňovací filtry k turbíně</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93" w:lineRule="auto"/>
              <w:ind w:left="0" w:right="0" w:firstLine="0"/>
              <w:jc w:val="left"/>
              <w:rPr>
                <w:sz w:val="14"/>
                <w:szCs w:val="14"/>
              </w:rPr>
            </w:pPr>
            <w:r>
              <w:rPr>
                <w:color w:val="000000"/>
                <w:spacing w:val="0"/>
                <w:w w:val="100"/>
                <w:position w:val="0"/>
                <w:sz w:val="14"/>
                <w:szCs w:val="14"/>
                <w:shd w:val="clear" w:color="auto" w:fill="auto"/>
                <w:lang w:val="cs-CZ" w:eastAsia="cs-CZ" w:bidi="cs-CZ"/>
              </w:rPr>
              <w:t>(DAB1 - včetně rychlospojek, filtru DC-2)</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7 675</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00"/>
              <w:jc w:val="both"/>
              <w:rPr>
                <w:sz w:val="14"/>
                <w:szCs w:val="14"/>
              </w:rPr>
            </w:pPr>
            <w:r>
              <w:rPr>
                <w:color w:val="000000"/>
                <w:spacing w:val="0"/>
                <w:w w:val="100"/>
                <w:position w:val="0"/>
                <w:sz w:val="14"/>
                <w:szCs w:val="14"/>
                <w:shd w:val="clear" w:color="auto" w:fill="auto"/>
                <w:lang w:val="cs-CZ" w:eastAsia="cs-CZ" w:bidi="cs-CZ"/>
              </w:rPr>
              <w:t>15 350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Sudový závěs s manžetou</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pro sud 200 l</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80"/>
              <w:jc w:val="both"/>
              <w:rPr>
                <w:sz w:val="14"/>
                <w:szCs w:val="14"/>
              </w:rPr>
            </w:pPr>
            <w:r>
              <w:rPr>
                <w:color w:val="000000"/>
                <w:spacing w:val="0"/>
                <w:w w:val="100"/>
                <w:position w:val="0"/>
                <w:sz w:val="14"/>
                <w:szCs w:val="14"/>
                <w:shd w:val="clear" w:color="auto" w:fill="auto"/>
                <w:lang w:val="cs-CZ" w:eastAsia="cs-CZ" w:bidi="cs-CZ"/>
              </w:rPr>
              <w:t>22 350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00"/>
              <w:jc w:val="both"/>
              <w:rPr>
                <w:sz w:val="14"/>
                <w:szCs w:val="14"/>
              </w:rPr>
            </w:pPr>
            <w:r>
              <w:rPr>
                <w:color w:val="000000"/>
                <w:spacing w:val="0"/>
                <w:w w:val="100"/>
                <w:position w:val="0"/>
                <w:sz w:val="14"/>
                <w:szCs w:val="14"/>
                <w:shd w:val="clear" w:color="auto" w:fill="auto"/>
                <w:lang w:val="cs-CZ" w:eastAsia="cs-CZ" w:bidi="cs-CZ"/>
              </w:rPr>
              <w:t>22 350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40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Ostatní materiál (hadice 20 m -2 ks, rychlospojky)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5 000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5 000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Ostatní materiál (hadice 20 m -2 ks, rychlospojky)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5 000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5 000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Adaptér na sudy</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DAB2</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8 580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8 580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40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zaškolení obsluhy, doprava</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80"/>
              <w:jc w:val="both"/>
              <w:rPr>
                <w:sz w:val="14"/>
                <w:szCs w:val="14"/>
              </w:rPr>
            </w:pPr>
            <w:r>
              <w:rPr>
                <w:color w:val="000000"/>
                <w:spacing w:val="0"/>
                <w:w w:val="100"/>
                <w:position w:val="0"/>
                <w:sz w:val="14"/>
                <w:szCs w:val="14"/>
                <w:shd w:val="clear" w:color="auto" w:fill="auto"/>
                <w:lang w:val="cs-CZ" w:eastAsia="cs-CZ" w:bidi="cs-CZ"/>
              </w:rPr>
              <w:t>15 000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00"/>
              <w:jc w:val="both"/>
              <w:rPr>
                <w:sz w:val="14"/>
                <w:szCs w:val="14"/>
              </w:rPr>
            </w:pPr>
            <w:r>
              <w:rPr>
                <w:color w:val="000000"/>
                <w:spacing w:val="0"/>
                <w:w w:val="100"/>
                <w:position w:val="0"/>
                <w:sz w:val="14"/>
                <w:szCs w:val="14"/>
                <w:shd w:val="clear" w:color="auto" w:fill="auto"/>
                <w:lang w:val="cs-CZ" w:eastAsia="cs-CZ" w:bidi="cs-CZ"/>
              </w:rPr>
              <w:t>15 000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298" w:hRule="exact"/>
        </w:trPr>
        <w:tc>
          <w:tcPr>
            <w:gridSpan w:val="5"/>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VD NECHRANICE</w:t>
            </w:r>
          </w:p>
        </w:tc>
      </w:tr>
      <w:tr>
        <w:trPr>
          <w:trHeight w:val="40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LT - LMS + PŘÍSLUŠENSTVÍ</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1x 450 l nádrž (turbínový)</w:t>
            </w: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300"/>
              <w:jc w:val="both"/>
              <w:rPr>
                <w:sz w:val="14"/>
                <w:szCs w:val="14"/>
              </w:rPr>
            </w:pPr>
            <w:r>
              <w:rPr>
                <w:color w:val="000000"/>
                <w:spacing w:val="0"/>
                <w:w w:val="100"/>
                <w:position w:val="0"/>
                <w:sz w:val="14"/>
                <w:szCs w:val="14"/>
                <w:shd w:val="clear" w:color="auto" w:fill="auto"/>
                <w:lang w:val="cs-CZ" w:eastAsia="cs-CZ" w:bidi="cs-CZ"/>
              </w:rPr>
              <w:t>252 900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shd w:val="clear" w:color="auto" w:fill="auto"/>
                <w:lang w:val="cs-CZ" w:eastAsia="cs-CZ" w:bidi="cs-CZ"/>
              </w:rPr>
              <w:t>252 900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LT - LMS + PŘÍSLUŠENSTVÍ</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1x 450 l - barel (hydraulický)</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00"/>
              <w:jc w:val="both"/>
              <w:rPr>
                <w:sz w:val="14"/>
                <w:szCs w:val="14"/>
              </w:rPr>
            </w:pPr>
            <w:r>
              <w:rPr>
                <w:color w:val="000000"/>
                <w:spacing w:val="0"/>
                <w:w w:val="100"/>
                <w:position w:val="0"/>
                <w:sz w:val="14"/>
                <w:szCs w:val="14"/>
                <w:shd w:val="clear" w:color="auto" w:fill="auto"/>
                <w:lang w:val="cs-CZ" w:eastAsia="cs-CZ" w:bidi="cs-CZ"/>
              </w:rPr>
              <w:t>252 900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shd w:val="clear" w:color="auto" w:fill="auto"/>
                <w:lang w:val="cs-CZ" w:eastAsia="cs-CZ" w:bidi="cs-CZ"/>
              </w:rPr>
              <w:t>252 900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Isolink 10 l, ruční pumpa - Turbínový</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93" w:lineRule="auto"/>
              <w:ind w:left="0" w:right="0" w:firstLine="0"/>
              <w:jc w:val="left"/>
              <w:rPr>
                <w:sz w:val="14"/>
                <w:szCs w:val="14"/>
              </w:rPr>
            </w:pPr>
            <w:r>
              <w:rPr>
                <w:color w:val="000000"/>
                <w:spacing w:val="0"/>
                <w:w w:val="100"/>
                <w:position w:val="0"/>
                <w:sz w:val="14"/>
                <w:szCs w:val="14"/>
                <w:shd w:val="clear" w:color="auto" w:fill="auto"/>
                <w:lang w:val="cs-CZ" w:eastAsia="cs-CZ" w:bidi="cs-CZ"/>
              </w:rPr>
              <w:t>nádoba 10l, víko pro pumpu, pumpa s hadicí 1,5m, barevný rozlišovač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5 429</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5 429</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40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Isolink 10 l, hubice - turbínový</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nádoba 10l, víko, hubice Flexi 16"?</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3 851</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3 851</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OLU1A DT - Turbína</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OLU1A30G1BA3004D, včetně filtru</w:t>
            </w:r>
          </w:p>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30G1B</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80"/>
              <w:jc w:val="both"/>
              <w:rPr>
                <w:sz w:val="14"/>
                <w:szCs w:val="14"/>
              </w:rPr>
            </w:pPr>
            <w:r>
              <w:rPr>
                <w:color w:val="000000"/>
                <w:spacing w:val="0"/>
                <w:w w:val="100"/>
                <w:position w:val="0"/>
                <w:sz w:val="14"/>
                <w:szCs w:val="14"/>
                <w:shd w:val="clear" w:color="auto" w:fill="auto"/>
                <w:lang w:val="cs-CZ" w:eastAsia="cs-CZ" w:bidi="cs-CZ"/>
              </w:rPr>
              <w:t>74 025</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00"/>
              <w:jc w:val="both"/>
              <w:rPr>
                <w:sz w:val="14"/>
                <w:szCs w:val="14"/>
              </w:rPr>
            </w:pPr>
            <w:r>
              <w:rPr>
                <w:color w:val="000000"/>
                <w:spacing w:val="0"/>
                <w:w w:val="100"/>
                <w:position w:val="0"/>
                <w:sz w:val="14"/>
                <w:szCs w:val="14"/>
                <w:shd w:val="clear" w:color="auto" w:fill="auto"/>
                <w:lang w:val="cs-CZ" w:eastAsia="cs-CZ" w:bidi="cs-CZ"/>
              </w:rPr>
              <w:t>74 025</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OLU1A DT - Hydraulika</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OLU1A30G1BA3004D, včetně filtru</w:t>
            </w:r>
          </w:p>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30G1B</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80"/>
              <w:jc w:val="both"/>
              <w:rPr>
                <w:sz w:val="14"/>
                <w:szCs w:val="14"/>
              </w:rPr>
            </w:pPr>
            <w:r>
              <w:rPr>
                <w:color w:val="000000"/>
                <w:spacing w:val="0"/>
                <w:w w:val="100"/>
                <w:position w:val="0"/>
                <w:sz w:val="14"/>
                <w:szCs w:val="14"/>
                <w:shd w:val="clear" w:color="auto" w:fill="auto"/>
                <w:lang w:val="cs-CZ" w:eastAsia="cs-CZ" w:bidi="cs-CZ"/>
              </w:rPr>
              <w:t>74 025</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00"/>
              <w:jc w:val="both"/>
              <w:rPr>
                <w:sz w:val="14"/>
                <w:szCs w:val="14"/>
              </w:rPr>
            </w:pPr>
            <w:r>
              <w:rPr>
                <w:color w:val="000000"/>
                <w:spacing w:val="0"/>
                <w:w w:val="100"/>
                <w:position w:val="0"/>
                <w:sz w:val="14"/>
                <w:szCs w:val="14"/>
                <w:shd w:val="clear" w:color="auto" w:fill="auto"/>
                <w:lang w:val="cs-CZ" w:eastAsia="cs-CZ" w:bidi="cs-CZ"/>
              </w:rPr>
              <w:t>74 025</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40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Sudový závěs s manžetou</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pro sud 200 l</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80"/>
              <w:jc w:val="both"/>
              <w:rPr>
                <w:sz w:val="14"/>
                <w:szCs w:val="14"/>
              </w:rPr>
            </w:pPr>
            <w:r>
              <w:rPr>
                <w:color w:val="000000"/>
                <w:spacing w:val="0"/>
                <w:w w:val="100"/>
                <w:position w:val="0"/>
                <w:sz w:val="14"/>
                <w:szCs w:val="14"/>
                <w:shd w:val="clear" w:color="auto" w:fill="auto"/>
                <w:lang w:val="cs-CZ" w:eastAsia="cs-CZ" w:bidi="cs-CZ"/>
              </w:rPr>
              <w:t>22 350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00"/>
              <w:jc w:val="both"/>
              <w:rPr>
                <w:sz w:val="14"/>
                <w:szCs w:val="14"/>
              </w:rPr>
            </w:pPr>
            <w:r>
              <w:rPr>
                <w:color w:val="000000"/>
                <w:spacing w:val="0"/>
                <w:w w:val="100"/>
                <w:position w:val="0"/>
                <w:sz w:val="14"/>
                <w:szCs w:val="14"/>
                <w:shd w:val="clear" w:color="auto" w:fill="auto"/>
                <w:lang w:val="cs-CZ" w:eastAsia="cs-CZ" w:bidi="cs-CZ"/>
              </w:rPr>
              <w:t>22 350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Sudový závěs s manžetou</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pro sud 200 l</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80"/>
              <w:jc w:val="both"/>
              <w:rPr>
                <w:sz w:val="14"/>
                <w:szCs w:val="14"/>
              </w:rPr>
            </w:pPr>
            <w:r>
              <w:rPr>
                <w:color w:val="000000"/>
                <w:spacing w:val="0"/>
                <w:w w:val="100"/>
                <w:position w:val="0"/>
                <w:sz w:val="14"/>
                <w:szCs w:val="14"/>
                <w:shd w:val="clear" w:color="auto" w:fill="auto"/>
                <w:lang w:val="cs-CZ" w:eastAsia="cs-CZ" w:bidi="cs-CZ"/>
              </w:rPr>
              <w:t>22 350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00"/>
              <w:jc w:val="both"/>
              <w:rPr>
                <w:sz w:val="14"/>
                <w:szCs w:val="14"/>
              </w:rPr>
            </w:pPr>
            <w:r>
              <w:rPr>
                <w:color w:val="000000"/>
                <w:spacing w:val="0"/>
                <w:w w:val="100"/>
                <w:position w:val="0"/>
                <w:sz w:val="14"/>
                <w:szCs w:val="14"/>
                <w:shd w:val="clear" w:color="auto" w:fill="auto"/>
                <w:lang w:val="cs-CZ" w:eastAsia="cs-CZ" w:bidi="cs-CZ"/>
              </w:rPr>
              <w:t>22 350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IsoLink 10 l, ruční pumpa - Hydraulický</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93" w:lineRule="auto"/>
              <w:ind w:left="0" w:right="0" w:firstLine="0"/>
              <w:jc w:val="left"/>
              <w:rPr>
                <w:sz w:val="14"/>
                <w:szCs w:val="14"/>
              </w:rPr>
            </w:pPr>
            <w:r>
              <w:rPr>
                <w:color w:val="000000"/>
                <w:spacing w:val="0"/>
                <w:w w:val="100"/>
                <w:position w:val="0"/>
                <w:sz w:val="14"/>
                <w:szCs w:val="14"/>
                <w:shd w:val="clear" w:color="auto" w:fill="auto"/>
                <w:lang w:val="cs-CZ" w:eastAsia="cs-CZ" w:bidi="cs-CZ"/>
              </w:rPr>
              <w:t>nádoba 10l, víko pro pumpu, pumpa s hadicí 1,5m, barevný rozlišovač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5 429</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5 429</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40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Isolink 10 l, hubice - Hydraulický</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nádoba 10l, víko, nalévací hubice</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2 998</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2 998</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Adaptér na sudy vč. filtru DC-2, rychlospojek - DAB2</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Hydraulika</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8 580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8 580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Přípojný adaptér KLEENTEK s filtrem</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6x hydraulika, 4x ložiska</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8 580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10</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00"/>
              <w:jc w:val="both"/>
              <w:rPr>
                <w:sz w:val="14"/>
                <w:szCs w:val="14"/>
              </w:rPr>
            </w:pPr>
            <w:r>
              <w:rPr>
                <w:color w:val="000000"/>
                <w:spacing w:val="0"/>
                <w:w w:val="100"/>
                <w:position w:val="0"/>
                <w:sz w:val="14"/>
                <w:szCs w:val="14"/>
                <w:shd w:val="clear" w:color="auto" w:fill="auto"/>
                <w:lang w:val="cs-CZ" w:eastAsia="cs-CZ" w:bidi="cs-CZ"/>
              </w:rPr>
              <w:t>85 800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40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Adaptér na sudy vč. filtru DC-2, rychlospojek - DAB2</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turbínový</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8 580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8 580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r>
        <w:trPr>
          <w:trHeight w:val="408"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Ostatní materiál (hadice 20 m - 2 ks, rychlospojky)</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Hydraulika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shd w:val="clear" w:color="auto" w:fill="auto"/>
                <w:lang w:val="cs-CZ" w:eastAsia="cs-CZ" w:bidi="cs-CZ"/>
              </w:rPr>
              <w:t>5 000</w:t>
            </w:r>
          </w:p>
          <w:p>
            <w:pPr>
              <w:pStyle w:val="Style13"/>
              <w:keepNext w:val="0"/>
              <w:keepLines w:val="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5 000</w:t>
            </w:r>
          </w:p>
          <w:p>
            <w:pPr>
              <w:pStyle w:val="Style13"/>
              <w:keepNext w:val="0"/>
              <w:keepLines w:val="0"/>
              <w:widowControl w:val="0"/>
              <w:shd w:val="clear" w:color="auto" w:fill="auto"/>
              <w:bidi w:val="0"/>
              <w:spacing w:before="0" w:after="0" w:line="240" w:lineRule="auto"/>
              <w:ind w:left="0" w:right="0" w:firstLine="800"/>
              <w:jc w:val="both"/>
              <w:rPr>
                <w:sz w:val="14"/>
                <w:szCs w:val="14"/>
              </w:rPr>
            </w:pPr>
            <w:r>
              <w:rPr>
                <w:color w:val="000000"/>
                <w:spacing w:val="0"/>
                <w:w w:val="100"/>
                <w:position w:val="0"/>
                <w:sz w:val="14"/>
                <w:szCs w:val="14"/>
                <w:shd w:val="clear" w:color="auto" w:fill="auto"/>
                <w:lang w:val="cs-CZ" w:eastAsia="cs-CZ" w:bidi="cs-CZ"/>
              </w:rPr>
              <w:t>Kč</w:t>
            </w:r>
          </w:p>
        </w:tc>
      </w:tr>
    </w:tbl>
    <w:p>
      <w:pPr>
        <w:spacing w:lineRule="exact" w:line="1"/>
        <w:rPr>
          <w:sz w:val="2"/>
          <w:szCs w:val="2"/>
        </w:rPr>
      </w:pPr>
      <w:r>
        <w:br w:type="page"/>
      </w:r>
    </w:p>
    <w:tbl>
      <w:tblPr>
        <w:tblOverlap w:val="never"/>
        <w:jc w:val="center"/>
        <w:tblLayout w:type="fixed"/>
      </w:tblPr>
      <w:tblGrid>
        <w:gridCol w:w="3744"/>
        <w:gridCol w:w="2674"/>
        <w:gridCol w:w="931"/>
        <w:gridCol w:w="667"/>
        <w:gridCol w:w="1075"/>
      </w:tblGrid>
      <w:tr>
        <w:trPr>
          <w:trHeight w:val="413"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Ostatní materiál (hadice 20 m -2 ks, rychlospojky)</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turbínový</w:t>
            </w: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5 000</w:t>
            </w:r>
          </w:p>
          <w:p>
            <w:pPr>
              <w:pStyle w:val="Style1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600"/>
              <w:jc w:val="left"/>
              <w:rPr>
                <w:sz w:val="14"/>
                <w:szCs w:val="14"/>
              </w:rPr>
            </w:pPr>
            <w:r>
              <w:rPr>
                <w:color w:val="000000"/>
                <w:spacing w:val="0"/>
                <w:w w:val="100"/>
                <w:position w:val="0"/>
                <w:sz w:val="14"/>
                <w:szCs w:val="14"/>
                <w:shd w:val="clear" w:color="auto" w:fill="auto"/>
                <w:lang w:val="cs-CZ" w:eastAsia="cs-CZ" w:bidi="cs-CZ"/>
              </w:rPr>
              <w:t>5 000</w:t>
            </w:r>
          </w:p>
          <w:p>
            <w:pPr>
              <w:pStyle w:val="Style13"/>
              <w:keepNext w:val="0"/>
              <w:keepLines w:val="0"/>
              <w:widowControl w:val="0"/>
              <w:shd w:val="clear" w:color="auto" w:fill="auto"/>
              <w:bidi w:val="0"/>
              <w:spacing w:before="0" w:after="0" w:line="240" w:lineRule="auto"/>
              <w:ind w:left="0" w:right="0" w:firstLine="800"/>
              <w:jc w:val="left"/>
              <w:rPr>
                <w:sz w:val="14"/>
                <w:szCs w:val="14"/>
              </w:rPr>
            </w:pPr>
            <w:r>
              <w:rPr>
                <w:color w:val="000000"/>
                <w:spacing w:val="0"/>
                <w:w w:val="100"/>
                <w:position w:val="0"/>
                <w:sz w:val="14"/>
                <w:szCs w:val="14"/>
                <w:shd w:val="clear" w:color="auto" w:fill="auto"/>
                <w:lang w:val="cs-CZ" w:eastAsia="cs-CZ" w:bidi="cs-CZ"/>
              </w:rPr>
              <w:t>Kč</w:t>
            </w:r>
          </w:p>
        </w:tc>
      </w:tr>
      <w:tr>
        <w:trPr>
          <w:trHeight w:val="39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zaškolení obsluhy, doprava</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15 000</w:t>
            </w:r>
          </w:p>
          <w:p>
            <w:pPr>
              <w:pStyle w:val="Style1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Kč</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15 000</w:t>
            </w:r>
          </w:p>
          <w:p>
            <w:pPr>
              <w:pStyle w:val="Style13"/>
              <w:keepNext w:val="0"/>
              <w:keepLines w:val="0"/>
              <w:widowControl w:val="0"/>
              <w:shd w:val="clear" w:color="auto" w:fill="auto"/>
              <w:bidi w:val="0"/>
              <w:spacing w:before="0" w:after="0" w:line="240" w:lineRule="auto"/>
              <w:ind w:left="0" w:right="0" w:firstLine="800"/>
              <w:jc w:val="left"/>
              <w:rPr>
                <w:sz w:val="14"/>
                <w:szCs w:val="14"/>
              </w:rPr>
            </w:pPr>
            <w:r>
              <w:rPr>
                <w:color w:val="000000"/>
                <w:spacing w:val="0"/>
                <w:w w:val="100"/>
                <w:position w:val="0"/>
                <w:sz w:val="14"/>
                <w:szCs w:val="14"/>
                <w:shd w:val="clear" w:color="auto" w:fill="auto"/>
                <w:lang w:val="cs-CZ" w:eastAsia="cs-CZ" w:bidi="cs-CZ"/>
              </w:rPr>
              <w:t>Kč</w:t>
            </w:r>
          </w:p>
        </w:tc>
      </w:tr>
      <w:tr>
        <w:trPr>
          <w:trHeight w:val="413"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CELKEM</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1 487 715</w:t>
            </w:r>
          </w:p>
          <w:p>
            <w:pPr>
              <w:pStyle w:val="Style13"/>
              <w:keepNext w:val="0"/>
              <w:keepLines w:val="0"/>
              <w:widowControl w:val="0"/>
              <w:shd w:val="clear" w:color="auto" w:fill="auto"/>
              <w:bidi w:val="0"/>
              <w:spacing w:before="0" w:after="0" w:line="240" w:lineRule="auto"/>
              <w:ind w:left="0" w:right="0" w:firstLine="800"/>
              <w:jc w:val="left"/>
              <w:rPr>
                <w:sz w:val="14"/>
                <w:szCs w:val="14"/>
              </w:rPr>
            </w:pPr>
            <w:r>
              <w:rPr>
                <w:b/>
                <w:bCs/>
                <w:color w:val="000000"/>
                <w:spacing w:val="0"/>
                <w:w w:val="100"/>
                <w:position w:val="0"/>
                <w:sz w:val="14"/>
                <w:szCs w:val="14"/>
                <w:shd w:val="clear" w:color="auto" w:fill="auto"/>
                <w:lang w:val="cs-CZ" w:eastAsia="cs-CZ" w:bidi="cs-CZ"/>
              </w:rPr>
              <w:t>Kč</w:t>
            </w:r>
          </w:p>
        </w:tc>
      </w:tr>
    </w:tbl>
    <w:sectPr>
      <w:footnotePr>
        <w:pos w:val="pageBottom"/>
        <w:numFmt w:val="decimal"/>
        <w:numRestart w:val="continuous"/>
      </w:footnotePr>
      <w:pgSz w:w="11909" w:h="16838"/>
      <w:pgMar w:top="1176" w:left="1080" w:right="1554" w:bottom="1550" w:header="0" w:footer="3" w:gutter="0"/>
      <w:pgNumType w:start="16"/>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5584825</wp:posOffset>
              </wp:positionH>
              <wp:positionV relativeFrom="page">
                <wp:posOffset>9922510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29" type="#_x0000_t202" style="position:absolute;margin-left:439.75pt;margin-top:781.30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5762625</wp:posOffset>
              </wp:positionH>
              <wp:positionV relativeFrom="page">
                <wp:posOffset>9735185</wp:posOffset>
              </wp:positionV>
              <wp:extent cx="902335" cy="201295"/>
              <wp:wrapNone/>
              <wp:docPr id="9" name="Shape 9"/>
              <a:graphic xmlns:a="http://schemas.openxmlformats.org/drawingml/2006/main">
                <a:graphicData uri="http://schemas.microsoft.com/office/word/2010/wordprocessingShape">
                  <wps:wsp>
                    <wps:cNvSpPr txBox="1"/>
                    <wps:spPr>
                      <a:xfrm>
                        <a:ext cx="9023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35" type="#_x0000_t202" style="position:absolute;margin-left:453.75pt;margin-top:766.55000000000007pt;width:71.049999999999997pt;height:15.8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5584825</wp:posOffset>
              </wp:positionH>
              <wp:positionV relativeFrom="page">
                <wp:posOffset>9922510</wp:posOffset>
              </wp:positionV>
              <wp:extent cx="978535" cy="201295"/>
              <wp:wrapNone/>
              <wp:docPr id="20" name="Shape 20"/>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46" type="#_x0000_t202" style="position:absolute;margin-left:439.75pt;margin-top:781.30000000000007pt;width:77.049999999999997pt;height:15.85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5584825</wp:posOffset>
              </wp:positionH>
              <wp:positionV relativeFrom="page">
                <wp:posOffset>9922510</wp:posOffset>
              </wp:positionV>
              <wp:extent cx="978535" cy="201295"/>
              <wp:wrapNone/>
              <wp:docPr id="24" name="Shape 24"/>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50" type="#_x0000_t202" style="position:absolute;margin-left:439.75pt;margin-top:781.30000000000007pt;width:77.049999999999997pt;height:15.85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5584825</wp:posOffset>
              </wp:positionH>
              <wp:positionV relativeFrom="page">
                <wp:posOffset>9922510</wp:posOffset>
              </wp:positionV>
              <wp:extent cx="978535" cy="201295"/>
              <wp:wrapNone/>
              <wp:docPr id="29" name="Shape 2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55" type="#_x0000_t202" style="position:absolute;margin-left:439.75pt;margin-top:781.30000000000007pt;width:77.049999999999997pt;height:15.85pt;z-index:-18874404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5584825</wp:posOffset>
              </wp:positionH>
              <wp:positionV relativeFrom="page">
                <wp:posOffset>9922510</wp:posOffset>
              </wp:positionV>
              <wp:extent cx="978535" cy="201295"/>
              <wp:wrapNone/>
              <wp:docPr id="33" name="Shape 3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59" type="#_x0000_t202" style="position:absolute;margin-left:439.75pt;margin-top:781.30000000000007pt;width:77.049999999999997pt;height:15.85pt;z-index:-18874403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5741035</wp:posOffset>
              </wp:positionH>
              <wp:positionV relativeFrom="page">
                <wp:posOffset>434340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05000000000001pt;margin-top:34.200000000000003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5741035</wp:posOffset>
              </wp:positionH>
              <wp:positionV relativeFrom="page">
                <wp:posOffset>276860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1" type="#_x0000_t202" style="position:absolute;margin-left:452.05000000000001pt;margin-top:21.800000000000001pt;width:72.5pt;height:14.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2711450</wp:posOffset>
              </wp:positionH>
              <wp:positionV relativeFrom="page">
                <wp:posOffset>606425</wp:posOffset>
              </wp:positionV>
              <wp:extent cx="2267585" cy="198120"/>
              <wp:wrapNone/>
              <wp:docPr id="7" name="Shape 7"/>
              <a:graphic xmlns:a="http://schemas.openxmlformats.org/drawingml/2006/main">
                <a:graphicData uri="http://schemas.microsoft.com/office/word/2010/wordprocessingShape">
                  <wps:wsp>
                    <wps:cNvSpPr txBox="1"/>
                    <wps:spPr>
                      <a:xfrm>
                        <a:ext cx="2267585" cy="1981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3" type="#_x0000_t202" style="position:absolute;margin-left:213.5pt;margin-top:47.75pt;width:178.55000000000001pt;height:15.6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5741035</wp:posOffset>
              </wp:positionH>
              <wp:positionV relativeFrom="page">
                <wp:posOffset>434340</wp:posOffset>
              </wp:positionV>
              <wp:extent cx="920750" cy="189230"/>
              <wp:wrapNone/>
              <wp:docPr id="18" name="Shape 18"/>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4" type="#_x0000_t202" style="position:absolute;margin-left:452.05000000000001pt;margin-top:34.200000000000003pt;width:72.5pt;height:14.9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5741035</wp:posOffset>
              </wp:positionH>
              <wp:positionV relativeFrom="page">
                <wp:posOffset>434340</wp:posOffset>
              </wp:positionV>
              <wp:extent cx="920750" cy="189230"/>
              <wp:wrapNone/>
              <wp:docPr id="22" name="Shape 22"/>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8" type="#_x0000_t202" style="position:absolute;margin-left:452.05000000000001pt;margin-top:34.200000000000003pt;width:72.5pt;height:14.9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5741035</wp:posOffset>
              </wp:positionH>
              <wp:positionV relativeFrom="page">
                <wp:posOffset>434340</wp:posOffset>
              </wp:positionV>
              <wp:extent cx="920750" cy="189230"/>
              <wp:wrapNone/>
              <wp:docPr id="27" name="Shape 2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53" type="#_x0000_t202" style="position:absolute;margin-left:452.05000000000001pt;margin-top:34.200000000000003pt;width:72.5pt;height:14.9pt;z-index:-18874404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5741035</wp:posOffset>
              </wp:positionH>
              <wp:positionV relativeFrom="page">
                <wp:posOffset>434340</wp:posOffset>
              </wp:positionV>
              <wp:extent cx="920750" cy="189230"/>
              <wp:wrapNone/>
              <wp:docPr id="31" name="Shape 3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57" type="#_x0000_t202" style="position:absolute;margin-left:452.05000000000001pt;margin-top:34.200000000000003pt;width:72.5pt;height:14.9pt;z-index:-18874404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5740400</wp:posOffset>
              </wp:positionH>
              <wp:positionV relativeFrom="page">
                <wp:posOffset>435610</wp:posOffset>
              </wp:positionV>
              <wp:extent cx="920750" cy="189230"/>
              <wp:wrapNone/>
              <wp:docPr id="35" name="Shape 3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61" type="#_x0000_t202" style="position:absolute;margin-left:452.pt;margin-top:34.300000000000004pt;width:72.5pt;height:14.9pt;z-index:-18874403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upperLetter"/>
      <w:lvlText w:val="%1."/>
      <w:rPr>
        <w:rFonts w:ascii="Arial" w:eastAsia="Arial" w:hAnsi="Arial" w:cs="Arial"/>
        <w:b w:val="0"/>
        <w:bCs w:val="0"/>
        <w:i w:val="0"/>
        <w:iCs w:val="0"/>
        <w:smallCaps w:val="0"/>
        <w:strike w:val="0"/>
        <w:color w:val="007BC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color w:val="007BC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character" w:customStyle="1" w:styleId="CharStyle29">
    <w:name w:val="Char Style 29"/>
    <w:basedOn w:val="DefaultParagraphFont"/>
    <w:link w:val="Style28"/>
    <w:rPr>
      <w:rFonts w:ascii="Arial" w:eastAsia="Arial" w:hAnsi="Arial" w:cs="Arial"/>
      <w:b/>
      <w:bCs/>
      <w:i w:val="0"/>
      <w:iCs w:val="0"/>
      <w:smallCaps w:val="0"/>
      <w:strike w:val="0"/>
      <w:sz w:val="22"/>
      <w:szCs w:val="22"/>
      <w:u w:val="none"/>
    </w:rPr>
  </w:style>
  <w:style w:type="character" w:customStyle="1" w:styleId="CharStyle31">
    <w:name w:val="Char Style 31"/>
    <w:basedOn w:val="DefaultParagraphFont"/>
    <w:link w:val="Style30"/>
    <w:rPr>
      <w:rFonts w:ascii="Arial" w:eastAsia="Arial" w:hAnsi="Arial" w:cs="Arial"/>
      <w:b w:val="0"/>
      <w:bCs w:val="0"/>
      <w:i w:val="0"/>
      <w:iCs w:val="0"/>
      <w:smallCaps w:val="0"/>
      <w:strike w:val="0"/>
      <w:sz w:val="28"/>
      <w:szCs w:val="28"/>
      <w:u w:val="none"/>
    </w:rPr>
  </w:style>
  <w:style w:type="character" w:customStyle="1" w:styleId="CharStyle35">
    <w:name w:val="Char Style 35"/>
    <w:basedOn w:val="DefaultParagraphFont"/>
    <w:link w:val="Style34"/>
    <w:rPr>
      <w:rFonts w:ascii="Arial" w:eastAsia="Arial" w:hAnsi="Arial" w:cs="Arial"/>
      <w:b/>
      <w:bCs/>
      <w:i w:val="0"/>
      <w:iCs w:val="0"/>
      <w:smallCaps w:val="0"/>
      <w:strike w:val="0"/>
      <w:sz w:val="8"/>
      <w:szCs w:val="8"/>
      <w:u w:val="none"/>
    </w:rPr>
  </w:style>
  <w:style w:type="character" w:customStyle="1" w:styleId="CharStyle39">
    <w:name w:val="Char Style 39"/>
    <w:basedOn w:val="DefaultParagraphFont"/>
    <w:link w:val="Style38"/>
    <w:rPr>
      <w:rFonts w:ascii="Arial" w:eastAsia="Arial" w:hAnsi="Arial" w:cs="Arial"/>
      <w:b w:val="0"/>
      <w:bCs w:val="0"/>
      <w:i w:val="0"/>
      <w:iCs w:val="0"/>
      <w:smallCaps w:val="0"/>
      <w:strike w:val="0"/>
      <w:sz w:val="9"/>
      <w:szCs w:val="9"/>
      <w:u w:val="none"/>
    </w:rPr>
  </w:style>
  <w:style w:type="character" w:customStyle="1" w:styleId="CharStyle44">
    <w:name w:val="Char Style 44"/>
    <w:basedOn w:val="DefaultParagraphFont"/>
    <w:link w:val="Style43"/>
    <w:rPr>
      <w:rFonts w:ascii="Arial" w:eastAsia="Arial" w:hAnsi="Arial" w:cs="Arial"/>
      <w:b w:val="0"/>
      <w:bCs w:val="0"/>
      <w:i w:val="0"/>
      <w:iCs w:val="0"/>
      <w:smallCaps w:val="0"/>
      <w:strike w:val="0"/>
      <w:sz w:val="19"/>
      <w:szCs w:val="19"/>
      <w:u w:val="none"/>
    </w:rPr>
  </w:style>
  <w:style w:type="paragraph" w:customStyle="1" w:styleId="Style2">
    <w:name w:val="Style 2"/>
    <w:basedOn w:val="Normal"/>
    <w:link w:val="CharStyle3"/>
    <w:pPr>
      <w:widowControl w:val="0"/>
      <w:shd w:val="clear" w:color="auto" w:fill="FFFFFF"/>
      <w:spacing w:after="120"/>
      <w:ind w:firstLine="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jc w:val="center"/>
      <w:outlineLvl w:val="0"/>
    </w:pPr>
    <w:rPr>
      <w:rFonts w:ascii="Arial" w:eastAsia="Arial" w:hAnsi="Arial" w:cs="Arial"/>
      <w:b w:val="0"/>
      <w:bCs w:val="0"/>
      <w:i w:val="0"/>
      <w:iCs w:val="0"/>
      <w:smallCaps w:val="0"/>
      <w:strike w:val="0"/>
      <w:color w:val="007BC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7">
    <w:name w:val="Style 17"/>
    <w:basedOn w:val="Normal"/>
    <w:link w:val="CharStyle18"/>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120"/>
      <w:ind w:left="360" w:hanging="360"/>
      <w:outlineLvl w:val="1"/>
    </w:pPr>
    <w:rPr>
      <w:rFonts w:ascii="Arial" w:eastAsia="Arial" w:hAnsi="Arial" w:cs="Arial"/>
      <w:b w:val="0"/>
      <w:bCs w:val="0"/>
      <w:i w:val="0"/>
      <w:iCs w:val="0"/>
      <w:smallCaps w:val="0"/>
      <w:strike w:val="0"/>
      <w:sz w:val="22"/>
      <w:szCs w:val="22"/>
      <w:u w:val="none"/>
    </w:rPr>
  </w:style>
  <w:style w:type="paragraph" w:customStyle="1" w:styleId="Style28">
    <w:name w:val="Style 28"/>
    <w:basedOn w:val="Normal"/>
    <w:link w:val="CharStyle29"/>
    <w:pPr>
      <w:widowControl w:val="0"/>
      <w:shd w:val="clear" w:color="auto" w:fill="FFFFFF"/>
      <w:spacing w:after="420"/>
      <w:outlineLvl w:val="2"/>
    </w:pPr>
    <w:rPr>
      <w:rFonts w:ascii="Arial" w:eastAsia="Arial" w:hAnsi="Arial" w:cs="Arial"/>
      <w:b/>
      <w:bCs/>
      <w:i w:val="0"/>
      <w:iCs w:val="0"/>
      <w:smallCaps w:val="0"/>
      <w:strike w:val="0"/>
      <w:sz w:val="22"/>
      <w:szCs w:val="22"/>
      <w:u w:val="none"/>
    </w:rPr>
  </w:style>
  <w:style w:type="paragraph" w:customStyle="1" w:styleId="Style30">
    <w:name w:val="Style 30"/>
    <w:basedOn w:val="Normal"/>
    <w:link w:val="CharStyle31"/>
    <w:pPr>
      <w:widowControl w:val="0"/>
      <w:shd w:val="clear" w:color="auto" w:fill="FFFFFF"/>
      <w:spacing w:after="200"/>
      <w:jc w:val="center"/>
    </w:pPr>
    <w:rPr>
      <w:rFonts w:ascii="Arial" w:eastAsia="Arial" w:hAnsi="Arial" w:cs="Arial"/>
      <w:b w:val="0"/>
      <w:bCs w:val="0"/>
      <w:i w:val="0"/>
      <w:iCs w:val="0"/>
      <w:smallCaps w:val="0"/>
      <w:strike w:val="0"/>
      <w:sz w:val="28"/>
      <w:szCs w:val="28"/>
      <w:u w:val="none"/>
    </w:rPr>
  </w:style>
  <w:style w:type="paragraph" w:customStyle="1" w:styleId="Style34">
    <w:name w:val="Style 34"/>
    <w:basedOn w:val="Normal"/>
    <w:link w:val="CharStyle35"/>
    <w:pPr>
      <w:widowControl w:val="0"/>
      <w:shd w:val="clear" w:color="auto" w:fill="FFFFFF"/>
      <w:spacing w:line="252" w:lineRule="auto"/>
    </w:pPr>
    <w:rPr>
      <w:rFonts w:ascii="Arial" w:eastAsia="Arial" w:hAnsi="Arial" w:cs="Arial"/>
      <w:b/>
      <w:bCs/>
      <w:i w:val="0"/>
      <w:iCs w:val="0"/>
      <w:smallCaps w:val="0"/>
      <w:strike w:val="0"/>
      <w:sz w:val="8"/>
      <w:szCs w:val="8"/>
      <w:u w:val="none"/>
    </w:rPr>
  </w:style>
  <w:style w:type="paragraph" w:customStyle="1" w:styleId="Style38">
    <w:name w:val="Style 38"/>
    <w:basedOn w:val="Normal"/>
    <w:link w:val="CharStyle39"/>
    <w:pPr>
      <w:widowControl w:val="0"/>
      <w:shd w:val="clear" w:color="auto" w:fill="FFFFFF"/>
    </w:pPr>
    <w:rPr>
      <w:rFonts w:ascii="Arial" w:eastAsia="Arial" w:hAnsi="Arial" w:cs="Arial"/>
      <w:b w:val="0"/>
      <w:bCs w:val="0"/>
      <w:i w:val="0"/>
      <w:iCs w:val="0"/>
      <w:smallCaps w:val="0"/>
      <w:strike w:val="0"/>
      <w:sz w:val="9"/>
      <w:szCs w:val="9"/>
      <w:u w:val="none"/>
    </w:rPr>
  </w:style>
  <w:style w:type="paragraph" w:customStyle="1" w:styleId="Style43">
    <w:name w:val="Style 43"/>
    <w:basedOn w:val="Normal"/>
    <w:link w:val="CharStyle44"/>
    <w:pPr>
      <w:widowControl w:val="0"/>
      <w:shd w:val="clear" w:color="auto" w:fill="FFFFFF"/>
      <w:spacing w:after="40" w:line="271" w:lineRule="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image" Target="media/image2.jpeg"/><Relationship Id="rId16" Type="http://schemas.openxmlformats.org/officeDocument/2006/relationships/image" Target="media/image2.jpeg" TargetMode="Externa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image" Target="media/image3.jpeg"/><Relationship Id="rId24" Type="http://schemas.openxmlformats.org/officeDocument/2006/relationships/image" Target="media/image3.jpeg" TargetMode="External"/><Relationship Id="rId25" Type="http://schemas.openxmlformats.org/officeDocument/2006/relationships/image" Target="media/image4.png"/><Relationship Id="rId26" Type="http://schemas.openxmlformats.org/officeDocument/2006/relationships/image" Target="media/image4.png" TargetMode="External"/><Relationship Id="rId27" Type="http://schemas.openxmlformats.org/officeDocument/2006/relationships/image" Target="media/image5.jpeg"/><Relationship Id="rId28" Type="http://schemas.openxmlformats.org/officeDocument/2006/relationships/image" Target="media/image5.jpeg" TargetMode="External"/><Relationship Id="rId29" Type="http://schemas.openxmlformats.org/officeDocument/2006/relationships/image" Target="media/image6.jpeg"/><Relationship Id="rId30" Type="http://schemas.openxmlformats.org/officeDocument/2006/relationships/image" Target="media/image6.jpeg" TargetMode="External"/><Relationship Id="rId31" Type="http://schemas.openxmlformats.org/officeDocument/2006/relationships/image" Target="media/image7.jpeg"/><Relationship Id="rId32" Type="http://schemas.openxmlformats.org/officeDocument/2006/relationships/image" Target="media/image7.jpeg" TargetMode="External"/><Relationship Id="rId33" Type="http://schemas.openxmlformats.org/officeDocument/2006/relationships/image" Target="media/image8.jpeg"/><Relationship Id="rId34" Type="http://schemas.openxmlformats.org/officeDocument/2006/relationships/image" Target="media/image8.jpeg" TargetMode="External"/><Relationship Id="rId35" Type="http://schemas.openxmlformats.org/officeDocument/2006/relationships/image" Target="media/image9.jpeg"/><Relationship Id="rId36" Type="http://schemas.openxmlformats.org/officeDocument/2006/relationships/image" Target="media/image9.jpeg" TargetMode="External"/><Relationship Id="rId37" Type="http://schemas.openxmlformats.org/officeDocument/2006/relationships/image" Target="media/image10.jpeg"/><Relationship Id="rId38" Type="http://schemas.openxmlformats.org/officeDocument/2006/relationships/image" Target="media/image10.jpeg" TargetMode="External"/><Relationship Id="rId39" Type="http://schemas.openxmlformats.org/officeDocument/2006/relationships/image" Target="media/image11.jpeg"/><Relationship Id="rId40" Type="http://schemas.openxmlformats.org/officeDocument/2006/relationships/image" Target="media/image11.jpeg" TargetMode="External"/><Relationship Id="rId41" Type="http://schemas.openxmlformats.org/officeDocument/2006/relationships/image" Target="media/image12.jpeg"/><Relationship Id="rId42" Type="http://schemas.openxmlformats.org/officeDocument/2006/relationships/image" Target="media/image12.jpeg" TargetMode="External"/><Relationship Id="rId43" Type="http://schemas.openxmlformats.org/officeDocument/2006/relationships/image" Target="media/image13.jpeg"/><Relationship Id="rId44" Type="http://schemas.openxmlformats.org/officeDocument/2006/relationships/image" Target="media/image13.jpeg" TargetMode="External"/></Relationships>
</file>