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5220300418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Přeštice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268"/>
      </w:pPr>
      <w:r>
        <w:rPr/>
        <w:t>kontaktní adresa:</w:t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Přeštice,</w:t>
      </w:r>
      <w:r>
        <w:rPr>
          <w:spacing w:val="-5"/>
        </w:rPr>
        <w:t> </w:t>
      </w:r>
      <w:r>
        <w:rPr/>
        <w:t>Masarykovo</w:t>
      </w:r>
      <w:r>
        <w:rPr>
          <w:spacing w:val="-5"/>
        </w:rPr>
        <w:t> </w:t>
      </w:r>
      <w:r>
        <w:rPr/>
        <w:t>nám.</w:t>
      </w:r>
      <w:r>
        <w:rPr>
          <w:spacing w:val="-7"/>
        </w:rPr>
        <w:t> </w:t>
      </w:r>
      <w:r>
        <w:rPr/>
        <w:t>107,</w:t>
      </w:r>
      <w:r>
        <w:rPr>
          <w:spacing w:val="-7"/>
        </w:rPr>
        <w:t> </w:t>
      </w:r>
      <w:r>
        <w:rPr/>
        <w:t>334</w:t>
      </w:r>
      <w:r>
        <w:rPr>
          <w:spacing w:val="-3"/>
        </w:rPr>
        <w:t> </w:t>
      </w:r>
      <w:r>
        <w:rPr/>
        <w:t>01</w:t>
      </w:r>
      <w:r>
        <w:rPr>
          <w:spacing w:val="-6"/>
        </w:rPr>
        <w:t> </w:t>
      </w:r>
      <w:r>
        <w:rPr/>
        <w:t>Přeštice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00257125</w:t>
      </w:r>
    </w:p>
    <w:p>
      <w:pPr>
        <w:pStyle w:val="BodyText"/>
        <w:tabs>
          <w:tab w:pos="3262" w:val="left" w:leader="none"/>
        </w:tabs>
        <w:spacing w:before="2"/>
        <w:ind w:left="382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2"/>
        </w:rPr>
        <w:t> </w:t>
      </w:r>
      <w:r>
        <w:rPr/>
        <w:t>Tomášem</w:t>
      </w:r>
      <w:r>
        <w:rPr>
          <w:spacing w:val="-1"/>
        </w:rPr>
        <w:t> </w:t>
      </w:r>
      <w:r>
        <w:rPr/>
        <w:t>Ch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l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2912361/0710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5220300418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03"/>
        <w:jc w:val="left"/>
      </w:pPr>
      <w:r>
        <w:rPr/>
        <w:t>„Pořízení</w:t>
      </w:r>
      <w:r>
        <w:rPr>
          <w:spacing w:val="-8"/>
        </w:rPr>
        <w:t> </w:t>
      </w:r>
      <w:r>
        <w:rPr/>
        <w:t>elektromobilu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Město</w:t>
      </w:r>
      <w:r>
        <w:rPr>
          <w:spacing w:val="-8"/>
        </w:rPr>
        <w:t> </w:t>
      </w:r>
      <w:r>
        <w:rPr>
          <w:spacing w:val="-2"/>
        </w:rPr>
        <w:t>Přeštice“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353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268,59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padesát tři tisíc dvě stě šedesát osm korun českých a padesát devět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019"/>
      </w:tblGrid>
      <w:tr>
        <w:trPr>
          <w:trHeight w:val="506" w:hRule="atLeast"/>
        </w:trPr>
        <w:tc>
          <w:tcPr>
            <w:tcW w:w="4249" w:type="dxa"/>
          </w:tcPr>
          <w:p>
            <w:pPr>
              <w:pStyle w:val="TableParagraph"/>
              <w:spacing w:before="120"/>
              <w:ind w:left="0" w:right="1847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019" w:type="dxa"/>
          </w:tcPr>
          <w:p>
            <w:pPr>
              <w:pStyle w:val="TableParagraph"/>
              <w:spacing w:before="120"/>
              <w:ind w:left="0" w:right="1518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249" w:type="dxa"/>
          </w:tcPr>
          <w:p>
            <w:pPr>
              <w:pStyle w:val="TableParagraph"/>
              <w:spacing w:before="120"/>
              <w:ind w:left="0" w:right="18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019" w:type="dxa"/>
          </w:tcPr>
          <w:p>
            <w:pPr>
              <w:pStyle w:val="TableParagraph"/>
              <w:spacing w:before="120"/>
              <w:ind w:left="0" w:right="1517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268,59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částka</w:t>
      </w:r>
      <w:r>
        <w:rPr>
          <w:spacing w:val="36"/>
          <w:sz w:val="20"/>
        </w:rPr>
        <w:t> </w:t>
      </w:r>
      <w:r>
        <w:rPr>
          <w:sz w:val="20"/>
        </w:rPr>
        <w:t>podpory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poskytnuta</w:t>
      </w:r>
      <w:r>
        <w:rPr>
          <w:spacing w:val="34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úhrnné</w:t>
      </w:r>
      <w:r>
        <w:rPr>
          <w:spacing w:val="34"/>
          <w:sz w:val="20"/>
        </w:rPr>
        <w:t> </w:t>
      </w:r>
      <w:r>
        <w:rPr>
          <w:sz w:val="20"/>
        </w:rPr>
        <w:t>výše</w:t>
      </w:r>
      <w:r>
        <w:rPr>
          <w:spacing w:val="32"/>
          <w:sz w:val="20"/>
        </w:rPr>
        <w:t> </w:t>
      </w:r>
      <w:r>
        <w:rPr>
          <w:sz w:val="20"/>
        </w:rPr>
        <w:t>určené</w:t>
      </w:r>
      <w:r>
        <w:rPr>
          <w:spacing w:val="36"/>
          <w:sz w:val="20"/>
        </w:rPr>
        <w:t> </w:t>
      </w:r>
      <w:r>
        <w:rPr>
          <w:sz w:val="20"/>
        </w:rPr>
        <w:t>Smlouvou</w:t>
      </w:r>
      <w:r>
        <w:rPr>
          <w:spacing w:val="36"/>
          <w:sz w:val="20"/>
        </w:rPr>
        <w:t> </w:t>
      </w:r>
      <w:r>
        <w:rPr>
          <w:sz w:val="20"/>
        </w:rPr>
        <w:t>na</w:t>
      </w:r>
      <w:r>
        <w:rPr>
          <w:spacing w:val="34"/>
          <w:sz w:val="20"/>
        </w:rPr>
        <w:t> </w:t>
      </w:r>
      <w:r>
        <w:rPr>
          <w:sz w:val="20"/>
        </w:rPr>
        <w:t>dané</w:t>
      </w:r>
      <w:r>
        <w:rPr>
          <w:spacing w:val="33"/>
          <w:sz w:val="20"/>
        </w:rPr>
        <w:t> </w:t>
      </w:r>
      <w:r>
        <w:rPr>
          <w:sz w:val="20"/>
        </w:rPr>
        <w:t>období</w:t>
      </w:r>
      <w:r>
        <w:rPr>
          <w:spacing w:val="37"/>
          <w:sz w:val="20"/>
        </w:rPr>
        <w:t> </w:t>
      </w:r>
      <w:r>
        <w:rPr>
          <w:spacing w:val="-5"/>
          <w:sz w:val="20"/>
        </w:rPr>
        <w:t>dle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jc w:val="both"/>
      </w:pPr>
      <w:r>
        <w:rPr/>
        <w:t>Fondem</w:t>
      </w:r>
      <w:r>
        <w:rPr>
          <w:spacing w:val="25"/>
        </w:rPr>
        <w:t> </w:t>
      </w:r>
      <w:r>
        <w:rPr/>
        <w:t>akceptovaného</w:t>
      </w:r>
      <w:r>
        <w:rPr>
          <w:spacing w:val="25"/>
        </w:rPr>
        <w:t> </w:t>
      </w:r>
      <w:r>
        <w:rPr/>
        <w:t>finančně</w:t>
      </w:r>
      <w:r>
        <w:rPr>
          <w:spacing w:val="24"/>
        </w:rPr>
        <w:t> </w:t>
      </w:r>
      <w:r>
        <w:rPr/>
        <w:t>platebního</w:t>
      </w:r>
      <w:r>
        <w:rPr>
          <w:spacing w:val="25"/>
        </w:rPr>
        <w:t> </w:t>
      </w:r>
      <w:r>
        <w:rPr/>
        <w:t>kalendáře</w:t>
      </w:r>
      <w:r>
        <w:rPr>
          <w:spacing w:val="24"/>
        </w:rPr>
        <w:t> </w:t>
      </w:r>
      <w:r>
        <w:rPr/>
        <w:t>v</w:t>
      </w:r>
      <w:r>
        <w:rPr>
          <w:spacing w:val="1"/>
        </w:rPr>
        <w:t> </w:t>
      </w:r>
      <w:r>
        <w:rPr/>
        <w:t>AIS</w:t>
      </w:r>
      <w:r>
        <w:rPr>
          <w:spacing w:val="24"/>
        </w:rPr>
        <w:t> </w:t>
      </w:r>
      <w:r>
        <w:rPr/>
        <w:t>SFŽP</w:t>
      </w:r>
      <w:r>
        <w:rPr>
          <w:spacing w:val="27"/>
        </w:rPr>
        <w:t> </w:t>
      </w:r>
      <w:r>
        <w:rPr/>
        <w:t>ČR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platbu</w:t>
      </w:r>
    </w:p>
    <w:p>
      <w:pPr>
        <w:pStyle w:val="BodyText"/>
        <w:jc w:val="both"/>
      </w:pPr>
      <w:r>
        <w:rPr/>
        <w:t>doručených</w:t>
      </w:r>
      <w:r>
        <w:rPr>
          <w:spacing w:val="-8"/>
        </w:rPr>
        <w:t> </w:t>
      </w:r>
      <w:r>
        <w:rPr/>
        <w:t>Fondu</w:t>
      </w:r>
      <w:r>
        <w:rPr>
          <w:spacing w:val="-8"/>
        </w:rPr>
        <w:t> </w:t>
      </w:r>
      <w:r>
        <w:rPr/>
        <w:t>příjemcem</w:t>
      </w:r>
      <w:r>
        <w:rPr>
          <w:spacing w:val="-5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7"/>
        </w:rPr>
        <w:t> </w:t>
      </w:r>
      <w:r>
        <w:rPr/>
        <w:t>AIS</w:t>
      </w:r>
      <w:r>
        <w:rPr>
          <w:spacing w:val="-9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375" w:val="left" w:leader="none"/>
          <w:tab w:pos="1376" w:val="left" w:leader="none"/>
        </w:tabs>
        <w:spacing w:line="240" w:lineRule="auto" w:before="118" w:after="0"/>
        <w:ind w:left="1375" w:right="107" w:hanging="428"/>
        <w:jc w:val="left"/>
        <w:rPr>
          <w:sz w:val="20"/>
        </w:rPr>
      </w:pPr>
      <w:r>
        <w:rPr>
          <w:sz w:val="20"/>
        </w:rPr>
        <w:t>akce „Pořízení elektromobilu pro Město Přeštice“ byla provedena 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2"/>
          <w:numId w:val="4"/>
        </w:numPr>
        <w:tabs>
          <w:tab w:pos="1375" w:val="left" w:leader="none"/>
          <w:tab w:pos="1376" w:val="left" w:leader="none"/>
        </w:tabs>
        <w:spacing w:line="240" w:lineRule="auto" w:before="121" w:after="0"/>
        <w:ind w:left="1375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10.</w:t>
      </w:r>
      <w:r>
        <w:rPr>
          <w:spacing w:val="-4"/>
          <w:sz w:val="20"/>
        </w:rPr>
        <w:t> </w:t>
      </w:r>
      <w:r>
        <w:rPr>
          <w:sz w:val="20"/>
        </w:rPr>
        <w:t>5.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3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2"/>
          <w:numId w:val="4"/>
        </w:numPr>
        <w:tabs>
          <w:tab w:pos="1375" w:val="left" w:leader="none"/>
          <w:tab w:pos="1376" w:val="left" w:leader="none"/>
        </w:tabs>
        <w:spacing w:line="240" w:lineRule="auto" w:before="121" w:after="0"/>
        <w:ind w:left="1375" w:right="0" w:hanging="428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809" w:right="110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375" w:val="left" w:leader="none"/>
          <w:tab w:pos="1376" w:val="left" w:leader="none"/>
        </w:tabs>
        <w:spacing w:line="240" w:lineRule="auto" w:before="120" w:after="0"/>
        <w:ind w:left="1375" w:right="0" w:hanging="428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375" w:val="left" w:leader="none"/>
          <w:tab w:pos="1376" w:val="left" w:leader="none"/>
        </w:tabs>
        <w:spacing w:line="240" w:lineRule="auto" w:before="121" w:after="0"/>
        <w:ind w:left="1375" w:right="0" w:hanging="42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2"/>
          <w:numId w:val="4"/>
        </w:numPr>
        <w:tabs>
          <w:tab w:pos="1375" w:val="left" w:leader="none"/>
          <w:tab w:pos="1376" w:val="left" w:leader="none"/>
        </w:tabs>
        <w:spacing w:line="240" w:lineRule="auto" w:before="120" w:after="0"/>
        <w:ind w:left="1375" w:right="0" w:hanging="428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376" w:val="left" w:leader="none"/>
        </w:tabs>
        <w:spacing w:line="240" w:lineRule="auto" w:before="118" w:after="0"/>
        <w:ind w:left="1375" w:right="108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v účetnictví</w:t>
      </w:r>
      <w:r>
        <w:rPr>
          <w:spacing w:val="-3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563/1991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3"/>
          <w:sz w:val="20"/>
        </w:rPr>
        <w:t> </w:t>
      </w:r>
      <w:r>
        <w:rPr>
          <w:sz w:val="20"/>
        </w:rPr>
        <w:t>o účetnictví,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 či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1"/>
          <w:sz w:val="20"/>
        </w:rPr>
        <w:t> </w:t>
      </w:r>
      <w:r>
        <w:rPr>
          <w:sz w:val="20"/>
        </w:rPr>
        <w:t>evidenci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586/1992</w:t>
      </w:r>
      <w:r>
        <w:rPr>
          <w:spacing w:val="-10"/>
          <w:sz w:val="20"/>
        </w:rPr>
        <w:t> </w:t>
      </w:r>
      <w:r>
        <w:rPr>
          <w:sz w:val="20"/>
        </w:rPr>
        <w:t>Sb.,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daních</w:t>
      </w:r>
      <w:r>
        <w:rPr>
          <w:spacing w:val="-10"/>
          <w:sz w:val="20"/>
        </w:rPr>
        <w:t> </w:t>
      </w:r>
      <w:r>
        <w:rPr>
          <w:sz w:val="20"/>
        </w:rPr>
        <w:t>z příjmů,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9"/>
          <w:sz w:val="20"/>
        </w:rPr>
        <w:t> </w:t>
      </w:r>
      <w:r>
        <w:rPr>
          <w:sz w:val="20"/>
        </w:rPr>
        <w:t>znění)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pokynů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2"/>
          <w:numId w:val="4"/>
        </w:numPr>
        <w:tabs>
          <w:tab w:pos="1376" w:val="left" w:leader="none"/>
        </w:tabs>
        <w:spacing w:line="240" w:lineRule="auto" w:before="122" w:after="0"/>
        <w:ind w:left="1375" w:right="112" w:hanging="428"/>
        <w:jc w:val="both"/>
        <w:rPr>
          <w:sz w:val="20"/>
        </w:rPr>
      </w:pP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čerpat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stejné</w:t>
      </w:r>
      <w:r>
        <w:rPr>
          <w:spacing w:val="-6"/>
          <w:sz w:val="20"/>
        </w:rPr>
        <w:t> </w:t>
      </w:r>
      <w:r>
        <w:rPr>
          <w:sz w:val="20"/>
        </w:rPr>
        <w:t>způsobilé</w:t>
      </w:r>
      <w:r>
        <w:rPr>
          <w:spacing w:val="-7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části</w:t>
      </w:r>
      <w:r>
        <w:rPr>
          <w:spacing w:val="-6"/>
          <w:sz w:val="20"/>
        </w:rPr>
        <w:t> </w:t>
      </w:r>
      <w:r>
        <w:rPr>
          <w:sz w:val="20"/>
        </w:rPr>
        <w:t>jinou</w:t>
      </w:r>
      <w:r>
        <w:rPr>
          <w:spacing w:val="-5"/>
          <w:sz w:val="20"/>
        </w:rPr>
        <w:t> </w:t>
      </w:r>
      <w:r>
        <w:rPr>
          <w:sz w:val="20"/>
        </w:rPr>
        <w:t>veřejnou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 107 odst. 1 Smlouvy o fungování Evropské unie, podporu z prostředků Unie, které centrálně spravují orgány, agentury, společné podniky a jiné subjekty EU a která není přímo ani nepřímo pod kontrolou členských států, podporu ze</w:t>
      </w:r>
      <w:r>
        <w:rPr>
          <w:spacing w:val="15"/>
          <w:sz w:val="20"/>
        </w:rPr>
        <w:t> </w:t>
      </w:r>
      <w:r>
        <w:rPr>
          <w:sz w:val="20"/>
        </w:rPr>
        <w:t>státního rozpočtu a dalších veřejných zdrojů a ani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1375"/>
        <w:jc w:val="both"/>
      </w:pP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2"/>
          <w:numId w:val="4"/>
        </w:numPr>
        <w:tabs>
          <w:tab w:pos="1376" w:val="left" w:leader="none"/>
        </w:tabs>
        <w:spacing w:line="240" w:lineRule="auto" w:before="120" w:after="0"/>
        <w:ind w:left="1375" w:right="112" w:hanging="428"/>
        <w:jc w:val="both"/>
        <w:rPr>
          <w:sz w:val="20"/>
        </w:rPr>
      </w:pPr>
      <w:r>
        <w:rPr>
          <w:sz w:val="20"/>
        </w:rPr>
        <w:t>poskytne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1"/>
          <w:sz w:val="20"/>
        </w:rPr>
        <w:t> </w:t>
      </w:r>
      <w:r>
        <w:rPr>
          <w:sz w:val="20"/>
        </w:rPr>
        <w:t>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376" w:val="left" w:leader="none"/>
        </w:tabs>
        <w:spacing w:line="240" w:lineRule="auto" w:before="122" w:after="0"/>
        <w:ind w:left="1375" w:right="116" w:hanging="428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4"/>
          <w:sz w:val="20"/>
        </w:rPr>
        <w:t> </w:t>
      </w:r>
      <w:r>
        <w:rPr>
          <w:sz w:val="20"/>
        </w:rPr>
        <w:t>18.</w:t>
      </w:r>
      <w:r>
        <w:rPr>
          <w:spacing w:val="-4"/>
          <w:sz w:val="20"/>
        </w:rPr>
        <w:t> </w:t>
      </w:r>
      <w:r>
        <w:rPr>
          <w:sz w:val="20"/>
        </w:rPr>
        <w:t>června</w:t>
      </w:r>
      <w:r>
        <w:rPr>
          <w:spacing w:val="-4"/>
          <w:sz w:val="20"/>
        </w:rPr>
        <w:t> </w:t>
      </w:r>
      <w:r>
        <w:rPr>
          <w:sz w:val="20"/>
        </w:rPr>
        <w:t>2020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zřízení</w:t>
      </w:r>
      <w:r>
        <w:rPr>
          <w:spacing w:val="-4"/>
          <w:sz w:val="20"/>
        </w:rPr>
        <w:t> </w:t>
      </w:r>
      <w:r>
        <w:rPr>
          <w:sz w:val="20"/>
        </w:rPr>
        <w:t>rámce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usnadnění</w:t>
      </w:r>
      <w:r>
        <w:rPr>
          <w:spacing w:val="-4"/>
          <w:sz w:val="20"/>
        </w:rPr>
        <w:t> </w:t>
      </w:r>
      <w:r>
        <w:rPr>
          <w:sz w:val="20"/>
        </w:rPr>
        <w:t>udržitelných</w:t>
      </w:r>
      <w:r>
        <w:rPr>
          <w:spacing w:val="-3"/>
          <w:sz w:val="20"/>
        </w:rPr>
        <w:t> </w:t>
      </w:r>
      <w:r>
        <w:rPr>
          <w:sz w:val="20"/>
        </w:rPr>
        <w:t>investic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změně nařízení (EU) 2019/2088,</w:t>
      </w:r>
    </w:p>
    <w:p>
      <w:pPr>
        <w:pStyle w:val="ListParagraph"/>
        <w:numPr>
          <w:ilvl w:val="2"/>
          <w:numId w:val="4"/>
        </w:numPr>
        <w:tabs>
          <w:tab w:pos="1376" w:val="left" w:leader="none"/>
        </w:tabs>
        <w:spacing w:line="240" w:lineRule="auto" w:before="119" w:after="0"/>
        <w:ind w:left="1375" w:right="0" w:hanging="428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376" w:val="left" w:leader="none"/>
        </w:tabs>
        <w:spacing w:line="240" w:lineRule="auto" w:before="120" w:after="0"/>
        <w:ind w:left="1375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0"/>
          <w:sz w:val="20"/>
        </w:rPr>
        <w:t> </w:t>
      </w:r>
      <w:r>
        <w:rPr>
          <w:sz w:val="20"/>
        </w:rPr>
        <w:t>Sb.,</w:t>
      </w:r>
      <w:r>
        <w:rPr>
          <w:spacing w:val="70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zvláštních</w:t>
      </w:r>
      <w:r>
        <w:rPr>
          <w:spacing w:val="69"/>
          <w:sz w:val="20"/>
        </w:rPr>
        <w:t> </w:t>
      </w:r>
      <w:r>
        <w:rPr>
          <w:sz w:val="20"/>
        </w:rPr>
        <w:t>podmínkách</w:t>
      </w:r>
      <w:r>
        <w:rPr>
          <w:spacing w:val="69"/>
          <w:sz w:val="20"/>
        </w:rPr>
        <w:t> </w:t>
      </w:r>
      <w:r>
        <w:rPr>
          <w:sz w:val="20"/>
        </w:rPr>
        <w:t>účinnosti</w:t>
      </w:r>
      <w:r>
        <w:rPr>
          <w:spacing w:val="71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0"/>
          <w:sz w:val="20"/>
        </w:rPr>
        <w:t> </w:t>
      </w:r>
      <w:r>
        <w:rPr>
          <w:sz w:val="20"/>
        </w:rPr>
        <w:t>uveřejňování</w:t>
      </w:r>
      <w:r>
        <w:rPr>
          <w:spacing w:val="69"/>
          <w:sz w:val="20"/>
        </w:rPr>
        <w:t> </w:t>
      </w:r>
      <w:r>
        <w:rPr>
          <w:sz w:val="20"/>
        </w:rPr>
        <w:t>těchto</w:t>
      </w:r>
      <w:r>
        <w:rPr>
          <w:spacing w:val="80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right="117"/>
        <w:jc w:val="both"/>
      </w:pP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16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375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45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1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75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5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0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2024-06-19T07:48:37Z</dcterms:created>
  <dcterms:modified xsi:type="dcterms:W3CDTF">2024-06-19T07:48:37Z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2024-06-19T00:00:00Z</vt:filetime>
  </property>
</Properties>
</file>