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5220300571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382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200002-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obec</w:t>
      </w:r>
      <w:r>
        <w:rPr>
          <w:spacing w:val="-4"/>
        </w:rPr>
        <w:t> </w:t>
      </w:r>
      <w:r>
        <w:rPr>
          <w:spacing w:val="-2"/>
        </w:rPr>
        <w:t>Senetářov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Obecní</w:t>
      </w:r>
      <w:r>
        <w:rPr>
          <w:spacing w:val="-7"/>
        </w:rPr>
        <w:t> </w:t>
      </w:r>
      <w:r>
        <w:rPr/>
        <w:t>úřad</w:t>
      </w:r>
      <w:r>
        <w:rPr>
          <w:spacing w:val="-5"/>
        </w:rPr>
        <w:t> </w:t>
      </w:r>
      <w:r>
        <w:rPr/>
        <w:t>Senetářov,</w:t>
      </w:r>
      <w:r>
        <w:rPr>
          <w:spacing w:val="-6"/>
        </w:rPr>
        <w:t> </w:t>
      </w:r>
      <w:r>
        <w:rPr/>
        <w:t>Senetářov</w:t>
      </w:r>
      <w:r>
        <w:rPr>
          <w:spacing w:val="-4"/>
        </w:rPr>
        <w:t> </w:t>
      </w:r>
      <w:r>
        <w:rPr/>
        <w:t>č.p.</w:t>
      </w:r>
      <w:r>
        <w:rPr>
          <w:spacing w:val="-6"/>
        </w:rPr>
        <w:t> </w:t>
      </w:r>
      <w:r>
        <w:rPr/>
        <w:t>116,</w:t>
      </w:r>
      <w:r>
        <w:rPr>
          <w:spacing w:val="-4"/>
        </w:rPr>
        <w:t> </w:t>
      </w:r>
      <w:r>
        <w:rPr/>
        <w:t>679</w:t>
      </w:r>
      <w:r>
        <w:rPr>
          <w:spacing w:val="-4"/>
        </w:rPr>
        <w:t> </w:t>
      </w:r>
      <w:r>
        <w:rPr/>
        <w:t>06</w:t>
      </w:r>
      <w:r>
        <w:rPr>
          <w:spacing w:val="-5"/>
        </w:rPr>
        <w:t> </w:t>
      </w:r>
      <w:r>
        <w:rPr>
          <w:spacing w:val="-2"/>
        </w:rPr>
        <w:t>Jedovnice</w:t>
      </w:r>
    </w:p>
    <w:p>
      <w:pPr>
        <w:pStyle w:val="BodyText"/>
        <w:tabs>
          <w:tab w:pos="3262" w:val="left" w:leader="none"/>
        </w:tabs>
        <w:spacing w:line="265" w:lineRule="exact"/>
        <w:ind w:left="382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00637203</w:t>
      </w:r>
    </w:p>
    <w:p>
      <w:pPr>
        <w:pStyle w:val="BodyText"/>
        <w:tabs>
          <w:tab w:pos="3262" w:val="left" w:leader="none"/>
        </w:tabs>
        <w:spacing w:before="1"/>
        <w:ind w:left="382"/>
      </w:pPr>
      <w:r>
        <w:rPr>
          <w:spacing w:val="-2"/>
        </w:rPr>
        <w:t>zastoupená:</w:t>
      </w:r>
      <w:r>
        <w:rPr/>
        <w:tab/>
        <w:t>Janou</w:t>
      </w:r>
      <w:r>
        <w:rPr>
          <w:spacing w:val="-2"/>
        </w:rPr>
        <w:t> </w:t>
      </w:r>
      <w:r>
        <w:rPr/>
        <w:t>S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d</w:t>
      </w:r>
      <w:r>
        <w:rPr>
          <w:spacing w:val="-2"/>
        </w:rPr>
        <w:t> </w:t>
      </w:r>
      <w:r>
        <w:rPr/>
        <w:t>l</w:t>
      </w:r>
      <w:r>
        <w:rPr>
          <w:spacing w:val="-1"/>
        </w:rPr>
        <w:t> </w:t>
      </w:r>
      <w:r>
        <w:rPr/>
        <w:t>á</w:t>
      </w:r>
      <w:r>
        <w:rPr>
          <w:spacing w:val="-3"/>
        </w:rPr>
        <w:t> </w:t>
      </w:r>
      <w:r>
        <w:rPr/>
        <w:t>k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v o</w:t>
      </w:r>
      <w:r>
        <w:rPr>
          <w:spacing w:val="-1"/>
        </w:rPr>
        <w:t> </w:t>
      </w:r>
      <w:r>
        <w:rPr/>
        <w:t>u,</w:t>
      </w:r>
      <w:r>
        <w:rPr>
          <w:spacing w:val="-1"/>
        </w:rPr>
        <w:t> </w:t>
      </w:r>
      <w:r>
        <w:rPr>
          <w:spacing w:val="-2"/>
        </w:rPr>
        <w:t>starostkou</w:t>
      </w:r>
    </w:p>
    <w:p>
      <w:pPr>
        <w:pStyle w:val="BodyText"/>
        <w:tabs>
          <w:tab w:pos="3262" w:val="left" w:leader="none"/>
        </w:tabs>
        <w:ind w:left="382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2818631/0710</w:t>
      </w:r>
    </w:p>
    <w:p>
      <w:pPr>
        <w:pStyle w:val="BodyText"/>
        <w:spacing w:before="1"/>
        <w:ind w:left="382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382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right="1057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5220300571 o poskytnutí finančních prostředků ze Státního fondu životního prostředí ČR ze dne 22.</w:t>
      </w:r>
      <w:r>
        <w:rPr>
          <w:spacing w:val="-1"/>
        </w:rPr>
        <w:t> </w:t>
      </w:r>
      <w:r>
        <w:rPr/>
        <w:t>3.</w:t>
      </w:r>
      <w:r>
        <w:rPr>
          <w:spacing w:val="-2"/>
        </w:rPr>
        <w:t> </w:t>
      </w:r>
      <w:r>
        <w:rPr/>
        <w:t>2024 a Směrnice Ministerstva životního prostředí č. 4/2015 o poskytování finančních prostředků ze Státního fondu 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7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6"/>
        </w:rPr>
        <w:t> </w:t>
      </w:r>
      <w:r>
        <w:rPr/>
        <w:t>MŽP“),</w:t>
      </w:r>
      <w:r>
        <w:rPr>
          <w:spacing w:val="-6"/>
        </w:rPr>
        <w:t> </w:t>
      </w:r>
      <w:r>
        <w:rPr/>
        <w:t>platné</w:t>
      </w:r>
      <w:r>
        <w:rPr>
          <w:spacing w:val="-5"/>
        </w:rPr>
        <w:t> </w:t>
      </w:r>
      <w:r>
        <w:rPr/>
        <w:t>ke</w:t>
      </w:r>
      <w:r>
        <w:rPr>
          <w:spacing w:val="-4"/>
        </w:rPr>
        <w:t> </w:t>
      </w:r>
      <w:r>
        <w:rPr/>
        <w:t>dni</w:t>
      </w:r>
      <w:r>
        <w:rPr>
          <w:spacing w:val="-5"/>
        </w:rPr>
        <w:t> </w:t>
      </w:r>
      <w:r>
        <w:rPr/>
        <w:t>podání</w:t>
      </w:r>
      <w:r>
        <w:rPr>
          <w:spacing w:val="-6"/>
        </w:rPr>
        <w:t> </w:t>
      </w:r>
      <w:r>
        <w:rPr>
          <w:spacing w:val="-2"/>
        </w:rPr>
        <w:t>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23"/>
          <w:sz w:val="20"/>
        </w:rPr>
        <w:t> </w:t>
      </w:r>
      <w:r>
        <w:rPr>
          <w:sz w:val="20"/>
        </w:rPr>
        <w:t>3/2022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60" w:header="0" w:top="1060" w:bottom="166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340"/>
        <w:jc w:val="left"/>
      </w:pPr>
      <w:r>
        <w:rPr/>
        <w:t>„Obec</w:t>
      </w:r>
      <w:r>
        <w:rPr>
          <w:spacing w:val="-6"/>
        </w:rPr>
        <w:t> </w:t>
      </w:r>
      <w:r>
        <w:rPr/>
        <w:t>Senetářov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udržitelná</w:t>
      </w:r>
      <w:r>
        <w:rPr>
          <w:spacing w:val="-7"/>
        </w:rPr>
        <w:t> </w:t>
      </w:r>
      <w:r>
        <w:rPr/>
        <w:t>městská</w:t>
      </w:r>
      <w:r>
        <w:rPr>
          <w:spacing w:val="-6"/>
        </w:rPr>
        <w:t> </w:t>
      </w:r>
      <w:r>
        <w:rPr/>
        <w:t>doprava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2"/>
        </w:rPr>
        <w:t>mobilita“</w:t>
      </w:r>
    </w:p>
    <w:p>
      <w:pPr>
        <w:pStyle w:val="BodyText"/>
        <w:spacing w:before="121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5"/>
        </w:rPr>
        <w:t> </w:t>
      </w:r>
      <w:r>
        <w:rPr/>
        <w:t>„akce“)</w:t>
      </w:r>
      <w:r>
        <w:rPr>
          <w:spacing w:val="-5"/>
        </w:rPr>
        <w:t> </w:t>
      </w:r>
      <w:r>
        <w:rPr/>
        <w:t>realizovanou</w:t>
      </w:r>
      <w:r>
        <w:rPr>
          <w:spacing w:val="-2"/>
        </w:rPr>
        <w:t> </w:t>
      </w:r>
      <w:r>
        <w:rPr/>
        <w:t>v</w:t>
      </w:r>
      <w:r>
        <w:rPr>
          <w:spacing w:val="-4"/>
        </w:rPr>
        <w:t> </w:t>
      </w:r>
      <w:r>
        <w:rPr/>
        <w:t>letech</w:t>
      </w:r>
      <w:r>
        <w:rPr>
          <w:spacing w:val="-4"/>
        </w:rPr>
        <w:t> </w:t>
      </w:r>
      <w:r>
        <w:rPr/>
        <w:t>2023</w:t>
      </w:r>
      <w:r>
        <w:rPr>
          <w:spacing w:val="-4"/>
        </w:rPr>
        <w:t> </w:t>
      </w:r>
      <w:r>
        <w:rPr/>
        <w:t>až</w:t>
      </w:r>
      <w:r>
        <w:rPr>
          <w:spacing w:val="-5"/>
        </w:rPr>
        <w:t> </w:t>
      </w:r>
      <w:r>
        <w:rPr/>
        <w:t>2024.</w:t>
      </w:r>
      <w:r>
        <w:rPr>
          <w:spacing w:val="-5"/>
        </w:rPr>
        <w:t> </w:t>
      </w:r>
      <w:r>
        <w:rPr/>
        <w:t>Akce</w:t>
      </w:r>
      <w:r>
        <w:rPr>
          <w:spacing w:val="-6"/>
        </w:rPr>
        <w:t> </w:t>
      </w:r>
      <w:r>
        <w:rPr/>
        <w:t>je</w:t>
      </w:r>
      <w:r>
        <w:rPr>
          <w:spacing w:val="-6"/>
        </w:rPr>
        <w:t> </w:t>
      </w:r>
      <w:r>
        <w:rPr>
          <w:spacing w:val="-2"/>
        </w:rPr>
        <w:t>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right="1057"/>
      </w:pPr>
      <w:r>
        <w:rPr>
          <w:spacing w:val="-5"/>
        </w:rPr>
        <w:t>II.</w:t>
      </w:r>
    </w:p>
    <w:p>
      <w:pPr>
        <w:pStyle w:val="Heading2"/>
        <w:spacing w:before="1"/>
        <w:ind w:right="1060"/>
      </w:pPr>
      <w:r>
        <w:rPr/>
        <w:t>Výše</w:t>
      </w:r>
      <w:r>
        <w:rPr>
          <w:spacing w:val="-6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65" w:lineRule="exact" w:before="0" w:after="0"/>
        <w:ind w:left="665" w:right="0" w:hanging="284"/>
        <w:jc w:val="left"/>
        <w:rPr>
          <w:sz w:val="20"/>
        </w:rPr>
      </w:pPr>
      <w:r>
        <w:rPr>
          <w:sz w:val="20"/>
        </w:rPr>
        <w:t>Fond</w:t>
      </w:r>
      <w:r>
        <w:rPr>
          <w:spacing w:val="12"/>
          <w:sz w:val="20"/>
        </w:rPr>
        <w:t> </w:t>
      </w:r>
      <w:r>
        <w:rPr>
          <w:sz w:val="20"/>
        </w:rPr>
        <w:t>se</w:t>
      </w:r>
      <w:r>
        <w:rPr>
          <w:spacing w:val="10"/>
          <w:sz w:val="20"/>
        </w:rPr>
        <w:t> </w:t>
      </w:r>
      <w:r>
        <w:rPr>
          <w:sz w:val="20"/>
        </w:rPr>
        <w:t>zavazuje</w:t>
      </w:r>
      <w:r>
        <w:rPr>
          <w:spacing w:val="11"/>
          <w:sz w:val="20"/>
        </w:rPr>
        <w:t> </w:t>
      </w:r>
      <w:r>
        <w:rPr>
          <w:sz w:val="20"/>
        </w:rPr>
        <w:t>poskytnout</w:t>
      </w:r>
      <w:r>
        <w:rPr>
          <w:spacing w:val="11"/>
          <w:sz w:val="20"/>
        </w:rPr>
        <w:t> </w:t>
      </w:r>
      <w:r>
        <w:rPr>
          <w:sz w:val="20"/>
        </w:rPr>
        <w:t>příjemci</w:t>
      </w:r>
      <w:r>
        <w:rPr>
          <w:spacing w:val="12"/>
          <w:sz w:val="20"/>
        </w:rPr>
        <w:t> </w:t>
      </w:r>
      <w:r>
        <w:rPr>
          <w:sz w:val="20"/>
        </w:rPr>
        <w:t>podpory</w:t>
      </w:r>
      <w:r>
        <w:rPr>
          <w:spacing w:val="12"/>
          <w:sz w:val="20"/>
        </w:rPr>
        <w:t> </w:t>
      </w:r>
      <w:r>
        <w:rPr>
          <w:sz w:val="20"/>
        </w:rPr>
        <w:t>podporu</w:t>
      </w:r>
      <w:r>
        <w:rPr>
          <w:spacing w:val="12"/>
          <w:sz w:val="20"/>
        </w:rPr>
        <w:t> </w:t>
      </w:r>
      <w:r>
        <w:rPr>
          <w:sz w:val="20"/>
        </w:rPr>
        <w:t>formou</w:t>
      </w:r>
      <w:r>
        <w:rPr>
          <w:spacing w:val="13"/>
          <w:sz w:val="20"/>
        </w:rPr>
        <w:t> </w:t>
      </w:r>
      <w:r>
        <w:rPr>
          <w:sz w:val="20"/>
        </w:rPr>
        <w:t>dotace</w:t>
      </w:r>
      <w:r>
        <w:rPr>
          <w:spacing w:val="10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8"/>
          <w:sz w:val="20"/>
        </w:rPr>
        <w:t> </w:t>
      </w:r>
      <w:r>
        <w:rPr>
          <w:b/>
          <w:sz w:val="20"/>
        </w:rPr>
        <w:t>200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000,00</w:t>
      </w:r>
      <w:r>
        <w:rPr>
          <w:b/>
          <w:spacing w:val="13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13"/>
          <w:sz w:val="20"/>
        </w:rPr>
        <w:t> </w:t>
      </w:r>
      <w:r>
        <w:rPr>
          <w:spacing w:val="-2"/>
          <w:sz w:val="20"/>
        </w:rPr>
        <w:t>(slovy:</w:t>
      </w:r>
    </w:p>
    <w:p>
      <w:pPr>
        <w:pStyle w:val="BodyText"/>
        <w:spacing w:line="265" w:lineRule="exact"/>
      </w:pPr>
      <w:r>
        <w:rPr/>
        <w:t>dvě</w:t>
      </w:r>
      <w:r>
        <w:rPr>
          <w:spacing w:val="-5"/>
        </w:rPr>
        <w:t> </w:t>
      </w:r>
      <w:r>
        <w:rPr/>
        <w:t>stě</w:t>
      </w:r>
      <w:r>
        <w:rPr>
          <w:spacing w:val="-5"/>
        </w:rPr>
        <w:t> </w:t>
      </w:r>
      <w:r>
        <w:rPr/>
        <w:t>tisíc</w:t>
      </w:r>
      <w:r>
        <w:rPr>
          <w:spacing w:val="-5"/>
        </w:rPr>
        <w:t> </w:t>
      </w:r>
      <w:r>
        <w:rPr/>
        <w:t>korun</w:t>
      </w:r>
      <w:r>
        <w:rPr>
          <w:spacing w:val="-1"/>
        </w:rPr>
        <w:t> </w:t>
      </w:r>
      <w:r>
        <w:rPr>
          <w:spacing w:val="-2"/>
        </w:rPr>
        <w:t>českých).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1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je</w:t>
      </w:r>
      <w:r>
        <w:rPr>
          <w:spacing w:val="-4"/>
          <w:sz w:val="20"/>
        </w:rPr>
        <w:t> </w:t>
      </w:r>
      <w:r>
        <w:rPr>
          <w:sz w:val="20"/>
        </w:rPr>
        <w:t>stanovena</w:t>
      </w:r>
      <w:r>
        <w:rPr>
          <w:spacing w:val="-4"/>
          <w:sz w:val="20"/>
        </w:rPr>
        <w:t> </w:t>
      </w:r>
      <w:r>
        <w:rPr>
          <w:sz w:val="20"/>
        </w:rPr>
        <w:t>formou</w:t>
      </w:r>
      <w:r>
        <w:rPr>
          <w:spacing w:val="-3"/>
          <w:sz w:val="20"/>
        </w:rPr>
        <w:t> </w:t>
      </w:r>
      <w:r>
        <w:rPr>
          <w:sz w:val="20"/>
        </w:rPr>
        <w:t>fixní</w:t>
      </w:r>
      <w:r>
        <w:rPr>
          <w:spacing w:val="-4"/>
          <w:sz w:val="20"/>
        </w:rPr>
        <w:t> </w:t>
      </w:r>
      <w:r>
        <w:rPr>
          <w:sz w:val="20"/>
        </w:rPr>
        <w:t>dotace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typu</w:t>
      </w:r>
      <w:r>
        <w:rPr>
          <w:spacing w:val="-3"/>
          <w:sz w:val="20"/>
        </w:rPr>
        <w:t> </w:t>
      </w:r>
      <w:r>
        <w:rPr>
          <w:sz w:val="20"/>
        </w:rPr>
        <w:t>vozidla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druhu</w:t>
      </w:r>
      <w:r>
        <w:rPr>
          <w:spacing w:val="-3"/>
          <w:sz w:val="20"/>
        </w:rPr>
        <w:t> </w:t>
      </w:r>
      <w:r>
        <w:rPr>
          <w:sz w:val="20"/>
        </w:rPr>
        <w:t>pohonu (popřípadě</w:t>
      </w:r>
      <w:r>
        <w:rPr>
          <w:spacing w:val="-3"/>
          <w:sz w:val="20"/>
        </w:rPr>
        <w:t> </w:t>
      </w:r>
      <w:r>
        <w:rPr>
          <w:sz w:val="20"/>
        </w:rPr>
        <w:t>též</w:t>
      </w:r>
      <w:r>
        <w:rPr>
          <w:spacing w:val="-2"/>
          <w:sz w:val="20"/>
        </w:rPr>
        <w:t> </w:t>
      </w:r>
      <w:r>
        <w:rPr>
          <w:sz w:val="20"/>
        </w:rPr>
        <w:t>neveřejné dobíjecí stanice, je-li to relevantní).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3" w:hanging="284"/>
        <w:jc w:val="left"/>
        <w:rPr>
          <w:sz w:val="20"/>
        </w:rPr>
      </w:pPr>
      <w:r>
        <w:rPr>
          <w:sz w:val="20"/>
        </w:rPr>
        <w:t>Skutečná</w:t>
      </w:r>
      <w:r>
        <w:rPr>
          <w:spacing w:val="40"/>
          <w:sz w:val="20"/>
        </w:rPr>
        <w:t> </w:t>
      </w:r>
      <w:r>
        <w:rPr>
          <w:sz w:val="20"/>
        </w:rPr>
        <w:t>výše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limitována</w:t>
      </w:r>
      <w:r>
        <w:rPr>
          <w:spacing w:val="40"/>
          <w:sz w:val="20"/>
        </w:rPr>
        <w:t> </w:t>
      </w:r>
      <w:r>
        <w:rPr>
          <w:sz w:val="20"/>
        </w:rPr>
        <w:t>částkou</w:t>
      </w:r>
      <w:r>
        <w:rPr>
          <w:spacing w:val="40"/>
          <w:sz w:val="20"/>
        </w:rPr>
        <w:t> </w:t>
      </w:r>
      <w:r>
        <w:rPr>
          <w:sz w:val="20"/>
        </w:rPr>
        <w:t>uvedenou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bodu</w:t>
      </w:r>
      <w:r>
        <w:rPr>
          <w:spacing w:val="40"/>
          <w:sz w:val="20"/>
        </w:rPr>
        <w:t> </w:t>
      </w:r>
      <w:r>
        <w:rPr>
          <w:sz w:val="20"/>
        </w:rPr>
        <w:t>1.</w:t>
      </w:r>
      <w:r>
        <w:rPr>
          <w:spacing w:val="40"/>
          <w:sz w:val="20"/>
        </w:rPr>
        <w:t> </w:t>
      </w:r>
      <w:r>
        <w:rPr>
          <w:sz w:val="20"/>
        </w:rPr>
        <w:t>Případné</w:t>
      </w:r>
      <w:r>
        <w:rPr>
          <w:spacing w:val="40"/>
          <w:sz w:val="20"/>
        </w:rPr>
        <w:t> </w:t>
      </w:r>
      <w:r>
        <w:rPr>
          <w:sz w:val="20"/>
        </w:rPr>
        <w:t>zvýšení</w:t>
      </w:r>
      <w:r>
        <w:rPr>
          <w:spacing w:val="40"/>
          <w:sz w:val="20"/>
        </w:rPr>
        <w:t> </w:t>
      </w:r>
      <w:r>
        <w:rPr>
          <w:sz w:val="20"/>
        </w:rPr>
        <w:t>upřesněných rozpočtových nákladů hradí příjemce podpory z vlastních zdrojů.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3" w:after="0"/>
        <w:ind w:left="665" w:right="118" w:hanging="284"/>
        <w:jc w:val="left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80"/>
          <w:sz w:val="20"/>
        </w:rPr>
        <w:t> </w:t>
      </w:r>
      <w:r>
        <w:rPr>
          <w:sz w:val="20"/>
        </w:rPr>
        <w:t>vynaložených výdajů, které vznikly a byly uhrazeny v období od 1. února 2020.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left"/>
        <w:rPr>
          <w:sz w:val="20"/>
        </w:rPr>
      </w:pPr>
      <w:r>
        <w:rPr>
          <w:sz w:val="20"/>
        </w:rPr>
        <w:t>Platby</w:t>
      </w:r>
      <w:r>
        <w:rPr>
          <w:spacing w:val="-7"/>
          <w:sz w:val="20"/>
        </w:rPr>
        <w:t> </w:t>
      </w:r>
      <w:r>
        <w:rPr>
          <w:sz w:val="20"/>
        </w:rPr>
        <w:t>dodavatelům</w:t>
      </w:r>
      <w:r>
        <w:rPr>
          <w:spacing w:val="-5"/>
          <w:sz w:val="20"/>
        </w:rPr>
        <w:t> </w:t>
      </w:r>
      <w:r>
        <w:rPr>
          <w:sz w:val="20"/>
        </w:rPr>
        <w:t>lze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poskytované</w:t>
      </w:r>
      <w:r>
        <w:rPr>
          <w:spacing w:val="-7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hradit</w:t>
      </w:r>
      <w:r>
        <w:rPr>
          <w:spacing w:val="-7"/>
          <w:sz w:val="20"/>
        </w:rPr>
        <w:t> </w:t>
      </w:r>
      <w:r>
        <w:rPr>
          <w:sz w:val="20"/>
        </w:rPr>
        <w:t>pouze</w:t>
      </w:r>
      <w:r>
        <w:rPr>
          <w:spacing w:val="-6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dodávky</w:t>
      </w:r>
      <w:r>
        <w:rPr>
          <w:spacing w:val="-7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14"/>
          <w:sz w:val="20"/>
        </w:rPr>
        <w:t> </w:t>
      </w:r>
      <w:r>
        <w:rPr>
          <w:sz w:val="20"/>
        </w:rPr>
        <w:t>určování</w:t>
      </w:r>
      <w:r>
        <w:rPr>
          <w:spacing w:val="-14"/>
          <w:sz w:val="20"/>
        </w:rPr>
        <w:t> </w:t>
      </w:r>
      <w:r>
        <w:rPr>
          <w:sz w:val="20"/>
        </w:rPr>
        <w:t>způsobilých</w:t>
      </w:r>
      <w:r>
        <w:rPr>
          <w:spacing w:val="-14"/>
          <w:sz w:val="20"/>
        </w:rPr>
        <w:t> </w:t>
      </w:r>
      <w:r>
        <w:rPr>
          <w:sz w:val="20"/>
        </w:rPr>
        <w:t>výdajů</w:t>
      </w:r>
      <w:r>
        <w:rPr>
          <w:spacing w:val="-14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5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nich</w:t>
      </w:r>
      <w:r>
        <w:rPr>
          <w:spacing w:val="-14"/>
          <w:sz w:val="20"/>
        </w:rPr>
        <w:t> </w:t>
      </w:r>
      <w:r>
        <w:rPr>
          <w:sz w:val="20"/>
        </w:rPr>
        <w:t>odvozené</w:t>
      </w:r>
      <w:r>
        <w:rPr>
          <w:spacing w:val="-15"/>
          <w:sz w:val="20"/>
        </w:rPr>
        <w:t> </w:t>
      </w:r>
      <w:r>
        <w:rPr>
          <w:sz w:val="20"/>
        </w:rPr>
        <w:t>výše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5"/>
          <w:sz w:val="20"/>
        </w:rPr>
        <w:t> </w:t>
      </w:r>
      <w:r>
        <w:rPr>
          <w:sz w:val="20"/>
        </w:rPr>
        <w:t>se</w:t>
      </w:r>
      <w:r>
        <w:rPr>
          <w:spacing w:val="-15"/>
          <w:sz w:val="20"/>
        </w:rPr>
        <w:t> </w:t>
      </w:r>
      <w:r>
        <w:rPr>
          <w:sz w:val="20"/>
        </w:rPr>
        <w:t>bude</w:t>
      </w:r>
      <w:r>
        <w:rPr>
          <w:spacing w:val="-15"/>
          <w:sz w:val="20"/>
        </w:rPr>
        <w:t> </w:t>
      </w:r>
      <w:r>
        <w:rPr>
          <w:sz w:val="20"/>
        </w:rPr>
        <w:t>vycházet</w:t>
      </w:r>
      <w:r>
        <w:rPr>
          <w:spacing w:val="-15"/>
          <w:sz w:val="20"/>
        </w:rPr>
        <w:t> </w:t>
      </w:r>
      <w:r>
        <w:rPr>
          <w:sz w:val="20"/>
        </w:rPr>
        <w:t>ze</w:t>
      </w:r>
      <w:r>
        <w:rPr>
          <w:spacing w:val="-14"/>
          <w:sz w:val="20"/>
        </w:rPr>
        <w:t> </w:t>
      </w:r>
      <w:r>
        <w:rPr>
          <w:sz w:val="20"/>
        </w:rPr>
        <w:t>znění</w:t>
      </w:r>
      <w:r>
        <w:rPr>
          <w:spacing w:val="-14"/>
          <w:sz w:val="20"/>
        </w:rPr>
        <w:t> </w:t>
      </w:r>
      <w:r>
        <w:rPr>
          <w:sz w:val="20"/>
        </w:rPr>
        <w:t>článků</w:t>
      </w:r>
      <w:r>
        <w:rPr>
          <w:spacing w:val="-13"/>
          <w:sz w:val="20"/>
        </w:rPr>
        <w:t> </w:t>
      </w:r>
      <w:r>
        <w:rPr>
          <w:sz w:val="20"/>
        </w:rPr>
        <w:t>10 a 11 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spacing w:before="1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1"/>
        <w:ind w:left="0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" w:after="0"/>
        <w:ind w:left="665" w:right="116" w:hanging="284"/>
        <w:jc w:val="left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80"/>
          <w:sz w:val="20"/>
        </w:rPr>
        <w:t> </w:t>
      </w:r>
      <w:r>
        <w:rPr>
          <w:sz w:val="20"/>
        </w:rPr>
        <w:t>bankovní účet příjemce podpory.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1" w:hanging="284"/>
        <w:jc w:val="left"/>
        <w:rPr>
          <w:sz w:val="20"/>
        </w:rPr>
      </w:pPr>
      <w:r>
        <w:rPr>
          <w:sz w:val="20"/>
        </w:rPr>
        <w:t>Fond poskytne</w:t>
      </w:r>
      <w:r>
        <w:rPr>
          <w:spacing w:val="-1"/>
          <w:sz w:val="20"/>
        </w:rPr>
        <w:t> </w:t>
      </w:r>
      <w:r>
        <w:rPr>
          <w:sz w:val="20"/>
        </w:rPr>
        <w:t>finanční</w:t>
      </w:r>
      <w:r>
        <w:rPr>
          <w:spacing w:val="-1"/>
          <w:sz w:val="20"/>
        </w:rPr>
        <w:t> </w:t>
      </w:r>
      <w:r>
        <w:rPr>
          <w:sz w:val="20"/>
        </w:rPr>
        <w:t>prostředky postupem stanoveným touto Smlouvou tak, aby</w:t>
      </w:r>
      <w:r>
        <w:rPr>
          <w:spacing w:val="-1"/>
          <w:sz w:val="20"/>
        </w:rPr>
        <w:t> </w:t>
      </w:r>
      <w:r>
        <w:rPr>
          <w:sz w:val="20"/>
        </w:rPr>
        <w:t>byl</w:t>
      </w:r>
      <w:r>
        <w:rPr>
          <w:spacing w:val="-1"/>
          <w:sz w:val="20"/>
        </w:rPr>
        <w:t> </w:t>
      </w:r>
      <w:r>
        <w:rPr>
          <w:sz w:val="20"/>
        </w:rPr>
        <w:t>dodržen poměr podpory a vlastních zdrojů vyplývající z níže uvedených částek.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sz w:val="20"/>
        </w:rPr>
        <w:t>Při</w:t>
      </w:r>
      <w:r>
        <w:rPr>
          <w:spacing w:val="-8"/>
          <w:sz w:val="20"/>
        </w:rPr>
        <w:t> </w:t>
      </w:r>
      <w:r>
        <w:rPr>
          <w:sz w:val="20"/>
        </w:rPr>
        <w:t>splnění</w:t>
      </w:r>
      <w:r>
        <w:rPr>
          <w:spacing w:val="-8"/>
          <w:sz w:val="20"/>
        </w:rPr>
        <w:t> </w:t>
      </w:r>
      <w:r>
        <w:rPr>
          <w:sz w:val="20"/>
        </w:rPr>
        <w:t>příslušných</w:t>
      </w:r>
      <w:r>
        <w:rPr>
          <w:spacing w:val="-8"/>
          <w:sz w:val="20"/>
        </w:rPr>
        <w:t> </w:t>
      </w:r>
      <w:r>
        <w:rPr>
          <w:sz w:val="20"/>
        </w:rPr>
        <w:t>podmínek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8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poskytne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podporu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takto: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4443"/>
      </w:tblGrid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701" w:right="1696"/>
              <w:jc w:val="center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roce</w:t>
            </w:r>
          </w:p>
        </w:tc>
        <w:tc>
          <w:tcPr>
            <w:tcW w:w="4443" w:type="dxa"/>
          </w:tcPr>
          <w:p>
            <w:pPr>
              <w:pStyle w:val="TableParagraph"/>
              <w:spacing w:before="120"/>
              <w:ind w:left="1721" w:right="1721"/>
              <w:jc w:val="center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výši</w:t>
            </w:r>
            <w:r>
              <w:rPr>
                <w:spacing w:val="-4"/>
                <w:sz w:val="20"/>
              </w:rPr>
              <w:t> (Kč)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701" w:right="169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2024</w:t>
            </w:r>
          </w:p>
        </w:tc>
        <w:tc>
          <w:tcPr>
            <w:tcW w:w="4443" w:type="dxa"/>
          </w:tcPr>
          <w:p>
            <w:pPr>
              <w:pStyle w:val="TableParagraph"/>
              <w:spacing w:before="120"/>
              <w:ind w:left="1725" w:right="1721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000,00</w:t>
            </w:r>
          </w:p>
        </w:tc>
      </w:tr>
    </w:tbl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9"/>
          <w:sz w:val="20"/>
        </w:rPr>
        <w:t> </w:t>
      </w:r>
      <w:r>
        <w:rPr>
          <w:sz w:val="20"/>
        </w:rPr>
        <w:t>povinen</w:t>
      </w:r>
      <w:r>
        <w:rPr>
          <w:spacing w:val="-9"/>
          <w:sz w:val="20"/>
        </w:rPr>
        <w:t> </w:t>
      </w:r>
      <w:r>
        <w:rPr>
          <w:sz w:val="20"/>
        </w:rPr>
        <w:t>poskytnout</w:t>
      </w:r>
      <w:r>
        <w:rPr>
          <w:spacing w:val="-9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9"/>
          <w:sz w:val="20"/>
        </w:rPr>
        <w:t> </w:t>
      </w:r>
      <w:r>
        <w:rPr>
          <w:sz w:val="20"/>
        </w:rPr>
        <w:t>než</w:t>
      </w:r>
      <w:r>
        <w:rPr>
          <w:spacing w:val="-8"/>
          <w:sz w:val="20"/>
        </w:rPr>
        <w:t> </w:t>
      </w:r>
      <w:r>
        <w:rPr>
          <w:sz w:val="20"/>
        </w:rPr>
        <w:t>příjemce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předloží</w:t>
      </w:r>
      <w:r>
        <w:rPr>
          <w:spacing w:val="-9"/>
          <w:sz w:val="20"/>
        </w:rPr>
        <w:t> </w:t>
      </w:r>
      <w:r>
        <w:rPr>
          <w:sz w:val="20"/>
        </w:rPr>
        <w:t>prostřednictvím agendového informačního systému Státního fondu životního prostředí České republiky (dále jen „AIS SFŽP</w:t>
      </w:r>
      <w:r>
        <w:rPr>
          <w:spacing w:val="-3"/>
          <w:sz w:val="20"/>
        </w:rPr>
        <w:t> </w:t>
      </w:r>
      <w:r>
        <w:rPr>
          <w:sz w:val="20"/>
        </w:rPr>
        <w:t>ČR“)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4"/>
          <w:sz w:val="20"/>
        </w:rPr>
        <w:t> </w:t>
      </w:r>
      <w:r>
        <w:rPr>
          <w:sz w:val="20"/>
        </w:rPr>
        <w:t>žádostí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(bod</w:t>
      </w:r>
      <w:r>
        <w:rPr>
          <w:spacing w:val="-4"/>
          <w:sz w:val="20"/>
        </w:rPr>
        <w:t> </w:t>
      </w:r>
      <w:r>
        <w:rPr>
          <w:sz w:val="20"/>
        </w:rPr>
        <w:t>8)</w:t>
      </w:r>
      <w:r>
        <w:rPr>
          <w:spacing w:val="-4"/>
          <w:sz w:val="20"/>
        </w:rPr>
        <w:t> </w:t>
      </w:r>
      <w:r>
        <w:rPr>
          <w:sz w:val="20"/>
        </w:rPr>
        <w:t>příslušné</w:t>
      </w:r>
      <w:r>
        <w:rPr>
          <w:spacing w:val="-4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4"/>
          <w:sz w:val="20"/>
        </w:rPr>
        <w:t> </w:t>
      </w:r>
      <w:r>
        <w:rPr>
          <w:sz w:val="20"/>
        </w:rPr>
        <w:t>oprávněnost</w:t>
      </w:r>
      <w:r>
        <w:rPr>
          <w:spacing w:val="-4"/>
          <w:sz w:val="20"/>
        </w:rPr>
        <w:t> </w:t>
      </w:r>
      <w:r>
        <w:rPr>
          <w:sz w:val="20"/>
        </w:rPr>
        <w:t>vynaložených</w:t>
      </w:r>
      <w:r>
        <w:rPr>
          <w:spacing w:val="-4"/>
          <w:sz w:val="20"/>
        </w:rPr>
        <w:t> </w:t>
      </w:r>
      <w:r>
        <w:rPr>
          <w:sz w:val="20"/>
        </w:rPr>
        <w:t>finančních </w:t>
      </w:r>
      <w:r>
        <w:rPr>
          <w:spacing w:val="-2"/>
          <w:sz w:val="20"/>
        </w:rPr>
        <w:t>prostředků.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8" w:hanging="284"/>
        <w:jc w:val="both"/>
        <w:rPr>
          <w:sz w:val="20"/>
        </w:rPr>
      </w:pPr>
      <w:r>
        <w:rPr>
          <w:sz w:val="20"/>
        </w:rPr>
        <w:t>Fond je oprávněn pozastavit (či nezahájit) poskytování podpory, pokud zjistí, že příjemce podpory nesplnil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neplní</w:t>
      </w:r>
      <w:r>
        <w:rPr>
          <w:spacing w:val="-3"/>
          <w:sz w:val="20"/>
        </w:rPr>
        <w:t> </w:t>
      </w:r>
      <w:r>
        <w:rPr>
          <w:sz w:val="20"/>
        </w:rPr>
        <w:t>některou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stanovených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Smlouvou,</w:t>
      </w:r>
      <w:r>
        <w:rPr>
          <w:spacing w:val="-4"/>
          <w:sz w:val="20"/>
        </w:rPr>
        <w:t> </w:t>
      </w:r>
      <w:r>
        <w:rPr>
          <w:sz w:val="20"/>
        </w:rPr>
        <w:t>či</w:t>
      </w:r>
      <w:r>
        <w:rPr>
          <w:spacing w:val="-5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"/>
          <w:sz w:val="20"/>
        </w:rPr>
        <w:t> </w:t>
      </w:r>
      <w:r>
        <w:rPr>
          <w:sz w:val="20"/>
        </w:rPr>
        <w:t>některé</w:t>
      </w:r>
      <w:r>
        <w:rPr>
          <w:spacing w:val="-5"/>
          <w:sz w:val="20"/>
        </w:rPr>
        <w:t> </w:t>
      </w:r>
      <w:r>
        <w:rPr>
          <w:sz w:val="20"/>
        </w:rPr>
        <w:t>povinnosti vážně ohroženo. Ustanovení článku V bodu 1 tím není dotčeno.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4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vlastních</w:t>
      </w:r>
      <w:r>
        <w:rPr>
          <w:spacing w:val="-14"/>
          <w:sz w:val="20"/>
        </w:rPr>
        <w:t> </w:t>
      </w:r>
      <w:r>
        <w:rPr>
          <w:sz w:val="20"/>
        </w:rPr>
        <w:t>zdrojů</w:t>
      </w:r>
      <w:r>
        <w:rPr>
          <w:spacing w:val="-13"/>
          <w:sz w:val="20"/>
        </w:rPr>
        <w:t> </w:t>
      </w:r>
      <w:r>
        <w:rPr>
          <w:sz w:val="20"/>
        </w:rPr>
        <w:t>uhradil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4"/>
          <w:sz w:val="20"/>
        </w:rPr>
        <w:t> </w:t>
      </w:r>
      <w:r>
        <w:rPr>
          <w:sz w:val="20"/>
        </w:rPr>
        <w:t>výdaje</w:t>
      </w:r>
      <w:r>
        <w:rPr>
          <w:spacing w:val="-13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přesahující</w:t>
      </w:r>
      <w:r>
        <w:rPr>
          <w:spacing w:val="-14"/>
          <w:sz w:val="20"/>
        </w:rPr>
        <w:t> </w:t>
      </w:r>
      <w:r>
        <w:rPr>
          <w:sz w:val="20"/>
        </w:rPr>
        <w:t>výši</w:t>
      </w:r>
      <w:r>
        <w:rPr>
          <w:spacing w:val="-14"/>
          <w:sz w:val="20"/>
        </w:rPr>
        <w:t> </w:t>
      </w:r>
      <w:r>
        <w:rPr>
          <w:sz w:val="20"/>
        </w:rPr>
        <w:t>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36"/>
          <w:sz w:val="20"/>
        </w:rPr>
        <w:t> </w:t>
      </w:r>
      <w:r>
        <w:rPr>
          <w:sz w:val="20"/>
        </w:rPr>
        <w:t>částka</w:t>
      </w:r>
      <w:r>
        <w:rPr>
          <w:spacing w:val="36"/>
          <w:sz w:val="20"/>
        </w:rPr>
        <w:t> </w:t>
      </w:r>
      <w:r>
        <w:rPr>
          <w:sz w:val="20"/>
        </w:rPr>
        <w:t>podpory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3"/>
          <w:sz w:val="20"/>
        </w:rPr>
        <w:t> </w:t>
      </w:r>
      <w:r>
        <w:rPr>
          <w:sz w:val="20"/>
        </w:rPr>
        <w:t>poskytnuta</w:t>
      </w:r>
      <w:r>
        <w:rPr>
          <w:spacing w:val="34"/>
          <w:sz w:val="20"/>
        </w:rPr>
        <w:t> </w:t>
      </w:r>
      <w:r>
        <w:rPr>
          <w:sz w:val="20"/>
        </w:rPr>
        <w:t>do</w:t>
      </w:r>
      <w:r>
        <w:rPr>
          <w:spacing w:val="37"/>
          <w:sz w:val="20"/>
        </w:rPr>
        <w:t> </w:t>
      </w:r>
      <w:r>
        <w:rPr>
          <w:sz w:val="20"/>
        </w:rPr>
        <w:t>úhrnné</w:t>
      </w:r>
      <w:r>
        <w:rPr>
          <w:spacing w:val="34"/>
          <w:sz w:val="20"/>
        </w:rPr>
        <w:t> </w:t>
      </w:r>
      <w:r>
        <w:rPr>
          <w:sz w:val="20"/>
        </w:rPr>
        <w:t>výše</w:t>
      </w:r>
      <w:r>
        <w:rPr>
          <w:spacing w:val="32"/>
          <w:sz w:val="20"/>
        </w:rPr>
        <w:t> </w:t>
      </w:r>
      <w:r>
        <w:rPr>
          <w:sz w:val="20"/>
        </w:rPr>
        <w:t>určené</w:t>
      </w:r>
      <w:r>
        <w:rPr>
          <w:spacing w:val="36"/>
          <w:sz w:val="20"/>
        </w:rPr>
        <w:t> </w:t>
      </w:r>
      <w:r>
        <w:rPr>
          <w:sz w:val="20"/>
        </w:rPr>
        <w:t>Smlouvou</w:t>
      </w:r>
      <w:r>
        <w:rPr>
          <w:spacing w:val="36"/>
          <w:sz w:val="20"/>
        </w:rPr>
        <w:t> </w:t>
      </w:r>
      <w:r>
        <w:rPr>
          <w:sz w:val="20"/>
        </w:rPr>
        <w:t>na</w:t>
      </w:r>
      <w:r>
        <w:rPr>
          <w:spacing w:val="34"/>
          <w:sz w:val="20"/>
        </w:rPr>
        <w:t> </w:t>
      </w:r>
      <w:r>
        <w:rPr>
          <w:sz w:val="20"/>
        </w:rPr>
        <w:t>dané</w:t>
      </w:r>
      <w:r>
        <w:rPr>
          <w:spacing w:val="33"/>
          <w:sz w:val="20"/>
        </w:rPr>
        <w:t> </w:t>
      </w:r>
      <w:r>
        <w:rPr>
          <w:sz w:val="20"/>
        </w:rPr>
        <w:t>období</w:t>
      </w:r>
      <w:r>
        <w:rPr>
          <w:spacing w:val="37"/>
          <w:sz w:val="20"/>
        </w:rPr>
        <w:t> </w:t>
      </w:r>
      <w:r>
        <w:rPr>
          <w:spacing w:val="-5"/>
          <w:sz w:val="20"/>
        </w:rPr>
        <w:t>dle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jc w:val="both"/>
      </w:pPr>
      <w:r>
        <w:rPr/>
        <w:t>Fondem</w:t>
      </w:r>
      <w:r>
        <w:rPr>
          <w:spacing w:val="25"/>
        </w:rPr>
        <w:t> </w:t>
      </w:r>
      <w:r>
        <w:rPr/>
        <w:t>akceptovaného</w:t>
      </w:r>
      <w:r>
        <w:rPr>
          <w:spacing w:val="25"/>
        </w:rPr>
        <w:t> </w:t>
      </w:r>
      <w:r>
        <w:rPr/>
        <w:t>finančně</w:t>
      </w:r>
      <w:r>
        <w:rPr>
          <w:spacing w:val="24"/>
        </w:rPr>
        <w:t> </w:t>
      </w:r>
      <w:r>
        <w:rPr/>
        <w:t>platebního</w:t>
      </w:r>
      <w:r>
        <w:rPr>
          <w:spacing w:val="25"/>
        </w:rPr>
        <w:t> </w:t>
      </w:r>
      <w:r>
        <w:rPr/>
        <w:t>kalendáře</w:t>
      </w:r>
      <w:r>
        <w:rPr>
          <w:spacing w:val="24"/>
        </w:rPr>
        <w:t> </w:t>
      </w:r>
      <w:r>
        <w:rPr/>
        <w:t>v</w:t>
      </w:r>
      <w:r>
        <w:rPr>
          <w:spacing w:val="1"/>
        </w:rPr>
        <w:t> </w:t>
      </w:r>
      <w:r>
        <w:rPr/>
        <w:t>AIS</w:t>
      </w:r>
      <w:r>
        <w:rPr>
          <w:spacing w:val="24"/>
        </w:rPr>
        <w:t> </w:t>
      </w:r>
      <w:r>
        <w:rPr/>
        <w:t>SFŽP</w:t>
      </w:r>
      <w:r>
        <w:rPr>
          <w:spacing w:val="27"/>
        </w:rPr>
        <w:t> </w:t>
      </w:r>
      <w:r>
        <w:rPr/>
        <w:t>ČR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na</w:t>
      </w:r>
      <w:r>
        <w:rPr>
          <w:spacing w:val="24"/>
        </w:rPr>
        <w:t> </w:t>
      </w:r>
      <w:r>
        <w:rPr/>
        <w:t>základě</w:t>
      </w:r>
      <w:r>
        <w:rPr>
          <w:spacing w:val="24"/>
        </w:rPr>
        <w:t> </w:t>
      </w:r>
      <w:r>
        <w:rPr/>
        <w:t>žádostí</w:t>
      </w:r>
      <w:r>
        <w:rPr>
          <w:spacing w:val="24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platbu</w:t>
      </w:r>
    </w:p>
    <w:p>
      <w:pPr>
        <w:pStyle w:val="BodyText"/>
        <w:jc w:val="both"/>
      </w:pPr>
      <w:r>
        <w:rPr/>
        <w:t>doručených</w:t>
      </w:r>
      <w:r>
        <w:rPr>
          <w:spacing w:val="-8"/>
        </w:rPr>
        <w:t> </w:t>
      </w:r>
      <w:r>
        <w:rPr/>
        <w:t>Fondu</w:t>
      </w:r>
      <w:r>
        <w:rPr>
          <w:spacing w:val="-8"/>
        </w:rPr>
        <w:t> </w:t>
      </w:r>
      <w:r>
        <w:rPr/>
        <w:t>příjemcem</w:t>
      </w:r>
      <w:r>
        <w:rPr>
          <w:spacing w:val="-5"/>
        </w:rPr>
        <w:t> </w:t>
      </w:r>
      <w:r>
        <w:rPr/>
        <w:t>podpory</w:t>
      </w:r>
      <w:r>
        <w:rPr>
          <w:spacing w:val="-8"/>
        </w:rPr>
        <w:t> </w:t>
      </w:r>
      <w:r>
        <w:rPr/>
        <w:t>prostřednictvím</w:t>
      </w:r>
      <w:r>
        <w:rPr>
          <w:spacing w:val="-7"/>
        </w:rPr>
        <w:t> </w:t>
      </w:r>
      <w:r>
        <w:rPr/>
        <w:t>AIS</w:t>
      </w:r>
      <w:r>
        <w:rPr>
          <w:spacing w:val="-9"/>
        </w:rPr>
        <w:t> </w:t>
      </w:r>
      <w:r>
        <w:rPr/>
        <w:t>SFŽP</w:t>
      </w:r>
      <w:r>
        <w:rPr>
          <w:spacing w:val="-5"/>
        </w:rPr>
        <w:t> ČR.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6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15.3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-12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platbu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předložením</w:t>
      </w:r>
      <w:r>
        <w:rPr>
          <w:spacing w:val="-9"/>
          <w:sz w:val="20"/>
        </w:rPr>
        <w:t> </w:t>
      </w:r>
      <w:r>
        <w:rPr>
          <w:sz w:val="20"/>
        </w:rPr>
        <w:t>účetních</w:t>
      </w:r>
      <w:r>
        <w:rPr>
          <w:spacing w:val="-11"/>
          <w:sz w:val="20"/>
        </w:rPr>
        <w:t> </w:t>
      </w:r>
      <w:r>
        <w:rPr>
          <w:sz w:val="20"/>
        </w:rPr>
        <w:t>dokladů,</w:t>
      </w:r>
      <w:r>
        <w:rPr>
          <w:spacing w:val="-12"/>
          <w:sz w:val="20"/>
        </w:rPr>
        <w:t> </w:t>
      </w:r>
      <w:r>
        <w:rPr>
          <w:sz w:val="20"/>
        </w:rPr>
        <w:t>zejména</w:t>
      </w:r>
      <w:r>
        <w:rPr>
          <w:spacing w:val="-11"/>
          <w:sz w:val="20"/>
        </w:rPr>
        <w:t> </w:t>
      </w:r>
      <w:r>
        <w:rPr>
          <w:sz w:val="20"/>
        </w:rPr>
        <w:t>kopií</w:t>
      </w:r>
      <w:r>
        <w:rPr>
          <w:spacing w:val="-11"/>
          <w:sz w:val="20"/>
        </w:rPr>
        <w:t> </w:t>
      </w:r>
      <w:r>
        <w:rPr>
          <w:sz w:val="20"/>
        </w:rPr>
        <w:t>uhrazených</w:t>
      </w:r>
      <w:r>
        <w:rPr>
          <w:spacing w:val="-11"/>
          <w:sz w:val="20"/>
        </w:rPr>
        <w:t> </w:t>
      </w:r>
      <w:r>
        <w:rPr>
          <w:sz w:val="20"/>
        </w:rPr>
        <w:t>faktur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1"/>
          <w:sz w:val="20"/>
        </w:rPr>
        <w:t> </w:t>
      </w:r>
      <w:r>
        <w:rPr>
          <w:sz w:val="20"/>
        </w:rPr>
        <w:t>mj. potvrzuje,</w:t>
      </w:r>
      <w:r>
        <w:rPr>
          <w:spacing w:val="-11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předložené</w:t>
      </w:r>
      <w:r>
        <w:rPr>
          <w:spacing w:val="-12"/>
          <w:sz w:val="20"/>
        </w:rPr>
        <w:t> </w:t>
      </w:r>
      <w:r>
        <w:rPr>
          <w:sz w:val="20"/>
        </w:rPr>
        <w:t>faktury</w:t>
      </w:r>
      <w:r>
        <w:rPr>
          <w:spacing w:val="-12"/>
          <w:sz w:val="20"/>
        </w:rPr>
        <w:t> </w:t>
      </w:r>
      <w:r>
        <w:rPr>
          <w:sz w:val="20"/>
        </w:rPr>
        <w:t>odpovídají</w:t>
      </w:r>
      <w:r>
        <w:rPr>
          <w:spacing w:val="-12"/>
          <w:sz w:val="20"/>
        </w:rPr>
        <w:t> </w:t>
      </w:r>
      <w:r>
        <w:rPr>
          <w:sz w:val="20"/>
        </w:rPr>
        <w:t>skutečným,</w:t>
      </w:r>
      <w:r>
        <w:rPr>
          <w:spacing w:val="-10"/>
          <w:sz w:val="20"/>
        </w:rPr>
        <w:t> </w:t>
      </w:r>
      <w:r>
        <w:rPr>
          <w:sz w:val="20"/>
        </w:rPr>
        <w:t>účelně</w:t>
      </w:r>
      <w:r>
        <w:rPr>
          <w:spacing w:val="-12"/>
          <w:sz w:val="20"/>
        </w:rPr>
        <w:t> </w:t>
      </w:r>
      <w:r>
        <w:rPr>
          <w:sz w:val="20"/>
        </w:rPr>
        <w:t>vynaloženým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způsobilým</w:t>
      </w:r>
      <w:r>
        <w:rPr>
          <w:spacing w:val="-11"/>
          <w:sz w:val="20"/>
        </w:rPr>
        <w:t> </w:t>
      </w:r>
      <w:r>
        <w:rPr>
          <w:sz w:val="20"/>
        </w:rPr>
        <w:t>výdajům</w:t>
      </w:r>
      <w:r>
        <w:rPr>
          <w:spacing w:val="-1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1" w:after="0"/>
        <w:ind w:left="665" w:right="0" w:hanging="426"/>
        <w:jc w:val="both"/>
        <w:rPr>
          <w:sz w:val="20"/>
        </w:rPr>
      </w:pPr>
      <w:r>
        <w:rPr>
          <w:sz w:val="20"/>
        </w:rPr>
        <w:t>Fondu</w:t>
      </w:r>
      <w:r>
        <w:rPr>
          <w:spacing w:val="-9"/>
          <w:sz w:val="20"/>
        </w:rPr>
        <w:t> </w:t>
      </w:r>
      <w:r>
        <w:rPr>
          <w:sz w:val="20"/>
        </w:rPr>
        <w:t>mohou</w:t>
      </w:r>
      <w:r>
        <w:rPr>
          <w:spacing w:val="-8"/>
          <w:sz w:val="20"/>
        </w:rPr>
        <w:t> </w:t>
      </w:r>
      <w:r>
        <w:rPr>
          <w:sz w:val="20"/>
        </w:rPr>
        <w:t>být</w:t>
      </w:r>
      <w:r>
        <w:rPr>
          <w:spacing w:val="-9"/>
          <w:sz w:val="20"/>
        </w:rPr>
        <w:t> </w:t>
      </w:r>
      <w:r>
        <w:rPr>
          <w:sz w:val="20"/>
        </w:rPr>
        <w:t>předloženy</w:t>
      </w:r>
      <w:r>
        <w:rPr>
          <w:spacing w:val="-9"/>
          <w:sz w:val="20"/>
        </w:rPr>
        <w:t> </w:t>
      </w:r>
      <w:r>
        <w:rPr>
          <w:sz w:val="20"/>
        </w:rPr>
        <w:t>faktury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8"/>
          <w:sz w:val="20"/>
        </w:rPr>
        <w:t> </w:t>
      </w:r>
      <w:r>
        <w:rPr>
          <w:sz w:val="20"/>
        </w:rPr>
        <w:t>uhrazené.</w:t>
      </w:r>
      <w:r>
        <w:rPr>
          <w:spacing w:val="-8"/>
          <w:sz w:val="20"/>
        </w:rPr>
        <w:t> </w:t>
      </w: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akceptuje</w:t>
      </w:r>
      <w:r>
        <w:rPr>
          <w:spacing w:val="-9"/>
          <w:sz w:val="20"/>
        </w:rPr>
        <w:t> </w:t>
      </w:r>
      <w:r>
        <w:rPr>
          <w:sz w:val="20"/>
        </w:rPr>
        <w:t>předložení</w:t>
      </w:r>
      <w:r>
        <w:rPr>
          <w:spacing w:val="-9"/>
          <w:sz w:val="20"/>
        </w:rPr>
        <w:t> </w:t>
      </w:r>
      <w:r>
        <w:rPr>
          <w:sz w:val="20"/>
        </w:rPr>
        <w:t>uhrazených</w:t>
      </w:r>
      <w:r>
        <w:rPr>
          <w:spacing w:val="-8"/>
          <w:sz w:val="20"/>
        </w:rPr>
        <w:t> </w:t>
      </w:r>
      <w:r>
        <w:rPr>
          <w:sz w:val="20"/>
        </w:rPr>
        <w:t>faktur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z </w:t>
      </w:r>
      <w:r>
        <w:rPr>
          <w:spacing w:val="-4"/>
          <w:sz w:val="20"/>
        </w:rPr>
        <w:t>roku</w:t>
      </w:r>
    </w:p>
    <w:p>
      <w:pPr>
        <w:pStyle w:val="BodyText"/>
        <w:jc w:val="both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8" w:after="0"/>
        <w:ind w:left="665" w:right="119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povinen</w:t>
      </w:r>
      <w:r>
        <w:rPr>
          <w:spacing w:val="-5"/>
          <w:sz w:val="20"/>
        </w:rPr>
        <w:t> </w:t>
      </w:r>
      <w:r>
        <w:rPr>
          <w:sz w:val="20"/>
        </w:rPr>
        <w:t>takové</w:t>
      </w:r>
      <w:r>
        <w:rPr>
          <w:spacing w:val="-6"/>
          <w:sz w:val="20"/>
        </w:rPr>
        <w:t> </w:t>
      </w:r>
      <w:r>
        <w:rPr>
          <w:sz w:val="20"/>
        </w:rPr>
        <w:t>pokyny</w:t>
      </w:r>
      <w:r>
        <w:rPr>
          <w:spacing w:val="-6"/>
          <w:sz w:val="20"/>
        </w:rPr>
        <w:t> </w:t>
      </w:r>
      <w:r>
        <w:rPr>
          <w:sz w:val="20"/>
        </w:rPr>
        <w:t>vydané</w:t>
      </w:r>
      <w:r>
        <w:rPr>
          <w:spacing w:val="-6"/>
          <w:sz w:val="20"/>
        </w:rPr>
        <w:t> </w:t>
      </w:r>
      <w:r>
        <w:rPr>
          <w:sz w:val="20"/>
        </w:rPr>
        <w:t>Fondem</w:t>
      </w:r>
      <w:r>
        <w:rPr>
          <w:spacing w:val="-5"/>
          <w:sz w:val="20"/>
        </w:rPr>
        <w:t> </w:t>
      </w:r>
      <w:r>
        <w:rPr>
          <w:sz w:val="20"/>
        </w:rPr>
        <w:t>splnit.</w:t>
      </w:r>
      <w:r>
        <w:rPr>
          <w:spacing w:val="-6"/>
          <w:sz w:val="20"/>
        </w:rPr>
        <w:t> </w:t>
      </w:r>
      <w:r>
        <w:rPr>
          <w:sz w:val="20"/>
        </w:rPr>
        <w:t>Tyto</w:t>
      </w:r>
      <w:r>
        <w:rPr>
          <w:spacing w:val="-5"/>
          <w:sz w:val="20"/>
        </w:rPr>
        <w:t> </w:t>
      </w:r>
      <w:r>
        <w:rPr>
          <w:sz w:val="20"/>
        </w:rPr>
        <w:t>pokyny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5"/>
          <w:sz w:val="20"/>
        </w:rPr>
        <w:t> </w:t>
      </w:r>
      <w:r>
        <w:rPr>
          <w:sz w:val="20"/>
        </w:rPr>
        <w:t>být</w:t>
      </w:r>
      <w:r>
        <w:rPr>
          <w:spacing w:val="-6"/>
          <w:sz w:val="20"/>
        </w:rPr>
        <w:t> </w:t>
      </w:r>
      <w:r>
        <w:rPr>
          <w:sz w:val="20"/>
        </w:rPr>
        <w:t>uvedeny</w:t>
      </w:r>
      <w:r>
        <w:rPr>
          <w:spacing w:val="-4"/>
          <w:sz w:val="20"/>
        </w:rPr>
        <w:t> </w:t>
      </w:r>
      <w:r>
        <w:rPr>
          <w:sz w:val="20"/>
        </w:rPr>
        <w:t>na formuláři finančně platebního kalendáře.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22" w:after="0"/>
        <w:ind w:left="665" w:right="118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 a splnit povinnost stanovenou v článku IV bodu 2 písm. c).</w:t>
      </w:r>
    </w:p>
    <w:p>
      <w:pPr>
        <w:pStyle w:val="ListParagraph"/>
        <w:numPr>
          <w:ilvl w:val="0"/>
          <w:numId w:val="3"/>
        </w:numPr>
        <w:tabs>
          <w:tab w:pos="666" w:val="left" w:leader="none"/>
        </w:tabs>
        <w:spacing w:line="240" w:lineRule="auto" w:before="119" w:after="0"/>
        <w:ind w:left="665" w:right="115" w:hanging="425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Heading1"/>
        <w:spacing w:before="99"/>
      </w:pPr>
      <w:r>
        <w:rPr>
          <w:spacing w:val="-5"/>
        </w:rPr>
        <w:t>IV.</w:t>
      </w:r>
    </w:p>
    <w:p>
      <w:pPr>
        <w:pStyle w:val="Heading2"/>
        <w:spacing w:before="1"/>
        <w:ind w:right="1061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pStyle w:val="BodyText"/>
        <w:ind w:left="0"/>
        <w:rPr>
          <w:b/>
          <w:sz w:val="18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splnil</w:t>
      </w:r>
      <w:r>
        <w:rPr>
          <w:spacing w:val="-3"/>
          <w:sz w:val="20"/>
        </w:rPr>
        <w:t> </w:t>
      </w:r>
      <w:r>
        <w:rPr>
          <w:sz w:val="20"/>
        </w:rPr>
        <w:t>účel</w:t>
      </w:r>
      <w:r>
        <w:rPr>
          <w:spacing w:val="-5"/>
          <w:sz w:val="20"/>
        </w:rPr>
        <w:t> </w:t>
      </w:r>
      <w:r>
        <w:rPr>
          <w:sz w:val="20"/>
        </w:rPr>
        <w:t>akce</w:t>
      </w:r>
      <w:r>
        <w:rPr>
          <w:spacing w:val="-6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18" w:after="0"/>
        <w:ind w:left="1234" w:right="112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56"/>
          <w:sz w:val="20"/>
        </w:rPr>
        <w:t> </w:t>
      </w:r>
      <w:r>
        <w:rPr>
          <w:sz w:val="20"/>
        </w:rPr>
        <w:t>„Obec</w:t>
      </w:r>
      <w:r>
        <w:rPr>
          <w:spacing w:val="58"/>
          <w:sz w:val="20"/>
        </w:rPr>
        <w:t> </w:t>
      </w:r>
      <w:r>
        <w:rPr>
          <w:sz w:val="20"/>
        </w:rPr>
        <w:t>Senetářov</w:t>
      </w:r>
      <w:r>
        <w:rPr>
          <w:spacing w:val="60"/>
          <w:sz w:val="20"/>
        </w:rPr>
        <w:t> </w:t>
      </w:r>
      <w:r>
        <w:rPr>
          <w:sz w:val="20"/>
        </w:rPr>
        <w:t>–</w:t>
      </w:r>
      <w:r>
        <w:rPr>
          <w:spacing w:val="58"/>
          <w:sz w:val="20"/>
        </w:rPr>
        <w:t> </w:t>
      </w:r>
      <w:r>
        <w:rPr>
          <w:sz w:val="20"/>
        </w:rPr>
        <w:t>udržitelná</w:t>
      </w:r>
      <w:r>
        <w:rPr>
          <w:spacing w:val="56"/>
          <w:sz w:val="20"/>
        </w:rPr>
        <w:t> </w:t>
      </w:r>
      <w:r>
        <w:rPr>
          <w:sz w:val="20"/>
        </w:rPr>
        <w:t>městská</w:t>
      </w:r>
      <w:r>
        <w:rPr>
          <w:spacing w:val="56"/>
          <w:sz w:val="20"/>
        </w:rPr>
        <w:t> </w:t>
      </w:r>
      <w:r>
        <w:rPr>
          <w:sz w:val="20"/>
        </w:rPr>
        <w:t>doprava</w:t>
      </w:r>
      <w:r>
        <w:rPr>
          <w:spacing w:val="56"/>
          <w:sz w:val="20"/>
        </w:rPr>
        <w:t> </w:t>
      </w:r>
      <w:r>
        <w:rPr>
          <w:sz w:val="20"/>
        </w:rPr>
        <w:t>a</w:t>
      </w:r>
      <w:r>
        <w:rPr>
          <w:spacing w:val="56"/>
          <w:sz w:val="20"/>
        </w:rPr>
        <w:t> </w:t>
      </w:r>
      <w:r>
        <w:rPr>
          <w:sz w:val="20"/>
        </w:rPr>
        <w:t>mobilita“</w:t>
      </w:r>
      <w:r>
        <w:rPr>
          <w:spacing w:val="56"/>
          <w:sz w:val="20"/>
        </w:rPr>
        <w:t> </w:t>
      </w:r>
      <w:r>
        <w:rPr>
          <w:sz w:val="20"/>
        </w:rPr>
        <w:t>byla</w:t>
      </w:r>
      <w:r>
        <w:rPr>
          <w:spacing w:val="57"/>
          <w:sz w:val="20"/>
        </w:rPr>
        <w:t> </w:t>
      </w:r>
      <w:r>
        <w:rPr>
          <w:sz w:val="20"/>
        </w:rPr>
        <w:t>provedena</w:t>
      </w:r>
      <w:r>
        <w:rPr>
          <w:spacing w:val="57"/>
          <w:sz w:val="20"/>
        </w:rPr>
        <w:t> </w:t>
      </w:r>
      <w:r>
        <w:rPr>
          <w:sz w:val="20"/>
        </w:rPr>
        <w:t>v souladu s Výzvou, žádostí o podporu a jejími přílohami a touto Smlouvou,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360"/>
        <w:jc w:val="left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4"/>
          <w:sz w:val="20"/>
        </w:rPr>
        <w:t> </w:t>
      </w:r>
      <w:r>
        <w:rPr>
          <w:sz w:val="20"/>
        </w:rPr>
        <w:t>22.</w:t>
      </w:r>
      <w:r>
        <w:rPr>
          <w:spacing w:val="-4"/>
          <w:sz w:val="20"/>
        </w:rPr>
        <w:t> </w:t>
      </w:r>
      <w:r>
        <w:rPr>
          <w:sz w:val="20"/>
        </w:rPr>
        <w:t>4.</w:t>
      </w:r>
      <w:r>
        <w:rPr>
          <w:spacing w:val="-5"/>
          <w:sz w:val="20"/>
        </w:rPr>
        <w:t> </w:t>
      </w:r>
      <w:r>
        <w:rPr>
          <w:sz w:val="20"/>
        </w:rPr>
        <w:t>2024</w:t>
      </w:r>
      <w:r>
        <w:rPr>
          <w:spacing w:val="-3"/>
          <w:sz w:val="20"/>
        </w:rPr>
        <w:t> </w:t>
      </w:r>
      <w:r>
        <w:rPr>
          <w:sz w:val="20"/>
        </w:rPr>
        <w:t>nakoupil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ks</w:t>
      </w:r>
      <w:r>
        <w:rPr>
          <w:spacing w:val="-6"/>
          <w:sz w:val="20"/>
        </w:rPr>
        <w:t> </w:t>
      </w:r>
      <w:r>
        <w:rPr>
          <w:sz w:val="20"/>
        </w:rPr>
        <w:t>nového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vozidla,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360"/>
        <w:jc w:val="left"/>
        <w:rPr>
          <w:sz w:val="20"/>
        </w:rPr>
      </w:pPr>
      <w:r>
        <w:rPr>
          <w:sz w:val="20"/>
        </w:rPr>
        <w:t>byla</w:t>
      </w:r>
      <w:r>
        <w:rPr>
          <w:spacing w:val="-6"/>
          <w:sz w:val="20"/>
        </w:rPr>
        <w:t> </w:t>
      </w:r>
      <w:r>
        <w:rPr>
          <w:sz w:val="20"/>
        </w:rPr>
        <w:t>dodržena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6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BodyText"/>
        <w:spacing w:before="120"/>
        <w:ind w:left="948" w:right="113"/>
        <w:jc w:val="both"/>
      </w:pPr>
      <w:r>
        <w:rPr>
          <w:w w:val="95"/>
        </w:rPr>
        <w:t>Příjemce podpory bere na vědomí, že pokud toto prohlášení není pravdivé, bude přijetí podpory podle </w:t>
      </w:r>
      <w:r>
        <w:rPr/>
        <w:t>této Smlouvy považováno za neoprávněné použití finančních prostředků poskytnutých ze státního fondu</w:t>
      </w:r>
      <w:r>
        <w:rPr>
          <w:spacing w:val="-12"/>
        </w:rPr>
        <w:t> </w:t>
      </w:r>
      <w:r>
        <w:rPr/>
        <w:t>ve</w:t>
      </w:r>
      <w:r>
        <w:rPr>
          <w:spacing w:val="-13"/>
        </w:rPr>
        <w:t> </w:t>
      </w:r>
      <w:r>
        <w:rPr/>
        <w:t>smyslu</w:t>
      </w:r>
      <w:r>
        <w:rPr>
          <w:spacing w:val="-13"/>
        </w:rPr>
        <w:t> </w:t>
      </w:r>
      <w:r>
        <w:rPr/>
        <w:t>zákona</w:t>
      </w:r>
      <w:r>
        <w:rPr>
          <w:spacing w:val="-13"/>
        </w:rPr>
        <w:t> </w:t>
      </w:r>
      <w:r>
        <w:rPr/>
        <w:t>č.</w:t>
      </w:r>
      <w:r>
        <w:rPr>
          <w:spacing w:val="-13"/>
        </w:rPr>
        <w:t> </w:t>
      </w:r>
      <w:r>
        <w:rPr/>
        <w:t>218/2000</w:t>
      </w:r>
      <w:r>
        <w:rPr>
          <w:spacing w:val="-12"/>
        </w:rPr>
        <w:t> </w:t>
      </w:r>
      <w:r>
        <w:rPr/>
        <w:t>Sb.,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rozpočtových</w:t>
      </w:r>
      <w:r>
        <w:rPr>
          <w:spacing w:val="-13"/>
        </w:rPr>
        <w:t> </w:t>
      </w:r>
      <w:r>
        <w:rPr/>
        <w:t>pravidlech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o</w:t>
      </w:r>
      <w:r>
        <w:rPr>
          <w:spacing w:val="-12"/>
        </w:rPr>
        <w:t> </w:t>
      </w:r>
      <w:r>
        <w:rPr/>
        <w:t>změně</w:t>
      </w:r>
      <w:r>
        <w:rPr>
          <w:spacing w:val="-14"/>
        </w:rPr>
        <w:t> </w:t>
      </w:r>
      <w:r>
        <w:rPr/>
        <w:t>některých</w:t>
      </w:r>
      <w:r>
        <w:rPr>
          <w:spacing w:val="-13"/>
        </w:rPr>
        <w:t> </w:t>
      </w:r>
      <w:r>
        <w:rPr/>
        <w:t>souvisejících zákonů (rozpočtová pravidla), v platném znění, a že mohou být uplatněny sankce podle tohoto </w:t>
      </w:r>
      <w:r>
        <w:rPr>
          <w:spacing w:val="-2"/>
        </w:rPr>
        <w:t>zákona.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0" w:after="0"/>
        <w:ind w:left="1234" w:right="0" w:hanging="360"/>
        <w:jc w:val="left"/>
        <w:rPr>
          <w:sz w:val="20"/>
        </w:rPr>
      </w:pPr>
      <w:r>
        <w:rPr>
          <w:sz w:val="20"/>
        </w:rPr>
        <w:t>zabezpečí,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6"/>
          <w:sz w:val="20"/>
        </w:rPr>
        <w:t> </w:t>
      </w:r>
      <w:r>
        <w:rPr>
          <w:sz w:val="20"/>
        </w:rPr>
        <w:t>předmět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plnit</w:t>
      </w:r>
      <w:r>
        <w:rPr>
          <w:spacing w:val="-3"/>
          <w:sz w:val="20"/>
        </w:rPr>
        <w:t> </w:t>
      </w:r>
      <w:r>
        <w:rPr>
          <w:sz w:val="20"/>
        </w:rPr>
        <w:t>svoji</w:t>
      </w:r>
      <w:r>
        <w:rPr>
          <w:spacing w:val="-6"/>
          <w:sz w:val="20"/>
        </w:rPr>
        <w:t> </w:t>
      </w:r>
      <w:r>
        <w:rPr>
          <w:sz w:val="20"/>
        </w:rPr>
        <w:t>funkci</w:t>
      </w:r>
      <w:r>
        <w:rPr>
          <w:spacing w:val="-2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dobu 3</w:t>
      </w:r>
      <w:r>
        <w:rPr>
          <w:spacing w:val="-4"/>
          <w:sz w:val="20"/>
        </w:rPr>
        <w:t> </w:t>
      </w:r>
      <w:r>
        <w:rPr>
          <w:sz w:val="20"/>
        </w:rPr>
        <w:t>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5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projektu,</w:t>
      </w:r>
    </w:p>
    <w:p>
      <w:pPr>
        <w:pStyle w:val="ListParagraph"/>
        <w:numPr>
          <w:ilvl w:val="2"/>
          <w:numId w:val="4"/>
        </w:numPr>
        <w:tabs>
          <w:tab w:pos="1233" w:val="left" w:leader="none"/>
          <w:tab w:pos="1234" w:val="left" w:leader="none"/>
        </w:tabs>
        <w:spacing w:line="240" w:lineRule="auto" w:before="121" w:after="0"/>
        <w:ind w:left="1234" w:right="0" w:hanging="360"/>
        <w:jc w:val="left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vlastnictví</w:t>
      </w:r>
      <w:r>
        <w:rPr>
          <w:spacing w:val="-5"/>
          <w:sz w:val="20"/>
        </w:rPr>
        <w:t> </w:t>
      </w:r>
      <w:r>
        <w:rPr>
          <w:sz w:val="20"/>
        </w:rPr>
        <w:t>předmětu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13.1.</w:t>
      </w:r>
      <w:r>
        <w:rPr>
          <w:spacing w:val="-6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8" w:after="0"/>
        <w:ind w:left="1234" w:right="111" w:hanging="360"/>
        <w:jc w:val="both"/>
        <w:rPr>
          <w:sz w:val="20"/>
        </w:rPr>
      </w:pPr>
      <w:r>
        <w:rPr>
          <w:sz w:val="20"/>
        </w:rPr>
        <w:t>bude veškeré výdaje akce vést v</w:t>
      </w:r>
      <w:r>
        <w:rPr>
          <w:spacing w:val="-1"/>
          <w:sz w:val="20"/>
        </w:rPr>
        <w:t> </w:t>
      </w:r>
      <w:r>
        <w:rPr>
          <w:sz w:val="20"/>
        </w:rPr>
        <w:t>účetnictví (zákon č. 563/1991 Sb., o účetnictví, v platném znění) či</w:t>
      </w:r>
      <w:r>
        <w:rPr>
          <w:spacing w:val="-1"/>
          <w:sz w:val="20"/>
        </w:rPr>
        <w:t> </w:t>
      </w:r>
      <w:r>
        <w:rPr>
          <w:sz w:val="20"/>
        </w:rPr>
        <w:t>daňové</w:t>
      </w:r>
      <w:r>
        <w:rPr>
          <w:spacing w:val="-2"/>
          <w:sz w:val="20"/>
        </w:rPr>
        <w:t> </w:t>
      </w:r>
      <w:r>
        <w:rPr>
          <w:sz w:val="20"/>
        </w:rPr>
        <w:t>evidenci</w:t>
      </w:r>
      <w:r>
        <w:rPr>
          <w:spacing w:val="-1"/>
          <w:sz w:val="20"/>
        </w:rPr>
        <w:t> </w:t>
      </w:r>
      <w:r>
        <w:rPr>
          <w:sz w:val="20"/>
        </w:rPr>
        <w:t>(zákon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-1"/>
          <w:sz w:val="20"/>
        </w:rPr>
        <w:t> </w:t>
      </w:r>
      <w:r>
        <w:rPr>
          <w:sz w:val="20"/>
        </w:rPr>
        <w:t>586/1992</w:t>
      </w:r>
      <w:r>
        <w:rPr>
          <w:spacing w:val="-1"/>
          <w:sz w:val="20"/>
        </w:rPr>
        <w:t> </w:t>
      </w:r>
      <w:r>
        <w:rPr>
          <w:sz w:val="20"/>
        </w:rPr>
        <w:t>Sb.,</w:t>
      </w:r>
      <w:r>
        <w:rPr>
          <w:spacing w:val="-1"/>
          <w:sz w:val="20"/>
        </w:rPr>
        <w:t> </w:t>
      </w:r>
      <w:r>
        <w:rPr>
          <w:sz w:val="20"/>
        </w:rPr>
        <w:t>o daních</w:t>
      </w:r>
      <w:r>
        <w:rPr>
          <w:spacing w:val="-1"/>
          <w:sz w:val="20"/>
        </w:rPr>
        <w:t> </w:t>
      </w:r>
      <w:r>
        <w:rPr>
          <w:sz w:val="20"/>
        </w:rPr>
        <w:t>z příjmů,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platném znění) podle</w:t>
      </w:r>
      <w:r>
        <w:rPr>
          <w:spacing w:val="-2"/>
          <w:sz w:val="20"/>
        </w:rPr>
        <w:t> </w:t>
      </w:r>
      <w:r>
        <w:rPr>
          <w:sz w:val="20"/>
        </w:rPr>
        <w:t>pokynů v</w:t>
      </w:r>
      <w:r>
        <w:rPr>
          <w:spacing w:val="-2"/>
          <w:sz w:val="20"/>
        </w:rPr>
        <w:t> </w:t>
      </w:r>
      <w:r>
        <w:rPr>
          <w:sz w:val="20"/>
        </w:rPr>
        <w:t>čl. 12 písm. b) 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08" w:hanging="360"/>
        <w:jc w:val="both"/>
        <w:rPr>
          <w:sz w:val="20"/>
        </w:rPr>
      </w:pPr>
      <w:r>
        <w:rPr>
          <w:sz w:val="20"/>
        </w:rPr>
        <w:t>nebude čerpat na stejné způsobilé výdaje nebo jejich části jinou veřejnou podporu podle článku 107 odst. 1 Smlouvy o fungování Evropské unie, podporu z prostředků Unie, které centrálně spravují</w:t>
      </w:r>
      <w:r>
        <w:rPr>
          <w:spacing w:val="-11"/>
          <w:sz w:val="20"/>
        </w:rPr>
        <w:t> </w:t>
      </w:r>
      <w:r>
        <w:rPr>
          <w:sz w:val="20"/>
        </w:rPr>
        <w:t>orgány,</w:t>
      </w:r>
      <w:r>
        <w:rPr>
          <w:spacing w:val="-12"/>
          <w:sz w:val="20"/>
        </w:rPr>
        <w:t> </w:t>
      </w:r>
      <w:r>
        <w:rPr>
          <w:sz w:val="20"/>
        </w:rPr>
        <w:t>agentury,</w:t>
      </w:r>
      <w:r>
        <w:rPr>
          <w:spacing w:val="-12"/>
          <w:sz w:val="20"/>
        </w:rPr>
        <w:t> </w:t>
      </w:r>
      <w:r>
        <w:rPr>
          <w:sz w:val="20"/>
        </w:rPr>
        <w:t>společné</w:t>
      </w:r>
      <w:r>
        <w:rPr>
          <w:spacing w:val="-12"/>
          <w:sz w:val="20"/>
        </w:rPr>
        <w:t> </w:t>
      </w:r>
      <w:r>
        <w:rPr>
          <w:sz w:val="20"/>
        </w:rPr>
        <w:t>podniky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jiné</w:t>
      </w:r>
      <w:r>
        <w:rPr>
          <w:spacing w:val="-12"/>
          <w:sz w:val="20"/>
        </w:rPr>
        <w:t> </w:t>
      </w:r>
      <w:r>
        <w:rPr>
          <w:sz w:val="20"/>
        </w:rPr>
        <w:t>subjekty</w:t>
      </w:r>
      <w:r>
        <w:rPr>
          <w:spacing w:val="-12"/>
          <w:sz w:val="20"/>
        </w:rPr>
        <w:t> </w:t>
      </w:r>
      <w:r>
        <w:rPr>
          <w:sz w:val="20"/>
        </w:rPr>
        <w:t>EU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která</w:t>
      </w:r>
      <w:r>
        <w:rPr>
          <w:spacing w:val="-8"/>
          <w:sz w:val="20"/>
        </w:rPr>
        <w:t> </w:t>
      </w:r>
      <w:r>
        <w:rPr>
          <w:sz w:val="20"/>
        </w:rPr>
        <w:t>není</w:t>
      </w:r>
      <w:r>
        <w:rPr>
          <w:spacing w:val="-11"/>
          <w:sz w:val="20"/>
        </w:rPr>
        <w:t> </w:t>
      </w:r>
      <w:r>
        <w:rPr>
          <w:sz w:val="20"/>
        </w:rPr>
        <w:t>přímo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12"/>
          <w:sz w:val="20"/>
        </w:rPr>
        <w:t> </w:t>
      </w:r>
      <w:r>
        <w:rPr>
          <w:sz w:val="20"/>
        </w:rPr>
        <w:t>nepřímo</w:t>
      </w:r>
      <w:r>
        <w:rPr>
          <w:spacing w:val="-11"/>
          <w:sz w:val="20"/>
        </w:rPr>
        <w:t> </w:t>
      </w:r>
      <w:r>
        <w:rPr>
          <w:sz w:val="20"/>
        </w:rPr>
        <w:t>pod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1234" w:right="118"/>
        <w:jc w:val="both"/>
      </w:pPr>
      <w:r>
        <w:rPr/>
        <w:t>kontrolou</w:t>
      </w:r>
      <w:r>
        <w:rPr>
          <w:spacing w:val="-9"/>
        </w:rPr>
        <w:t> </w:t>
      </w:r>
      <w:r>
        <w:rPr/>
        <w:t>členských</w:t>
      </w:r>
      <w:r>
        <w:rPr>
          <w:spacing w:val="-6"/>
        </w:rPr>
        <w:t> </w:t>
      </w:r>
      <w:r>
        <w:rPr/>
        <w:t>států,</w:t>
      </w:r>
      <w:r>
        <w:rPr>
          <w:spacing w:val="-7"/>
        </w:rPr>
        <w:t> </w:t>
      </w:r>
      <w:r>
        <w:rPr/>
        <w:t>podporu</w:t>
      </w:r>
      <w:r>
        <w:rPr>
          <w:spacing w:val="-8"/>
        </w:rPr>
        <w:t> </w:t>
      </w:r>
      <w:r>
        <w:rPr/>
        <w:t>ze</w:t>
      </w:r>
      <w:r>
        <w:rPr>
          <w:spacing w:val="-10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rozpočtu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dalších</w:t>
      </w:r>
      <w:r>
        <w:rPr>
          <w:spacing w:val="-7"/>
        </w:rPr>
        <w:t> </w:t>
      </w:r>
      <w:r>
        <w:rPr/>
        <w:t>veřejných</w:t>
      </w:r>
      <w:r>
        <w:rPr>
          <w:spacing w:val="-9"/>
        </w:rPr>
        <w:t> </w:t>
      </w:r>
      <w:r>
        <w:rPr/>
        <w:t>zdrojů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ani</w:t>
      </w:r>
      <w:r>
        <w:rPr>
          <w:spacing w:val="-10"/>
        </w:rPr>
        <w:t> </w:t>
      </w:r>
      <w:r>
        <w:rPr/>
        <w:t>podporu v režimu de minimis,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3" w:hanging="360"/>
        <w:jc w:val="both"/>
        <w:rPr>
          <w:sz w:val="20"/>
        </w:rPr>
      </w:pPr>
      <w:r>
        <w:rPr>
          <w:sz w:val="20"/>
        </w:rPr>
        <w:t>poskytne informace o přidělených podporách vyplývajících z čl. 22 Nařízení 2021/241 vč. jména </w:t>
      </w:r>
      <w:r>
        <w:rPr>
          <w:spacing w:val="-2"/>
          <w:sz w:val="20"/>
        </w:rPr>
        <w:t>zhotovitele, dodavatele nebo poskytovatele a subdodavatele, je-li konečným příjemcem finančních </w:t>
      </w:r>
      <w:r>
        <w:rPr>
          <w:sz w:val="20"/>
        </w:rPr>
        <w:t>prostředků a jména, příjmení a data narození skutečného majitele nebo majitelů,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116" w:hanging="360"/>
        <w:jc w:val="both"/>
        <w:rPr>
          <w:sz w:val="20"/>
        </w:rPr>
      </w:pPr>
      <w:r>
        <w:rPr>
          <w:sz w:val="20"/>
        </w:rPr>
        <w:t>bude dodržen čl. 12 písm. d) Výzvy, tj. realizací projektu nedojde k významnému poškození environmentálních cílů v souladu s článkem 17, nařízení Evropského parlamentu a Rady (EU) 2020/852 ze dne 18. června 2020 o zřízení rámce pro usnadnění udržitelných investic a o změně nařízení (EU) 2019/2088,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19" w:after="0"/>
        <w:ind w:left="1234" w:right="0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provádět</w:t>
      </w:r>
      <w:r>
        <w:rPr>
          <w:spacing w:val="-6"/>
          <w:sz w:val="20"/>
        </w:rPr>
        <w:t> </w:t>
      </w:r>
      <w:r>
        <w:rPr>
          <w:sz w:val="20"/>
        </w:rPr>
        <w:t>kontrolu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i)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2"/>
          <w:numId w:val="4"/>
        </w:numPr>
        <w:tabs>
          <w:tab w:pos="1234" w:val="left" w:leader="none"/>
        </w:tabs>
        <w:spacing w:line="240" w:lineRule="auto" w:before="121" w:after="0"/>
        <w:ind w:left="1234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5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5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4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5" w:hanging="284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 nejpozději</w:t>
      </w:r>
      <w:r>
        <w:rPr>
          <w:spacing w:val="-14"/>
          <w:sz w:val="20"/>
        </w:rPr>
        <w:t> </w:t>
      </w:r>
      <w:r>
        <w:rPr>
          <w:sz w:val="20"/>
        </w:rPr>
        <w:t>do</w:t>
      </w:r>
      <w:r>
        <w:rPr>
          <w:spacing w:val="-14"/>
          <w:sz w:val="20"/>
        </w:rPr>
        <w:t> </w:t>
      </w:r>
      <w:r>
        <w:rPr>
          <w:sz w:val="20"/>
        </w:rPr>
        <w:t>30</w:t>
      </w:r>
      <w:r>
        <w:rPr>
          <w:spacing w:val="-14"/>
          <w:sz w:val="20"/>
        </w:rPr>
        <w:t> </w:t>
      </w:r>
      <w:r>
        <w:rPr>
          <w:sz w:val="20"/>
        </w:rPr>
        <w:t>dnů</w:t>
      </w:r>
      <w:r>
        <w:rPr>
          <w:spacing w:val="-13"/>
          <w:sz w:val="20"/>
        </w:rPr>
        <w:t> </w:t>
      </w:r>
      <w:r>
        <w:rPr>
          <w:sz w:val="20"/>
        </w:rPr>
        <w:t>ode</w:t>
      </w:r>
      <w:r>
        <w:rPr>
          <w:spacing w:val="-14"/>
          <w:sz w:val="20"/>
        </w:rPr>
        <w:t> </w:t>
      </w:r>
      <w:r>
        <w:rPr>
          <w:sz w:val="20"/>
        </w:rPr>
        <w:t>dne</w:t>
      </w:r>
      <w:r>
        <w:rPr>
          <w:spacing w:val="-14"/>
          <w:sz w:val="20"/>
        </w:rPr>
        <w:t> </w:t>
      </w:r>
      <w:r>
        <w:rPr>
          <w:sz w:val="20"/>
        </w:rPr>
        <w:t>jejich</w:t>
      </w:r>
      <w:r>
        <w:rPr>
          <w:spacing w:val="-13"/>
          <w:sz w:val="20"/>
        </w:rPr>
        <w:t> </w:t>
      </w:r>
      <w:r>
        <w:rPr>
          <w:sz w:val="20"/>
        </w:rPr>
        <w:t>odepsání</w:t>
      </w:r>
      <w:r>
        <w:rPr>
          <w:spacing w:val="-14"/>
          <w:sz w:val="20"/>
        </w:rPr>
        <w:t> </w:t>
      </w:r>
      <w:r>
        <w:rPr>
          <w:sz w:val="20"/>
        </w:rPr>
        <w:t>z</w:t>
      </w:r>
      <w:r>
        <w:rPr>
          <w:spacing w:val="-14"/>
          <w:sz w:val="20"/>
        </w:rPr>
        <w:t> </w:t>
      </w:r>
      <w:r>
        <w:rPr>
          <w:sz w:val="20"/>
        </w:rPr>
        <w:t>bankovního</w:t>
      </w:r>
      <w:r>
        <w:rPr>
          <w:spacing w:val="-13"/>
          <w:sz w:val="20"/>
        </w:rPr>
        <w:t> </w:t>
      </w:r>
      <w:r>
        <w:rPr>
          <w:sz w:val="20"/>
        </w:rPr>
        <w:t>účtu</w:t>
      </w:r>
      <w:r>
        <w:rPr>
          <w:spacing w:val="-14"/>
          <w:sz w:val="20"/>
        </w:rPr>
        <w:t> </w:t>
      </w:r>
      <w:r>
        <w:rPr>
          <w:sz w:val="20"/>
        </w:rPr>
        <w:t>Fondu</w:t>
      </w:r>
      <w:r>
        <w:rPr>
          <w:spacing w:val="-14"/>
          <w:sz w:val="20"/>
        </w:rPr>
        <w:t> </w:t>
      </w:r>
      <w:r>
        <w:rPr>
          <w:sz w:val="20"/>
        </w:rPr>
        <w:t>vrátit</w:t>
      </w:r>
      <w:r>
        <w:rPr>
          <w:spacing w:val="-14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bankovní</w:t>
      </w:r>
      <w:r>
        <w:rPr>
          <w:spacing w:val="-14"/>
          <w:sz w:val="20"/>
        </w:rPr>
        <w:t> </w:t>
      </w:r>
      <w:r>
        <w:rPr>
          <w:sz w:val="20"/>
        </w:rPr>
        <w:t>účet</w:t>
      </w:r>
      <w:r>
        <w:rPr>
          <w:spacing w:val="-14"/>
          <w:sz w:val="20"/>
        </w:rPr>
        <w:t> </w:t>
      </w:r>
      <w:r>
        <w:rPr>
          <w:sz w:val="20"/>
        </w:rPr>
        <w:t>Fondu; za použití prostředků poskytnutých Fondem se považuje příjemcem podpory již provedená platba,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2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 dne, kdy mu příslušný nárok na odpočet DPH 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3" w:hanging="284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7"/>
          <w:sz w:val="20"/>
        </w:rPr>
        <w:t> </w:t>
      </w:r>
      <w:r>
        <w:rPr>
          <w:sz w:val="20"/>
        </w:rPr>
        <w:t>Fondu</w:t>
      </w:r>
      <w:r>
        <w:rPr>
          <w:spacing w:val="-8"/>
          <w:sz w:val="20"/>
        </w:rPr>
        <w:t> </w:t>
      </w:r>
      <w:r>
        <w:rPr>
          <w:sz w:val="20"/>
        </w:rPr>
        <w:t>prostřednictvím</w:t>
      </w:r>
      <w:r>
        <w:rPr>
          <w:spacing w:val="-8"/>
          <w:sz w:val="20"/>
        </w:rPr>
        <w:t> </w:t>
      </w:r>
      <w:r>
        <w:rPr>
          <w:sz w:val="20"/>
        </w:rPr>
        <w:t>AIS</w:t>
      </w:r>
      <w:r>
        <w:rPr>
          <w:spacing w:val="-7"/>
          <w:sz w:val="20"/>
        </w:rPr>
        <w:t> </w:t>
      </w:r>
      <w:r>
        <w:rPr>
          <w:sz w:val="20"/>
        </w:rPr>
        <w:t>SFŽP</w:t>
      </w:r>
      <w:r>
        <w:rPr>
          <w:spacing w:val="-2"/>
          <w:sz w:val="20"/>
        </w:rPr>
        <w:t> </w:t>
      </w:r>
      <w:r>
        <w:rPr>
          <w:sz w:val="20"/>
        </w:rPr>
        <w:t>ČR</w:t>
      </w:r>
      <w:r>
        <w:rPr>
          <w:spacing w:val="-8"/>
          <w:sz w:val="20"/>
        </w:rPr>
        <w:t> </w:t>
      </w:r>
      <w:r>
        <w:rPr>
          <w:sz w:val="20"/>
        </w:rPr>
        <w:t>roční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9"/>
          <w:sz w:val="20"/>
        </w:rPr>
        <w:t> </w:t>
      </w:r>
      <w:r>
        <w:rPr>
          <w:sz w:val="20"/>
        </w:rPr>
        <w:t>vypořádání</w:t>
      </w:r>
      <w:r>
        <w:rPr>
          <w:spacing w:val="-10"/>
          <w:sz w:val="20"/>
        </w:rPr>
        <w:t> </w:t>
      </w:r>
      <w:r>
        <w:rPr>
          <w:sz w:val="20"/>
        </w:rPr>
        <w:t>vztahů</w:t>
      </w:r>
      <w:r>
        <w:rPr>
          <w:spacing w:val="-9"/>
          <w:sz w:val="20"/>
        </w:rPr>
        <w:t> </w:t>
      </w:r>
      <w:r>
        <w:rPr>
          <w:sz w:val="20"/>
        </w:rPr>
        <w:t>vzniklých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základě této Smlouvy, a to vždy nejpozději do 31. ledna následujícího kalendářního roku; k obsahu ročního finančního vypořádání může Fond vydat příjemci podpory závazné pokyny,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40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2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9"/>
          <w:sz w:val="20"/>
        </w:rPr>
        <w:t> </w:t>
      </w:r>
      <w:r>
        <w:rPr>
          <w:sz w:val="20"/>
        </w:rPr>
        <w:t>pravidla</w:t>
      </w:r>
      <w:r>
        <w:rPr>
          <w:spacing w:val="-9"/>
          <w:sz w:val="20"/>
        </w:rPr>
        <w:t> </w:t>
      </w:r>
      <w:r>
        <w:rPr>
          <w:sz w:val="20"/>
        </w:rPr>
        <w:t>pro</w:t>
      </w:r>
      <w:r>
        <w:rPr>
          <w:spacing w:val="-8"/>
          <w:sz w:val="20"/>
        </w:rPr>
        <w:t> </w:t>
      </w:r>
      <w:r>
        <w:rPr>
          <w:sz w:val="20"/>
        </w:rPr>
        <w:t>zadávání</w:t>
      </w:r>
      <w:r>
        <w:rPr>
          <w:spacing w:val="-9"/>
          <w:sz w:val="20"/>
        </w:rPr>
        <w:t> </w:t>
      </w:r>
      <w:r>
        <w:rPr>
          <w:sz w:val="20"/>
        </w:rPr>
        <w:t>veřejných</w:t>
      </w:r>
      <w:r>
        <w:rPr>
          <w:spacing w:val="-9"/>
          <w:sz w:val="20"/>
        </w:rPr>
        <w:t> </w:t>
      </w:r>
      <w:r>
        <w:rPr>
          <w:sz w:val="20"/>
        </w:rPr>
        <w:t>zakázek,</w:t>
      </w:r>
      <w:r>
        <w:rPr>
          <w:spacing w:val="-9"/>
          <w:sz w:val="20"/>
        </w:rPr>
        <w:t> </w:t>
      </w:r>
      <w:r>
        <w:rPr>
          <w:sz w:val="20"/>
        </w:rPr>
        <w:t>stanovená</w:t>
      </w:r>
      <w:r>
        <w:rPr>
          <w:spacing w:val="-9"/>
          <w:sz w:val="20"/>
        </w:rPr>
        <w:t> </w:t>
      </w:r>
      <w:r>
        <w:rPr>
          <w:sz w:val="20"/>
        </w:rPr>
        <w:t>v čl.</w:t>
      </w:r>
      <w:r>
        <w:rPr>
          <w:spacing w:val="-9"/>
          <w:sz w:val="20"/>
        </w:rPr>
        <w:t> </w:t>
      </w:r>
      <w:r>
        <w:rPr>
          <w:sz w:val="20"/>
        </w:rPr>
        <w:t>12</w:t>
      </w:r>
      <w:r>
        <w:rPr>
          <w:spacing w:val="-8"/>
          <w:sz w:val="20"/>
        </w:rPr>
        <w:t> </w:t>
      </w:r>
      <w:r>
        <w:rPr>
          <w:sz w:val="20"/>
        </w:rPr>
        <w:t>písm.</w:t>
      </w:r>
      <w:r>
        <w:rPr>
          <w:spacing w:val="-9"/>
          <w:sz w:val="20"/>
        </w:rPr>
        <w:t> </w:t>
      </w:r>
      <w:r>
        <w:rPr>
          <w:sz w:val="20"/>
        </w:rPr>
        <w:t>a)</w:t>
      </w:r>
      <w:r>
        <w:rPr>
          <w:spacing w:val="-9"/>
          <w:sz w:val="20"/>
        </w:rPr>
        <w:t> </w:t>
      </w:r>
      <w:r>
        <w:rPr>
          <w:sz w:val="20"/>
        </w:rPr>
        <w:t>Výzvy,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spacing w:before="73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55"/>
          <w:sz w:val="20"/>
        </w:rPr>
        <w:t> </w:t>
      </w:r>
      <w:r>
        <w:rPr>
          <w:sz w:val="20"/>
        </w:rPr>
        <w:t>ve</w:t>
      </w:r>
      <w:r>
        <w:rPr>
          <w:spacing w:val="54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5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 a o změně některých souvisejících zákonů (rozpočtová pravidla), v platném znění.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2" w:after="0"/>
        <w:ind w:left="665" w:right="111" w:hanging="284"/>
        <w:jc w:val="both"/>
        <w:rPr>
          <w:sz w:val="20"/>
        </w:rPr>
      </w:pPr>
      <w:r>
        <w:rPr>
          <w:sz w:val="20"/>
        </w:rPr>
        <w:t>Porušení povinností podle článku II bodů 4 nebo 5, podle článku IV bodu</w:t>
      </w:r>
      <w:r>
        <w:rPr>
          <w:spacing w:val="-2"/>
          <w:sz w:val="20"/>
        </w:rPr>
        <w:t> </w:t>
      </w:r>
      <w:r>
        <w:rPr>
          <w:sz w:val="20"/>
        </w:rPr>
        <w:t>1 písm.</w:t>
      </w:r>
      <w:r>
        <w:rPr>
          <w:spacing w:val="-1"/>
          <w:sz w:val="20"/>
        </w:rPr>
        <w:t> </w:t>
      </w:r>
      <w:r>
        <w:rPr>
          <w:sz w:val="20"/>
        </w:rPr>
        <w:t>b) za první, druhou nebo třetí odrážkou nebo podle článku IV bodu 2 písm. a) nebo c) bude postiženo odvodem ve výši odpovídající neoprávněně použitým prostředkům.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18" w:after="0"/>
        <w:ind w:left="665" w:right="106" w:hanging="284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uvedených</w:t>
      </w:r>
      <w:r>
        <w:rPr>
          <w:spacing w:val="-4"/>
          <w:sz w:val="20"/>
        </w:rPr>
        <w:t> </w:t>
      </w:r>
      <w:r>
        <w:rPr>
          <w:sz w:val="20"/>
        </w:rPr>
        <w:t>v 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a)</w:t>
      </w:r>
      <w:r>
        <w:rPr>
          <w:spacing w:val="-5"/>
          <w:sz w:val="20"/>
        </w:rPr>
        <w:t> </w:t>
      </w:r>
      <w:r>
        <w:rPr>
          <w:sz w:val="20"/>
        </w:rPr>
        <w:t>za</w:t>
      </w:r>
      <w:r>
        <w:rPr>
          <w:spacing w:val="-5"/>
          <w:sz w:val="20"/>
        </w:rPr>
        <w:t> </w:t>
      </w:r>
      <w:r>
        <w:rPr>
          <w:sz w:val="20"/>
        </w:rPr>
        <w:t>první</w:t>
      </w:r>
      <w:r>
        <w:rPr>
          <w:spacing w:val="-1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třetí</w:t>
      </w:r>
      <w:r>
        <w:rPr>
          <w:spacing w:val="-5"/>
          <w:sz w:val="20"/>
        </w:rPr>
        <w:t> </w:t>
      </w:r>
      <w:r>
        <w:rPr>
          <w:sz w:val="20"/>
        </w:rPr>
        <w:t>odrážkou</w:t>
      </w:r>
      <w:r>
        <w:rPr>
          <w:spacing w:val="-4"/>
          <w:sz w:val="20"/>
        </w:rPr>
        <w:t> </w:t>
      </w:r>
      <w:r>
        <w:rPr>
          <w:sz w:val="20"/>
        </w:rPr>
        <w:t>bude toto porušení postiženo odvodem ve výši 100 % z</w:t>
      </w:r>
      <w:r>
        <w:rPr>
          <w:spacing w:val="-1"/>
          <w:sz w:val="20"/>
        </w:rPr>
        <w:t> </w:t>
      </w:r>
      <w:r>
        <w:rPr>
          <w:sz w:val="20"/>
        </w:rPr>
        <w:t>poskytnuté podpory. Dojde-li k</w:t>
      </w:r>
      <w:r>
        <w:rPr>
          <w:spacing w:val="-3"/>
          <w:sz w:val="20"/>
        </w:rPr>
        <w:t> </w:t>
      </w:r>
      <w:r>
        <w:rPr>
          <w:sz w:val="20"/>
        </w:rPr>
        <w:t>porušení povinností uvedených v</w:t>
      </w:r>
      <w:r>
        <w:rPr>
          <w:spacing w:val="-1"/>
          <w:sz w:val="20"/>
        </w:rPr>
        <w:t> </w:t>
      </w:r>
      <w:r>
        <w:rPr>
          <w:sz w:val="20"/>
        </w:rPr>
        <w:t>článku IV bodu 1 písm. a) za druhou odrážkou, bude toto porušení postiženo odvodem ve výši 100 % z poskytnuté podpory, byl – li naplněn účel akce podle citovaného ustanovení na méně než 50</w:t>
      </w:r>
      <w:r>
        <w:rPr>
          <w:spacing w:val="-7"/>
          <w:sz w:val="20"/>
        </w:rPr>
        <w:t> </w:t>
      </w:r>
      <w:r>
        <w:rPr>
          <w:sz w:val="20"/>
        </w:rPr>
        <w:t>%</w:t>
      </w:r>
      <w:r>
        <w:rPr>
          <w:spacing w:val="-8"/>
          <w:sz w:val="20"/>
        </w:rPr>
        <w:t> </w:t>
      </w:r>
      <w:r>
        <w:rPr>
          <w:sz w:val="20"/>
        </w:rPr>
        <w:t>stanovených</w:t>
      </w:r>
      <w:r>
        <w:rPr>
          <w:spacing w:val="-8"/>
          <w:sz w:val="20"/>
        </w:rPr>
        <w:t> </w:t>
      </w:r>
      <w:r>
        <w:rPr>
          <w:sz w:val="20"/>
        </w:rPr>
        <w:t>indikátorů.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případě</w:t>
      </w:r>
      <w:r>
        <w:rPr>
          <w:spacing w:val="-9"/>
          <w:sz w:val="20"/>
        </w:rPr>
        <w:t> </w:t>
      </w:r>
      <w:r>
        <w:rPr>
          <w:sz w:val="20"/>
        </w:rPr>
        <w:t>plnění</w:t>
      </w:r>
      <w:r>
        <w:rPr>
          <w:spacing w:val="-8"/>
          <w:sz w:val="20"/>
        </w:rPr>
        <w:t> </w:t>
      </w:r>
      <w:r>
        <w:rPr>
          <w:sz w:val="20"/>
        </w:rPr>
        <w:t>účelu</w:t>
      </w:r>
      <w:r>
        <w:rPr>
          <w:spacing w:val="-8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v předchozí</w:t>
      </w:r>
      <w:r>
        <w:rPr>
          <w:spacing w:val="-8"/>
          <w:sz w:val="20"/>
        </w:rPr>
        <w:t> </w:t>
      </w:r>
      <w:r>
        <w:rPr>
          <w:sz w:val="20"/>
        </w:rPr>
        <w:t>větě</w:t>
      </w:r>
      <w:r>
        <w:rPr>
          <w:spacing w:val="-9"/>
          <w:sz w:val="20"/>
        </w:rPr>
        <w:t> </w:t>
      </w:r>
      <w:r>
        <w:rPr>
          <w:sz w:val="20"/>
        </w:rPr>
        <w:t>citovaného</w:t>
      </w:r>
      <w:r>
        <w:rPr>
          <w:spacing w:val="-7"/>
          <w:sz w:val="20"/>
        </w:rPr>
        <w:t> </w:t>
      </w:r>
      <w:r>
        <w:rPr>
          <w:sz w:val="20"/>
        </w:rPr>
        <w:t>ustanovení v</w:t>
      </w:r>
      <w:r>
        <w:rPr>
          <w:spacing w:val="-2"/>
          <w:sz w:val="20"/>
        </w:rPr>
        <w:t> </w:t>
      </w:r>
      <w:r>
        <w:rPr>
          <w:sz w:val="20"/>
        </w:rPr>
        <w:t>rozmezí</w:t>
      </w:r>
      <w:r>
        <w:rPr>
          <w:spacing w:val="80"/>
          <w:sz w:val="20"/>
        </w:rPr>
        <w:t> </w:t>
      </w:r>
      <w:r>
        <w:rPr>
          <w:sz w:val="20"/>
        </w:rPr>
        <w:t>51–99</w:t>
      </w:r>
      <w:r>
        <w:rPr>
          <w:spacing w:val="80"/>
          <w:sz w:val="20"/>
        </w:rPr>
        <w:t> </w:t>
      </w:r>
      <w:r>
        <w:rPr>
          <w:sz w:val="20"/>
        </w:rPr>
        <w:t>%</w:t>
      </w:r>
      <w:r>
        <w:rPr>
          <w:spacing w:val="79"/>
          <w:sz w:val="20"/>
        </w:rPr>
        <w:t> </w:t>
      </w:r>
      <w:r>
        <w:rPr>
          <w:sz w:val="20"/>
        </w:rPr>
        <w:t>stanovených</w:t>
      </w:r>
      <w:r>
        <w:rPr>
          <w:spacing w:val="80"/>
          <w:sz w:val="20"/>
        </w:rPr>
        <w:t> </w:t>
      </w:r>
      <w:r>
        <w:rPr>
          <w:sz w:val="20"/>
        </w:rPr>
        <w:t>indikátorů,</w:t>
      </w:r>
      <w:r>
        <w:rPr>
          <w:spacing w:val="80"/>
          <w:sz w:val="20"/>
        </w:rPr>
        <w:t> </w:t>
      </w:r>
      <w:r>
        <w:rPr>
          <w:sz w:val="20"/>
        </w:rPr>
        <w:t>bude</w:t>
      </w:r>
      <w:r>
        <w:rPr>
          <w:spacing w:val="80"/>
          <w:sz w:val="20"/>
        </w:rPr>
        <w:t> </w:t>
      </w:r>
      <w:r>
        <w:rPr>
          <w:sz w:val="20"/>
        </w:rPr>
        <w:t>toto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0"/>
          <w:sz w:val="20"/>
        </w:rPr>
        <w:t> </w:t>
      </w:r>
      <w:r>
        <w:rPr>
          <w:sz w:val="20"/>
        </w:rPr>
        <w:t>postiženo</w:t>
      </w:r>
      <w:r>
        <w:rPr>
          <w:spacing w:val="80"/>
          <w:sz w:val="20"/>
        </w:rPr>
        <w:t> </w:t>
      </w:r>
      <w:r>
        <w:rPr>
          <w:sz w:val="20"/>
        </w:rPr>
        <w:t>odvodem</w:t>
      </w:r>
      <w:r>
        <w:rPr>
          <w:spacing w:val="80"/>
          <w:sz w:val="20"/>
        </w:rPr>
        <w:t> </w:t>
      </w:r>
      <w:r>
        <w:rPr>
          <w:sz w:val="20"/>
        </w:rPr>
        <w:t>v rozmezí 0,1 – 49 % z poskytnuté podpory, v závislosti na míře porušení stanovených indikátorů účelu akce.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dojde</w:t>
      </w:r>
      <w:r>
        <w:rPr>
          <w:spacing w:val="-3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písm. i),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-2"/>
          <w:sz w:val="20"/>
        </w:rPr>
        <w:t> odvod</w:t>
      </w:r>
    </w:p>
    <w:p>
      <w:pPr>
        <w:pStyle w:val="BodyText"/>
        <w:spacing w:before="1"/>
        <w:jc w:val="both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1"/>
          <w:sz w:val="20"/>
        </w:rPr>
        <w:t> </w:t>
      </w:r>
      <w:r>
        <w:rPr>
          <w:sz w:val="20"/>
        </w:rPr>
        <w:t>ostatních</w:t>
      </w:r>
      <w:r>
        <w:rPr>
          <w:spacing w:val="12"/>
          <w:sz w:val="20"/>
        </w:rPr>
        <w:t> </w:t>
      </w:r>
      <w:r>
        <w:rPr>
          <w:sz w:val="20"/>
        </w:rPr>
        <w:t>povinností</w:t>
      </w:r>
      <w:r>
        <w:rPr>
          <w:spacing w:val="11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2"/>
          <w:sz w:val="20"/>
        </w:rPr>
        <w:t> </w:t>
      </w:r>
      <w:r>
        <w:rPr>
          <w:sz w:val="20"/>
        </w:rPr>
        <w:t>Smlouvy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postiženo</w:t>
      </w:r>
      <w:r>
        <w:rPr>
          <w:spacing w:val="12"/>
          <w:sz w:val="20"/>
        </w:rPr>
        <w:t> </w:t>
      </w:r>
      <w:r>
        <w:rPr>
          <w:sz w:val="20"/>
        </w:rPr>
        <w:t>odvodem</w:t>
      </w:r>
      <w:r>
        <w:rPr>
          <w:spacing w:val="12"/>
          <w:sz w:val="20"/>
        </w:rPr>
        <w:t> </w:t>
      </w:r>
      <w:r>
        <w:rPr>
          <w:sz w:val="20"/>
        </w:rPr>
        <w:t>ve</w:t>
      </w:r>
      <w:r>
        <w:rPr>
          <w:spacing w:val="11"/>
          <w:sz w:val="20"/>
        </w:rPr>
        <w:t> </w:t>
      </w:r>
      <w:r>
        <w:rPr>
          <w:sz w:val="20"/>
        </w:rPr>
        <w:t>výši</w:t>
      </w:r>
      <w:r>
        <w:rPr>
          <w:spacing w:val="11"/>
          <w:sz w:val="20"/>
        </w:rPr>
        <w:t> </w:t>
      </w:r>
      <w:r>
        <w:rPr>
          <w:sz w:val="20"/>
        </w:rPr>
        <w:t>1</w:t>
      </w:r>
      <w:r>
        <w:rPr>
          <w:spacing w:val="12"/>
          <w:sz w:val="20"/>
        </w:rPr>
        <w:t> </w:t>
      </w:r>
      <w:r>
        <w:rPr>
          <w:sz w:val="20"/>
        </w:rPr>
        <w:t>%</w:t>
      </w:r>
      <w:r>
        <w:rPr>
          <w:spacing w:val="12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</w:pPr>
      <w:r>
        <w:rPr>
          <w:spacing w:val="-2"/>
        </w:rPr>
        <w:t>podpory.</w:t>
      </w:r>
    </w:p>
    <w:p>
      <w:pPr>
        <w:pStyle w:val="BodyText"/>
        <w:spacing w:before="13"/>
        <w:ind w:left="0"/>
        <w:rPr>
          <w:sz w:val="35"/>
        </w:rPr>
      </w:pPr>
    </w:p>
    <w:p>
      <w:pPr>
        <w:pStyle w:val="Heading1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0" w:after="0"/>
        <w:ind w:left="665" w:right="114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spacing w:before="1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0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19" w:after="0"/>
        <w:ind w:left="665" w:right="11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28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 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</w:t>
      </w:r>
      <w:r>
        <w:rPr>
          <w:spacing w:val="70"/>
          <w:sz w:val="20"/>
        </w:rPr>
        <w:t> </w:t>
      </w:r>
      <w:r>
        <w:rPr>
          <w:sz w:val="20"/>
        </w:rPr>
        <w:t>Sb.,</w:t>
      </w:r>
      <w:r>
        <w:rPr>
          <w:spacing w:val="70"/>
          <w:sz w:val="20"/>
        </w:rPr>
        <w:t> </w:t>
      </w:r>
      <w:r>
        <w:rPr>
          <w:sz w:val="20"/>
        </w:rPr>
        <w:t>o</w:t>
      </w:r>
      <w:r>
        <w:rPr>
          <w:spacing w:val="70"/>
          <w:sz w:val="20"/>
        </w:rPr>
        <w:t> </w:t>
      </w:r>
      <w:r>
        <w:rPr>
          <w:sz w:val="20"/>
        </w:rPr>
        <w:t>zvláštních</w:t>
      </w:r>
      <w:r>
        <w:rPr>
          <w:spacing w:val="69"/>
          <w:sz w:val="20"/>
        </w:rPr>
        <w:t> </w:t>
      </w:r>
      <w:r>
        <w:rPr>
          <w:sz w:val="20"/>
        </w:rPr>
        <w:t>podmínkách</w:t>
      </w:r>
      <w:r>
        <w:rPr>
          <w:spacing w:val="69"/>
          <w:sz w:val="20"/>
        </w:rPr>
        <w:t> </w:t>
      </w:r>
      <w:r>
        <w:rPr>
          <w:sz w:val="20"/>
        </w:rPr>
        <w:t>účinnosti</w:t>
      </w:r>
      <w:r>
        <w:rPr>
          <w:spacing w:val="71"/>
          <w:sz w:val="20"/>
        </w:rPr>
        <w:t> </w:t>
      </w:r>
      <w:r>
        <w:rPr>
          <w:sz w:val="20"/>
        </w:rPr>
        <w:t>některých</w:t>
      </w:r>
      <w:r>
        <w:rPr>
          <w:spacing w:val="72"/>
          <w:sz w:val="20"/>
        </w:rPr>
        <w:t> </w:t>
      </w:r>
      <w:r>
        <w:rPr>
          <w:sz w:val="20"/>
        </w:rPr>
        <w:t>smluv,</w:t>
      </w:r>
      <w:r>
        <w:rPr>
          <w:spacing w:val="70"/>
          <w:sz w:val="20"/>
        </w:rPr>
        <w:t> </w:t>
      </w:r>
      <w:r>
        <w:rPr>
          <w:sz w:val="20"/>
        </w:rPr>
        <w:t>uveřejňování</w:t>
      </w:r>
      <w:r>
        <w:rPr>
          <w:spacing w:val="69"/>
          <w:sz w:val="20"/>
        </w:rPr>
        <w:t> </w:t>
      </w:r>
      <w:r>
        <w:rPr>
          <w:sz w:val="20"/>
        </w:rPr>
        <w:t>těchto</w:t>
      </w:r>
      <w:r>
        <w:rPr>
          <w:spacing w:val="80"/>
          <w:sz w:val="20"/>
        </w:rPr>
        <w:t> </w:t>
      </w:r>
      <w:r>
        <w:rPr>
          <w:sz w:val="20"/>
        </w:rPr>
        <w:t>smluv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right="117"/>
        <w:jc w:val="both"/>
      </w:pPr>
      <w:r>
        <w:rPr/>
        <w:t>a</w:t>
      </w:r>
      <w:r>
        <w:rPr>
          <w:spacing w:val="-4"/>
        </w:rPr>
        <w:t> </w:t>
      </w:r>
      <w:r>
        <w:rPr/>
        <w:t>o</w:t>
      </w:r>
      <w:r>
        <w:rPr>
          <w:spacing w:val="-10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</w:t>
      </w:r>
      <w:r>
        <w:rPr>
          <w:spacing w:val="-8"/>
        </w:rPr>
        <w:t> </w:t>
      </w:r>
      <w:r>
        <w:rPr/>
        <w:t>(zákon</w:t>
      </w:r>
      <w:r>
        <w:rPr>
          <w:spacing w:val="-10"/>
        </w:rPr>
        <w:t> </w:t>
      </w:r>
      <w:r>
        <w:rPr/>
        <w:t>o</w:t>
      </w:r>
      <w:r>
        <w:rPr>
          <w:spacing w:val="-7"/>
        </w:rPr>
        <w:t> </w:t>
      </w:r>
      <w:r>
        <w:rPr/>
        <w:t>registru</w:t>
      </w:r>
      <w:r>
        <w:rPr>
          <w:spacing w:val="-10"/>
        </w:rPr>
        <w:t> </w:t>
      </w:r>
      <w:r>
        <w:rPr/>
        <w:t>smluv),</w:t>
      </w:r>
      <w:r>
        <w:rPr>
          <w:spacing w:val="-10"/>
        </w:rPr>
        <w:t> </w:t>
      </w:r>
      <w:r>
        <w:rPr/>
        <w:t>ve</w:t>
      </w:r>
      <w:r>
        <w:rPr>
          <w:spacing w:val="-11"/>
        </w:rPr>
        <w:t> </w:t>
      </w:r>
      <w:r>
        <w:rPr/>
        <w:t>znění</w:t>
      </w:r>
      <w:r>
        <w:rPr>
          <w:spacing w:val="-10"/>
        </w:rPr>
        <w:t> </w:t>
      </w:r>
      <w:r>
        <w:rPr/>
        <w:t>pozdějších</w:t>
      </w:r>
      <w:r>
        <w:rPr>
          <w:spacing w:val="-10"/>
        </w:rPr>
        <w:t> </w:t>
      </w:r>
      <w:r>
        <w:rPr/>
        <w:t>předpisů,</w:t>
      </w:r>
      <w:r>
        <w:rPr>
          <w:spacing w:val="-10"/>
        </w:rPr>
        <w:t> </w:t>
      </w:r>
      <w:r>
        <w:rPr/>
        <w:t>pokud</w:t>
      </w:r>
      <w:r>
        <w:rPr>
          <w:spacing w:val="-10"/>
        </w:rPr>
        <w:t> </w:t>
      </w:r>
      <w:r>
        <w:rPr/>
        <w:t>zveřejnění</w:t>
      </w:r>
      <w:r>
        <w:rPr>
          <w:spacing w:val="-8"/>
        </w:rPr>
        <w:t> </w:t>
      </w:r>
      <w:r>
        <w:rPr/>
        <w:t>této</w:t>
      </w:r>
      <w:r>
        <w:rPr>
          <w:spacing w:val="-10"/>
        </w:rPr>
        <w:t> </w:t>
      </w:r>
      <w:r>
        <w:rPr/>
        <w:t>Smlouvy tento zákon ukládá.</w:t>
      </w:r>
    </w:p>
    <w:p>
      <w:pPr>
        <w:pStyle w:val="ListParagraph"/>
        <w:numPr>
          <w:ilvl w:val="0"/>
          <w:numId w:val="6"/>
        </w:numPr>
        <w:tabs>
          <w:tab w:pos="666" w:val="left" w:leader="none"/>
        </w:tabs>
        <w:spacing w:line="240" w:lineRule="auto" w:before="121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tabs>
          <w:tab w:pos="6831" w:val="left" w:leader="none"/>
        </w:tabs>
        <w:ind w:left="382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82"/>
      </w:pPr>
      <w:r>
        <w:rPr>
          <w:spacing w:val="-4"/>
        </w:rPr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BodyText"/>
        <w:spacing w:line="264" w:lineRule="auto"/>
        <w:ind w:left="382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sectPr>
          <w:pgSz w:w="12240" w:h="15840"/>
          <w:pgMar w:header="0" w:footer="1460" w:top="1060" w:bottom="1660" w:left="1320" w:right="1020"/>
        </w:sectPr>
      </w:pPr>
    </w:p>
    <w:p>
      <w:pPr>
        <w:pStyle w:val="BodyText"/>
        <w:spacing w:before="73"/>
        <w:ind w:left="382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6"/>
        </w:rPr>
        <w:t> </w:t>
      </w:r>
      <w:r>
        <w:rPr/>
        <w:t>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6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6"/>
        </w:rPr>
        <w:t> </w:t>
      </w:r>
      <w:r>
        <w:rPr/>
        <w:t>životního</w:t>
      </w:r>
      <w:r>
        <w:rPr>
          <w:spacing w:val="-5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2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i)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 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1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80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24"/>
          <w:sz w:val="20"/>
        </w:rPr>
        <w:t> </w:t>
      </w:r>
      <w:r>
        <w:rPr>
          <w:sz w:val="20"/>
        </w:rPr>
        <w:t>řízení,</w:t>
      </w:r>
      <w:r>
        <w:rPr>
          <w:spacing w:val="24"/>
          <w:sz w:val="20"/>
        </w:rPr>
        <w:t> </w:t>
      </w:r>
      <w:r>
        <w:rPr>
          <w:sz w:val="20"/>
        </w:rPr>
        <w:t>z</w:t>
      </w:r>
      <w:r>
        <w:rPr>
          <w:spacing w:val="25"/>
          <w:sz w:val="20"/>
        </w:rPr>
        <w:t> </w:t>
      </w:r>
      <w:r>
        <w:rPr>
          <w:sz w:val="20"/>
        </w:rPr>
        <w:t>hlediska</w:t>
      </w:r>
      <w:r>
        <w:rPr>
          <w:spacing w:val="23"/>
          <w:sz w:val="20"/>
        </w:rPr>
        <w:t> </w:t>
      </w:r>
      <w:r>
        <w:rPr>
          <w:sz w:val="20"/>
        </w:rPr>
        <w:t>míry</w:t>
      </w:r>
      <w:r>
        <w:rPr>
          <w:spacing w:val="23"/>
          <w:sz w:val="20"/>
        </w:rPr>
        <w:t> </w:t>
      </w:r>
      <w:r>
        <w:rPr>
          <w:sz w:val="20"/>
        </w:rPr>
        <w:t>porušení</w:t>
      </w:r>
      <w:r>
        <w:rPr>
          <w:spacing w:val="24"/>
          <w:sz w:val="20"/>
        </w:rPr>
        <w:t> </w:t>
      </w:r>
      <w:r>
        <w:rPr>
          <w:sz w:val="20"/>
        </w:rPr>
        <w:t>základních</w:t>
      </w:r>
      <w:r>
        <w:rPr>
          <w:spacing w:val="24"/>
          <w:sz w:val="20"/>
        </w:rPr>
        <w:t> </w:t>
      </w:r>
      <w:r>
        <w:rPr>
          <w:sz w:val="20"/>
        </w:rPr>
        <w:t>zásad</w:t>
      </w:r>
      <w:r>
        <w:rPr>
          <w:spacing w:val="23"/>
          <w:sz w:val="20"/>
        </w:rPr>
        <w:t> </w:t>
      </w:r>
      <w:r>
        <w:rPr>
          <w:sz w:val="20"/>
        </w:rPr>
        <w:t>zadávání</w:t>
      </w:r>
      <w:r>
        <w:rPr>
          <w:spacing w:val="24"/>
          <w:sz w:val="20"/>
        </w:rPr>
        <w:t> </w:t>
      </w:r>
      <w:r>
        <w:rPr>
          <w:sz w:val="20"/>
        </w:rPr>
        <w:t>veřejných</w:t>
      </w:r>
      <w:r>
        <w:rPr>
          <w:spacing w:val="24"/>
          <w:sz w:val="20"/>
        </w:rPr>
        <w:t> </w:t>
      </w:r>
      <w:r>
        <w:rPr>
          <w:sz w:val="20"/>
        </w:rPr>
        <w:t>zakázek a 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</w:t>
      </w:r>
      <w:r>
        <w:rPr>
          <w:spacing w:val="-1"/>
          <w:sz w:val="20"/>
        </w:rPr>
        <w:t> </w:t>
      </w:r>
      <w:r>
        <w:rPr>
          <w:sz w:val="20"/>
        </w:rPr>
        <w:t>zadání veřejné zakázky jinému dodavateli, než kterému měla být zadána.</w:t>
      </w: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  <w:jc w:val="both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jc w:val="both"/>
        <w:sectPr>
          <w:pgSz w:w="12240" w:h="15840"/>
          <w:pgMar w:header="0" w:footer="1460" w:top="1060" w:bottom="1660" w:left="1320" w:right="1020"/>
        </w:sectPr>
      </w:pPr>
    </w:p>
    <w:p>
      <w:pPr>
        <w:pStyle w:val="Heading1"/>
        <w:numPr>
          <w:ilvl w:val="0"/>
          <w:numId w:val="7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59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rozporu se 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spacing w:before="13"/>
        <w:ind w:left="0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2"/>
        <w:ind w:left="0"/>
        <w:rPr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80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zakázky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dopad na EK rozpočet je 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line="237" w:lineRule="auto" w:before="4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225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spacing w:before="1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jak byla vybrána nejvýhodnější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32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line="237" w:lineRule="auto" w:before="3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line="237" w:lineRule="auto" w:before="2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spacing w:before="1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2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</w:tc>
      </w:tr>
    </w:tbl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85.103996pt;margin-top:19.55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</w:pPr>
    </w:p>
    <w:p>
      <w:pPr>
        <w:pStyle w:val="BodyText"/>
        <w:spacing w:before="12"/>
        <w:ind w:left="0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262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8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04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p>
      <w:pPr>
        <w:spacing w:after="0" w:line="265" w:lineRule="exact"/>
        <w:rPr>
          <w:sz w:val="20"/>
        </w:rPr>
        <w:sectPr>
          <w:pgSz w:w="12240" w:h="15840"/>
          <w:pgMar w:header="0" w:footer="1460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53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47"/>
              <w:rPr>
                <w:sz w:val="20"/>
              </w:rPr>
            </w:pPr>
            <w:r>
              <w:rPr>
                <w:sz w:val="20"/>
              </w:rPr>
              <w:t>souladu jeho postupu podle článku IV bodu 2 písm. i), včetně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základních</w:t>
            </w:r>
          </w:p>
          <w:p>
            <w:pPr>
              <w:pStyle w:val="TableParagraph"/>
              <w:spacing w:line="237" w:lineRule="auto" w:before="4"/>
              <w:ind w:right="131"/>
              <w:rPr>
                <w:sz w:val="20"/>
              </w:rPr>
            </w:pPr>
            <w:r>
              <w:rPr>
                <w:sz w:val="20"/>
              </w:rPr>
              <w:t>zásad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header="0" w:footer="1460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4422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-"/>
      <w:lvlJc w:val="left"/>
      <w:pPr>
        <w:ind w:left="1234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322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405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57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35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665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9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2024-05-21T07:21:58Z</dcterms:created>
  <dcterms:modified xsi:type="dcterms:W3CDTF">2024-05-21T07:21:58Z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2024-05-21T00:00:00Z</vt:filetime>
  </property>
</Properties>
</file>