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BB45" w14:textId="77777777" w:rsidR="007D2B0A" w:rsidRDefault="00A83320">
      <w:pPr>
        <w:spacing w:after="0" w:line="276" w:lineRule="auto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SMLOUVA O DÍLO</w:t>
      </w:r>
    </w:p>
    <w:p w14:paraId="537DBB46" w14:textId="77777777" w:rsidR="007D2B0A" w:rsidRDefault="00A83320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uzavřená v souladu s § 2586 a násl. zákona č. 89/2012 Sb., občanského zákoníku</w:t>
      </w:r>
    </w:p>
    <w:p w14:paraId="537DBB47" w14:textId="77777777" w:rsidR="007D2B0A" w:rsidRDefault="007D2B0A">
      <w:pPr>
        <w:spacing w:after="0" w:line="276" w:lineRule="auto"/>
        <w:rPr>
          <w:rFonts w:ascii="Arial" w:hAnsi="Arial" w:cs="Arial"/>
        </w:rPr>
      </w:pPr>
    </w:p>
    <w:p w14:paraId="537DBB48" w14:textId="77777777" w:rsidR="007D2B0A" w:rsidRDefault="00A8332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Níže uvedeného dne, měsíce a roku, uzavřeli</w:t>
      </w:r>
    </w:p>
    <w:p w14:paraId="537DBB49" w14:textId="77777777" w:rsidR="007D2B0A" w:rsidRDefault="007D2B0A">
      <w:pPr>
        <w:spacing w:after="0" w:line="276" w:lineRule="auto"/>
        <w:rPr>
          <w:rFonts w:ascii="Arial" w:hAnsi="Arial" w:cs="Arial"/>
        </w:rPr>
      </w:pPr>
    </w:p>
    <w:p w14:paraId="537DBB4A" w14:textId="77777777" w:rsidR="007D2B0A" w:rsidRDefault="00A83320">
      <w:pPr>
        <w:spacing w:after="0" w:line="276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Obchodní akademie, Praha 3, Kubelíkova 37</w:t>
      </w:r>
    </w:p>
    <w:p w14:paraId="537DBB4B" w14:textId="77777777" w:rsidR="007D2B0A" w:rsidRDefault="00A83320">
      <w:pPr>
        <w:spacing w:after="0"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IČO: 701 07 050</w:t>
      </w:r>
    </w:p>
    <w:p w14:paraId="537DBB4C" w14:textId="77777777" w:rsidR="007D2B0A" w:rsidRDefault="00A8332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se sídlem </w:t>
      </w:r>
      <w:r>
        <w:rPr>
          <w:rFonts w:ascii="Arial" w:hAnsi="Arial" w:cs="Arial"/>
        </w:rPr>
        <w:t>Praha 3, Žižkov, Kubelíkova 1221/37</w:t>
      </w:r>
    </w:p>
    <w:p w14:paraId="537DBB4D" w14:textId="77777777" w:rsidR="007D2B0A" w:rsidRDefault="00A8332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zastoupená Mgr. Barborou Smutnou, ředitelkou</w:t>
      </w:r>
    </w:p>
    <w:p w14:paraId="537DBB4E" w14:textId="77777777" w:rsidR="007D2B0A" w:rsidRDefault="00A8332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kontaktní e-mail: barbora.smutna@oa-kubelikova.cz</w:t>
      </w:r>
    </w:p>
    <w:p w14:paraId="537DBB4F" w14:textId="77777777" w:rsidR="007D2B0A" w:rsidRDefault="00A8332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bankovní spojení: účet č. 2002100004/6000 vedený u PPF banka a.s.</w:t>
      </w:r>
    </w:p>
    <w:p w14:paraId="537DBB50" w14:textId="77777777" w:rsidR="007D2B0A" w:rsidRDefault="007D2B0A">
      <w:pPr>
        <w:spacing w:after="0" w:line="276" w:lineRule="auto"/>
        <w:rPr>
          <w:rFonts w:ascii="Arial" w:hAnsi="Arial" w:cs="Arial"/>
        </w:rPr>
      </w:pPr>
    </w:p>
    <w:p w14:paraId="537DBB51" w14:textId="77777777" w:rsidR="007D2B0A" w:rsidRDefault="00A8332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na straně jedné</w:t>
      </w:r>
    </w:p>
    <w:p w14:paraId="537DBB52" w14:textId="77777777" w:rsidR="007D2B0A" w:rsidRDefault="00A8332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  <w:bCs/>
        </w:rPr>
        <w:t>Objednatel</w:t>
      </w:r>
      <w:r>
        <w:rPr>
          <w:rFonts w:ascii="Arial" w:hAnsi="Arial" w:cs="Arial"/>
        </w:rPr>
        <w:t>“)</w:t>
      </w:r>
    </w:p>
    <w:p w14:paraId="537DBB53" w14:textId="77777777" w:rsidR="007D2B0A" w:rsidRDefault="007D2B0A">
      <w:pPr>
        <w:spacing w:after="0" w:line="276" w:lineRule="auto"/>
        <w:rPr>
          <w:rFonts w:ascii="Arial" w:hAnsi="Arial" w:cs="Arial"/>
        </w:rPr>
      </w:pPr>
    </w:p>
    <w:p w14:paraId="537DBB54" w14:textId="77777777" w:rsidR="007D2B0A" w:rsidRDefault="00A8332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37DBB55" w14:textId="77777777" w:rsidR="007D2B0A" w:rsidRDefault="007D2B0A">
      <w:pPr>
        <w:spacing w:after="0" w:line="276" w:lineRule="auto"/>
        <w:rPr>
          <w:rFonts w:ascii="Arial" w:hAnsi="Arial" w:cs="Arial"/>
        </w:rPr>
      </w:pPr>
    </w:p>
    <w:p w14:paraId="537DBB56" w14:textId="77777777" w:rsidR="007D2B0A" w:rsidRDefault="00A83320">
      <w:pPr>
        <w:spacing w:after="0" w:line="276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In. Point s.r.o.</w:t>
      </w:r>
    </w:p>
    <w:p w14:paraId="537DBB57" w14:textId="77777777" w:rsidR="007D2B0A" w:rsidRDefault="00A83320">
      <w:pPr>
        <w:spacing w:after="0"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IČO: 26 20 39 87</w:t>
      </w:r>
    </w:p>
    <w:p w14:paraId="537DBB58" w14:textId="77777777" w:rsidR="007D2B0A" w:rsidRDefault="00A8332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se sídlem </w:t>
      </w:r>
      <w:r>
        <w:rPr>
          <w:rFonts w:ascii="Arial" w:hAnsi="Arial" w:cs="Arial"/>
        </w:rPr>
        <w:t>Čajkov</w:t>
      </w:r>
      <w:r>
        <w:rPr>
          <w:rFonts w:ascii="Arial" w:hAnsi="Arial" w:cs="Arial"/>
        </w:rPr>
        <w:t>ského 1710/26, 130 00 Praha 3</w:t>
      </w:r>
    </w:p>
    <w:p w14:paraId="537DBB59" w14:textId="77777777" w:rsidR="007D2B0A" w:rsidRDefault="00A83320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zapsaná v obchodním rejstříku vedeném Městským soudem v Praze, oddíl C, vložka 79453</w:t>
      </w:r>
    </w:p>
    <w:p w14:paraId="537DBB5A" w14:textId="77777777" w:rsidR="007D2B0A" w:rsidRDefault="00A8332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zastoupená Ing. arch. Robertem Wildem, jednatelem</w:t>
      </w:r>
    </w:p>
    <w:p w14:paraId="537DBB5B" w14:textId="4EFA5128" w:rsidR="007D2B0A" w:rsidRDefault="00A8332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ko</w:t>
      </w:r>
      <w:r>
        <w:rPr>
          <w:rFonts w:ascii="Arial" w:hAnsi="Arial" w:cs="Arial"/>
        </w:rPr>
        <w:t xml:space="preserve">ntaktní e-mail: </w:t>
      </w:r>
    </w:p>
    <w:p w14:paraId="537DBB5C" w14:textId="74085E18" w:rsidR="007D2B0A" w:rsidRDefault="00A83320">
      <w:pPr>
        <w:spacing w:after="0" w:line="276" w:lineRule="auto"/>
      </w:pPr>
      <w:r>
        <w:rPr>
          <w:rFonts w:ascii="Arial" w:hAnsi="Arial" w:cs="Arial"/>
        </w:rPr>
        <w:t xml:space="preserve">bankovní spojení: </w:t>
      </w:r>
    </w:p>
    <w:p w14:paraId="537DBB5D" w14:textId="77777777" w:rsidR="007D2B0A" w:rsidRDefault="007D2B0A">
      <w:pPr>
        <w:spacing w:after="0" w:line="276" w:lineRule="auto"/>
        <w:rPr>
          <w:rFonts w:ascii="Arial" w:hAnsi="Arial" w:cs="Arial"/>
        </w:rPr>
      </w:pPr>
    </w:p>
    <w:p w14:paraId="537DBB5E" w14:textId="77777777" w:rsidR="007D2B0A" w:rsidRDefault="00A8332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</w:p>
    <w:p w14:paraId="537DBB5F" w14:textId="77777777" w:rsidR="007D2B0A" w:rsidRDefault="00A8332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  <w:bCs/>
        </w:rPr>
        <w:t>Zhotovitel</w:t>
      </w:r>
      <w:r>
        <w:rPr>
          <w:rFonts w:ascii="Arial" w:hAnsi="Arial" w:cs="Arial"/>
        </w:rPr>
        <w:t>“)</w:t>
      </w:r>
    </w:p>
    <w:p w14:paraId="537DBB60" w14:textId="77777777" w:rsidR="007D2B0A" w:rsidRDefault="007D2B0A">
      <w:pPr>
        <w:spacing w:after="0" w:line="276" w:lineRule="auto"/>
        <w:rPr>
          <w:rFonts w:ascii="Arial" w:hAnsi="Arial" w:cs="Arial"/>
        </w:rPr>
      </w:pPr>
    </w:p>
    <w:p w14:paraId="537DBB61" w14:textId="77777777" w:rsidR="007D2B0A" w:rsidRDefault="00A83320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(Objednatel a Zhotovitel společně dále jen „</w:t>
      </w:r>
      <w:r>
        <w:rPr>
          <w:rFonts w:ascii="Arial" w:hAnsi="Arial" w:cs="Arial"/>
          <w:b/>
          <w:bCs/>
        </w:rPr>
        <w:t>Smluvní strany</w:t>
      </w:r>
      <w:r>
        <w:rPr>
          <w:rFonts w:ascii="Arial" w:hAnsi="Arial" w:cs="Arial"/>
        </w:rPr>
        <w:t>“ a jednotlivě jen „</w:t>
      </w:r>
      <w:r>
        <w:rPr>
          <w:rFonts w:ascii="Arial" w:hAnsi="Arial" w:cs="Arial"/>
          <w:b/>
          <w:bCs/>
        </w:rPr>
        <w:t>Smluvní strana</w:t>
      </w:r>
      <w:r>
        <w:rPr>
          <w:rFonts w:ascii="Arial" w:hAnsi="Arial" w:cs="Arial"/>
        </w:rPr>
        <w:t>“)</w:t>
      </w:r>
    </w:p>
    <w:p w14:paraId="537DBB62" w14:textId="77777777" w:rsidR="007D2B0A" w:rsidRDefault="007D2B0A">
      <w:pPr>
        <w:spacing w:after="0" w:line="276" w:lineRule="auto"/>
        <w:jc w:val="both"/>
        <w:rPr>
          <w:rFonts w:ascii="Arial" w:hAnsi="Arial" w:cs="Arial"/>
        </w:rPr>
      </w:pPr>
    </w:p>
    <w:p w14:paraId="537DBB63" w14:textId="77777777" w:rsidR="007D2B0A" w:rsidRDefault="00A83320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tuto</w:t>
      </w:r>
    </w:p>
    <w:p w14:paraId="537DBB64" w14:textId="77777777" w:rsidR="007D2B0A" w:rsidRDefault="00A83320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 m l o u v u   o   d í l o</w:t>
      </w:r>
    </w:p>
    <w:p w14:paraId="537DBB65" w14:textId="77777777" w:rsidR="007D2B0A" w:rsidRDefault="00A83320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  <w:bCs/>
        </w:rPr>
        <w:t>Smlouva</w:t>
      </w:r>
      <w:r>
        <w:rPr>
          <w:rFonts w:ascii="Arial" w:hAnsi="Arial" w:cs="Arial"/>
        </w:rPr>
        <w:t>“):</w:t>
      </w:r>
    </w:p>
    <w:p w14:paraId="537DBB66" w14:textId="77777777" w:rsidR="007D2B0A" w:rsidRDefault="007D2B0A">
      <w:pPr>
        <w:spacing w:after="0" w:line="276" w:lineRule="auto"/>
        <w:rPr>
          <w:rFonts w:ascii="Arial" w:hAnsi="Arial" w:cs="Arial"/>
        </w:rPr>
      </w:pPr>
    </w:p>
    <w:p w14:paraId="537DBB67" w14:textId="77777777" w:rsidR="007D2B0A" w:rsidRDefault="00A83320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PREAMBULE</w:t>
      </w:r>
    </w:p>
    <w:p w14:paraId="537DBB68" w14:textId="77777777" w:rsidR="007D2B0A" w:rsidRDefault="00A83320">
      <w:pPr>
        <w:pStyle w:val="Odstavecseseznamem"/>
        <w:numPr>
          <w:ilvl w:val="0"/>
          <w:numId w:val="2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Smlouva, jejímž předmětem je projekt </w:t>
      </w:r>
      <w:r>
        <w:rPr>
          <w:rFonts w:ascii="Arial" w:hAnsi="Arial" w:cs="Arial"/>
          <w:i/>
          <w:iCs/>
        </w:rPr>
        <w:t>„Revitalizace školní zahradní učebny v areálu OA, Kubelíkova 37, Praha 3“</w:t>
      </w:r>
      <w:r>
        <w:rPr>
          <w:rFonts w:ascii="Arial" w:hAnsi="Arial" w:cs="Arial"/>
        </w:rPr>
        <w:t>.Nestanoví-li tato Smlouva jinak, použije se při jejím plnění a při výkladu jejích ustanovení nabídka Zhotovitele..</w:t>
      </w:r>
    </w:p>
    <w:p w14:paraId="537DBB69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B6A" w14:textId="77777777" w:rsidR="007D2B0A" w:rsidRDefault="00A83320">
      <w:pPr>
        <w:pStyle w:val="Odstavecseseznamem"/>
        <w:numPr>
          <w:ilvl w:val="0"/>
          <w:numId w:val="2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prohlašuje, ž</w:t>
      </w:r>
      <w:r>
        <w:rPr>
          <w:rFonts w:ascii="Arial" w:hAnsi="Arial" w:cs="Arial"/>
        </w:rPr>
        <w:t xml:space="preserve">e jsou mu do užívání svěřeny pozemky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1093 a 1094 v k. 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 Žižkov, obec Praha (dále jen „</w:t>
      </w:r>
      <w:r>
        <w:rPr>
          <w:rFonts w:ascii="Arial" w:hAnsi="Arial" w:cs="Arial"/>
          <w:b/>
          <w:bCs/>
        </w:rPr>
        <w:t>Pozemky</w:t>
      </w:r>
      <w:r>
        <w:rPr>
          <w:rFonts w:ascii="Arial" w:hAnsi="Arial" w:cs="Arial"/>
        </w:rPr>
        <w:t>“), jejichž vlastníkem je HLAVNÍ MĚSTO PRAHA, IČO: 000 64 581, se sídlem Mariánské nám. 2/2, 110 00 Praha 1 (dále jen „</w:t>
      </w:r>
      <w:r>
        <w:rPr>
          <w:rFonts w:ascii="Arial" w:hAnsi="Arial" w:cs="Arial"/>
          <w:b/>
          <w:bCs/>
        </w:rPr>
        <w:t>Zřizovatel</w:t>
      </w:r>
      <w:r>
        <w:rPr>
          <w:rFonts w:ascii="Arial" w:hAnsi="Arial" w:cs="Arial"/>
        </w:rPr>
        <w:t xml:space="preserve">“). Pozemek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109</w:t>
      </w:r>
      <w:r>
        <w:rPr>
          <w:rFonts w:ascii="Arial" w:hAnsi="Arial" w:cs="Arial"/>
        </w:rPr>
        <w:t xml:space="preserve">4, k.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 Žižkov slouží jako zahrada, a účelem této Smlouvy je realizace záměru na revitalizaci této zahrady v zahradní učebnu. Pro záměr revitalizace uzavírá Objednatel tuto Smlouvu se Zhotovitelem s tím, že na jejím základě Zhotovitel pro Objednatele řádn</w:t>
      </w:r>
      <w:r>
        <w:rPr>
          <w:rFonts w:ascii="Arial" w:hAnsi="Arial" w:cs="Arial"/>
        </w:rPr>
        <w:t>ě a včas vypracuje podklady pro realizaci tohoto záměru.</w:t>
      </w:r>
    </w:p>
    <w:p w14:paraId="537DBB6B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B6C" w14:textId="77777777" w:rsidR="007D2B0A" w:rsidRDefault="00A83320">
      <w:pPr>
        <w:pStyle w:val="Odstavecseseznamem"/>
        <w:numPr>
          <w:ilvl w:val="0"/>
          <w:numId w:val="2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Objednatel informuje Zhotovitele o tom, že plnění této Smlouvy či následné pořízení plnění vycházejícího z plnění této Smlouvy mohou být financována z veřejných prostředků či z rozpočtu Evropské uni</w:t>
      </w:r>
      <w:r>
        <w:rPr>
          <w:rFonts w:ascii="Arial" w:hAnsi="Arial" w:cs="Arial"/>
        </w:rPr>
        <w:t>e. S ohledem na tuto skutečnost může Zhotovitel být povinen respektovat závazné podmínky, za kterých mu budou tyto prostředky poskytnuty, přičemž nedodržení těchto podmínek, které může zapříčinit i vadné či opožděné plnění této Smlouvy, může Objednateli zp</w:t>
      </w:r>
      <w:r>
        <w:rPr>
          <w:rFonts w:ascii="Arial" w:hAnsi="Arial" w:cs="Arial"/>
        </w:rPr>
        <w:t>ůsobit majetkovou újmu ve výši zkrácené, odepřené či vrácené části prostředků – Zhotovitel toto bere na vědomí.</w:t>
      </w:r>
    </w:p>
    <w:p w14:paraId="537DBB6D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B6E" w14:textId="77777777" w:rsidR="007D2B0A" w:rsidRDefault="00A83320">
      <w:pPr>
        <w:pStyle w:val="Odstavecseseznamem"/>
        <w:numPr>
          <w:ilvl w:val="0"/>
          <w:numId w:val="2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prohlašuje, že je osobou dostatečně kvalifikovanou a odborně způsobilou k poskytnutí řádného a včasného plnění dle této Smlouvy, že </w:t>
      </w:r>
      <w:r>
        <w:rPr>
          <w:rFonts w:ascii="Arial" w:hAnsi="Arial" w:cs="Arial"/>
        </w:rPr>
        <w:t>se dostatečně seznámil s požadavky Objednatele na předmět plnění této Smlouvy a s podklady, které mu Objednatel poskytl v rámci Zadávacího řízení.</w:t>
      </w:r>
    </w:p>
    <w:p w14:paraId="537DBB6F" w14:textId="77777777" w:rsidR="007D2B0A" w:rsidRDefault="007D2B0A">
      <w:pPr>
        <w:spacing w:after="0" w:line="276" w:lineRule="auto"/>
        <w:rPr>
          <w:rFonts w:ascii="Arial" w:hAnsi="Arial" w:cs="Arial"/>
        </w:rPr>
      </w:pPr>
    </w:p>
    <w:p w14:paraId="537DBB70" w14:textId="77777777" w:rsidR="007D2B0A" w:rsidRDefault="00A83320">
      <w:pPr>
        <w:pStyle w:val="Odstavecseseznamem"/>
        <w:numPr>
          <w:ilvl w:val="0"/>
          <w:numId w:val="1"/>
        </w:numPr>
        <w:spacing w:after="0" w:line="276" w:lineRule="auto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Předmět Smlouvy</w:t>
      </w:r>
    </w:p>
    <w:p w14:paraId="537DBB71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Touto Smlouvou se Zhotovitel zavazuje provést na svůj náklad a nebezpečí pro </w:t>
      </w:r>
      <w:r>
        <w:rPr>
          <w:rFonts w:ascii="Arial" w:hAnsi="Arial" w:cs="Arial"/>
        </w:rPr>
        <w:t>Objednatele dílo, jak je dále definováno v čl. 2 této Smlouvy (dále jen „</w:t>
      </w:r>
      <w:r>
        <w:rPr>
          <w:rFonts w:ascii="Arial" w:hAnsi="Arial" w:cs="Arial"/>
          <w:b/>
          <w:bCs/>
        </w:rPr>
        <w:t>Dílo</w:t>
      </w:r>
      <w:r>
        <w:rPr>
          <w:rFonts w:ascii="Arial" w:hAnsi="Arial" w:cs="Arial"/>
        </w:rPr>
        <w:t xml:space="preserve">“), a Objednatel se zavazuje Dílo převzít a zaplatit cenu, to vše v rozsahu a za podmínek blíže stanovených touto Smlouvou. </w:t>
      </w:r>
    </w:p>
    <w:p w14:paraId="537DBB72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B73" w14:textId="77777777" w:rsidR="007D2B0A" w:rsidRDefault="00A83320">
      <w:pPr>
        <w:pStyle w:val="Odstavecseseznamem"/>
        <w:numPr>
          <w:ilvl w:val="0"/>
          <w:numId w:val="1"/>
        </w:numPr>
        <w:spacing w:after="0" w:line="276" w:lineRule="auto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Dílo</w:t>
      </w:r>
    </w:p>
    <w:p w14:paraId="537DBB74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Dílem se pro účely této Smlouvy rozumí:</w:t>
      </w:r>
    </w:p>
    <w:p w14:paraId="537DBB75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B76" w14:textId="77777777" w:rsidR="007D2B0A" w:rsidRDefault="00A83320">
      <w:pPr>
        <w:pStyle w:val="Odstavecseseznamem"/>
        <w:numPr>
          <w:ilvl w:val="2"/>
          <w:numId w:val="1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příprav</w:t>
      </w:r>
      <w:r>
        <w:rPr>
          <w:rFonts w:ascii="Arial" w:hAnsi="Arial" w:cs="Arial"/>
        </w:rPr>
        <w:t>a podkladů, doměření, specifikace a potvrzení zadávání dle potřeb pro realizaci záměru (dále jen „</w:t>
      </w:r>
      <w:r>
        <w:rPr>
          <w:rFonts w:ascii="Arial" w:hAnsi="Arial" w:cs="Arial"/>
          <w:b/>
          <w:bCs/>
        </w:rPr>
        <w:t>Příprava</w:t>
      </w:r>
      <w:r>
        <w:rPr>
          <w:rFonts w:ascii="Arial" w:hAnsi="Arial" w:cs="Arial"/>
        </w:rPr>
        <w:t>“);</w:t>
      </w:r>
    </w:p>
    <w:p w14:paraId="537DBB77" w14:textId="77777777" w:rsidR="007D2B0A" w:rsidRDefault="00A83320">
      <w:pPr>
        <w:pStyle w:val="Odstavecseseznamem"/>
        <w:numPr>
          <w:ilvl w:val="2"/>
          <w:numId w:val="1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vypracování projektové dokumentace pro povolení či ohlášení stavby pro řízení dle čl. 2.2. a násl. této Smlouvy (dále jen „</w:t>
      </w:r>
      <w:r>
        <w:rPr>
          <w:rFonts w:ascii="Arial" w:hAnsi="Arial" w:cs="Arial"/>
          <w:b/>
          <w:bCs/>
        </w:rPr>
        <w:t>Vypracování PD pro říze</w:t>
      </w:r>
      <w:r>
        <w:rPr>
          <w:rFonts w:ascii="Arial" w:hAnsi="Arial" w:cs="Arial"/>
          <w:b/>
          <w:bCs/>
        </w:rPr>
        <w:t>ní</w:t>
      </w:r>
      <w:r>
        <w:rPr>
          <w:rFonts w:ascii="Arial" w:hAnsi="Arial" w:cs="Arial"/>
        </w:rPr>
        <w:t>“);</w:t>
      </w:r>
    </w:p>
    <w:p w14:paraId="537DBB78" w14:textId="77777777" w:rsidR="007D2B0A" w:rsidRDefault="00A83320">
      <w:pPr>
        <w:pStyle w:val="Odstavecseseznamem"/>
        <w:numPr>
          <w:ilvl w:val="2"/>
          <w:numId w:val="1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provedení inženýrské činnosti dle čl. 2.4. a násl. této Smlouvy (dále jen „</w:t>
      </w:r>
      <w:r>
        <w:rPr>
          <w:rFonts w:ascii="Arial" w:hAnsi="Arial" w:cs="Arial"/>
          <w:b/>
          <w:bCs/>
        </w:rPr>
        <w:t>Inženýrská činnost</w:t>
      </w:r>
      <w:r>
        <w:rPr>
          <w:rFonts w:ascii="Arial" w:hAnsi="Arial" w:cs="Arial"/>
        </w:rPr>
        <w:t>“);</w:t>
      </w:r>
    </w:p>
    <w:p w14:paraId="537DBB79" w14:textId="77777777" w:rsidR="007D2B0A" w:rsidRDefault="00A83320">
      <w:pPr>
        <w:pStyle w:val="Odstavecseseznamem"/>
        <w:numPr>
          <w:ilvl w:val="2"/>
          <w:numId w:val="1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vypracování podkladů pro výběr dodavatele dle ustanovení čl. 2.7. a násl. této Smlouvy (dále jen „</w:t>
      </w:r>
      <w:r>
        <w:rPr>
          <w:rFonts w:ascii="Arial" w:hAnsi="Arial" w:cs="Arial"/>
          <w:b/>
          <w:bCs/>
        </w:rPr>
        <w:t>Podklady pro výběr dodavatele</w:t>
      </w:r>
      <w:r>
        <w:rPr>
          <w:rFonts w:ascii="Arial" w:hAnsi="Arial" w:cs="Arial"/>
        </w:rPr>
        <w:t>“);</w:t>
      </w:r>
    </w:p>
    <w:p w14:paraId="537DBB7A" w14:textId="77777777" w:rsidR="007D2B0A" w:rsidRDefault="007D2B0A">
      <w:pPr>
        <w:spacing w:after="0" w:line="276" w:lineRule="auto"/>
        <w:jc w:val="both"/>
        <w:rPr>
          <w:rFonts w:ascii="Arial" w:hAnsi="Arial" w:cs="Arial"/>
        </w:rPr>
      </w:pPr>
    </w:p>
    <w:p w14:paraId="537DBB7B" w14:textId="77777777" w:rsidR="007D2B0A" w:rsidRDefault="00A83320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to pro účely projek</w:t>
      </w:r>
      <w:r>
        <w:rPr>
          <w:rFonts w:ascii="Arial" w:hAnsi="Arial" w:cs="Arial"/>
        </w:rPr>
        <w:t xml:space="preserve">tu </w:t>
      </w:r>
      <w:r>
        <w:rPr>
          <w:rFonts w:ascii="Arial" w:hAnsi="Arial" w:cs="Arial"/>
          <w:i/>
          <w:iCs/>
        </w:rPr>
        <w:t xml:space="preserve">„Revitalizace školní zahradní </w:t>
      </w:r>
      <w:proofErr w:type="spellStart"/>
      <w:r>
        <w:rPr>
          <w:rFonts w:ascii="Arial" w:hAnsi="Arial" w:cs="Arial"/>
          <w:i/>
          <w:iCs/>
        </w:rPr>
        <w:t>účebny</w:t>
      </w:r>
      <w:proofErr w:type="spellEnd"/>
      <w:r>
        <w:rPr>
          <w:rFonts w:ascii="Arial" w:hAnsi="Arial" w:cs="Arial"/>
          <w:i/>
          <w:iCs/>
        </w:rPr>
        <w:t xml:space="preserve"> v areálu OA, Kubelíkova 37, Praha 3“ </w:t>
      </w: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  <w:bCs/>
        </w:rPr>
        <w:t>Záměr</w:t>
      </w:r>
      <w:r>
        <w:rPr>
          <w:rFonts w:ascii="Arial" w:hAnsi="Arial" w:cs="Arial"/>
        </w:rPr>
        <w:t>“).</w:t>
      </w:r>
    </w:p>
    <w:p w14:paraId="537DBB7C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B7D" w14:textId="77777777" w:rsidR="007D2B0A" w:rsidRDefault="00A83320">
      <w:pPr>
        <w:pStyle w:val="Odstavecseseznamem"/>
        <w:spacing w:after="0" w:line="276" w:lineRule="auto"/>
        <w:ind w:left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Vypracování PD pro řízení</w:t>
      </w:r>
    </w:p>
    <w:p w14:paraId="537DBB7E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V rámci Vypracování PD pro řízení je Zhotovitel povinen vypracovat projektovou dokumentaci pro vydání územního rozhodnutí, stavebníh</w:t>
      </w:r>
      <w:r>
        <w:rPr>
          <w:rFonts w:ascii="Arial" w:hAnsi="Arial" w:cs="Arial"/>
        </w:rPr>
        <w:t>o povolení, společného povolení či jiného obdobného rozhodnutí pro Záměr dle pokynu Objednatele v rozsahu a o obsahu vyžadovaném právními předpisy, zejména dle zákona č. 283/2021 Sb., stavební zákon. Zhotovitel se dále zavazuje předat Objednateli předpoklá</w:t>
      </w:r>
      <w:r>
        <w:rPr>
          <w:rFonts w:ascii="Arial" w:hAnsi="Arial" w:cs="Arial"/>
        </w:rPr>
        <w:t>dané předběžné stavební rozpočty na realizaci jednotlivých dílčích plnění</w:t>
      </w:r>
    </w:p>
    <w:p w14:paraId="537DBB7F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B80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je povinen předat Objednateli projektovou dokumentaci ve smyslu předchozího ustanovení ve 2 tištěných vyhotoveních a v elektronické formě ve formátu .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 xml:space="preserve"> na e-mailovou ad</w:t>
      </w:r>
      <w:r>
        <w:rPr>
          <w:rFonts w:ascii="Arial" w:hAnsi="Arial" w:cs="Arial"/>
        </w:rPr>
        <w:t xml:space="preserve">resu Objednatele uvedenou v záhlaví této Smlouvy bezprostředně po dokončení projektové dokumentace pro řízení a následně ve 2 tištěných čistopisech se zapracováním připomínek dotčených orgánů státní správy a stavebního úřadu po vydání příslušného povolení </w:t>
      </w:r>
      <w:r>
        <w:rPr>
          <w:rFonts w:ascii="Arial" w:hAnsi="Arial" w:cs="Arial"/>
        </w:rPr>
        <w:t>či rozhodnutí.</w:t>
      </w:r>
    </w:p>
    <w:p w14:paraId="537DBB81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B82" w14:textId="77777777" w:rsidR="007D2B0A" w:rsidRDefault="00A83320">
      <w:pPr>
        <w:pStyle w:val="Odstavecseseznamem"/>
        <w:spacing w:after="0" w:line="276" w:lineRule="auto"/>
        <w:ind w:left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Inženýrská činnost</w:t>
      </w:r>
    </w:p>
    <w:p w14:paraId="537DBB83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je v rámci Inženýrské činnosti povinen pro Objednatele zajistit inženýrskou činnost související s projednáním Záměru s dotčenými orgány státní správy a účastníky společného řízení. V rámci Inženýrské činnosti j</w:t>
      </w:r>
      <w:r>
        <w:rPr>
          <w:rFonts w:ascii="Arial" w:hAnsi="Arial" w:cs="Arial"/>
        </w:rPr>
        <w:t>e Zhotovitel povinen v zastoupení Objednatele zajistit vydání potřebných souhlasných stanovisek dotčených orgánů státní správy a účastníků řízení, resp. za účelem vydání pravomocného územního rozhodnutí, stavebního povolení, společného povolení či jiného o</w:t>
      </w:r>
      <w:r>
        <w:rPr>
          <w:rFonts w:ascii="Arial" w:hAnsi="Arial" w:cs="Arial"/>
        </w:rPr>
        <w:t>bdobného rozhodnutí dle pokynu Objednatele, na jehož základě bude umožněna zákonná realizace Záměru. Zhotovitel je rovněž v rámci Inženýrské činnosti povinen v zastoupení Objednatele podat žádost o vydání příslušného rozhodnutí k příslušnému orgánu veřejné</w:t>
      </w:r>
      <w:r>
        <w:rPr>
          <w:rFonts w:ascii="Arial" w:hAnsi="Arial" w:cs="Arial"/>
        </w:rPr>
        <w:t xml:space="preserve"> moci.</w:t>
      </w:r>
    </w:p>
    <w:p w14:paraId="537DBB84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B85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je dále v rámci Inženýrské činnosti povinen poskytovat Objednateli veškerou nutnou součinnost k tomu, aby bylo v co nejkratší době dosaženo vydání pravomocného rozhodnutí, na jehož základě bude umožněna zákonná realizace Záměru jeho </w:t>
      </w:r>
      <w:r>
        <w:rPr>
          <w:rFonts w:ascii="Arial" w:hAnsi="Arial" w:cs="Arial"/>
        </w:rPr>
        <w:t>výstavbou.</w:t>
      </w:r>
    </w:p>
    <w:p w14:paraId="537DBB86" w14:textId="77777777" w:rsidR="007D2B0A" w:rsidRDefault="007D2B0A">
      <w:pPr>
        <w:pStyle w:val="Odstavecseseznamem"/>
        <w:spacing w:after="0" w:line="276" w:lineRule="auto"/>
        <w:ind w:left="0"/>
        <w:rPr>
          <w:rFonts w:ascii="Arial" w:hAnsi="Arial" w:cs="Arial"/>
        </w:rPr>
      </w:pPr>
    </w:p>
    <w:p w14:paraId="537DBB87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Inženýrskou činnost dle předchozího ustanovení této Smlouvy je Zhotovitel povinen poskytovat v průběhu příslušného řízení do právní moci relevantního veřejnoprávního oprávnění.</w:t>
      </w:r>
    </w:p>
    <w:p w14:paraId="537DBB88" w14:textId="77777777" w:rsidR="007D2B0A" w:rsidRDefault="007D2B0A">
      <w:pPr>
        <w:spacing w:after="0" w:line="276" w:lineRule="auto"/>
        <w:jc w:val="both"/>
        <w:rPr>
          <w:rFonts w:ascii="Arial" w:hAnsi="Arial" w:cs="Arial"/>
        </w:rPr>
      </w:pPr>
    </w:p>
    <w:p w14:paraId="537DBB89" w14:textId="77777777" w:rsidR="007D2B0A" w:rsidRDefault="00A83320">
      <w:pPr>
        <w:pStyle w:val="Odstavecseseznamem"/>
        <w:spacing w:after="0" w:line="276" w:lineRule="auto"/>
        <w:ind w:left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Podklady pro výběr dodavatele</w:t>
      </w:r>
    </w:p>
    <w:p w14:paraId="537DBB8A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je povinen v rámci podkla</w:t>
      </w:r>
      <w:r>
        <w:rPr>
          <w:rFonts w:ascii="Arial" w:hAnsi="Arial" w:cs="Arial"/>
        </w:rPr>
        <w:t>dů pro výběr dodavatele pro Objednatele vypracovat projektovou dokumentaci, na jejímž základě Objednatel vybere dodavatele pro stavební práce na realizaci Záměru v souladu se zákonem o zadávání veřejných zakázek, a to v rozsahu dokumentace pro provedení st</w:t>
      </w:r>
      <w:r>
        <w:rPr>
          <w:rFonts w:ascii="Arial" w:hAnsi="Arial" w:cs="Arial"/>
        </w:rPr>
        <w:t>avby o obsahu a rozsahu dle účinných právních předpisů, zejména dle příslušných ustanovení zákona č. 283/2021 Sb., stavební zákon a vyhlášky č. 169/2016 Sb., o stanovení rozsahu dokumentace veřejné zakázky na stavební práce a soupisu stavebních prací, dodá</w:t>
      </w:r>
      <w:r>
        <w:rPr>
          <w:rFonts w:ascii="Arial" w:hAnsi="Arial" w:cs="Arial"/>
        </w:rPr>
        <w:t>vek a služeb s výkazem výměr.</w:t>
      </w:r>
    </w:p>
    <w:p w14:paraId="537DBB8B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B8C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je dále povinen v rámci Podkladů pro výběr dodavatele jako součást vypracovat i kompletní výkaz výměr Záměru (oceněný i zaslepený) a jeho ocenění dle cenové soustavy URS, RTS apod., položkový rozpočet Záměru (oceně</w:t>
      </w:r>
      <w:r>
        <w:rPr>
          <w:rFonts w:ascii="Arial" w:hAnsi="Arial" w:cs="Arial"/>
        </w:rPr>
        <w:t>ný i zaslepený) a harmonogram Záměru.</w:t>
      </w:r>
    </w:p>
    <w:p w14:paraId="537DBB8D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B8E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je povinen předat Objednateli projektovou dokumentaci dle předchozích ustanovení i Vypracování PD pro zadání v 6 tištěných vyhotoveních a v elektronické podobě ve formátech .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>, .doc a .</w:t>
      </w:r>
      <w:proofErr w:type="spellStart"/>
      <w:r>
        <w:rPr>
          <w:rFonts w:ascii="Arial" w:hAnsi="Arial" w:cs="Arial"/>
        </w:rPr>
        <w:t>xls</w:t>
      </w:r>
      <w:proofErr w:type="spellEnd"/>
      <w:r>
        <w:rPr>
          <w:rFonts w:ascii="Arial" w:hAnsi="Arial" w:cs="Arial"/>
        </w:rPr>
        <w:t>.</w:t>
      </w:r>
    </w:p>
    <w:p w14:paraId="537DBB8F" w14:textId="77777777" w:rsidR="007D2B0A" w:rsidRDefault="007D2B0A">
      <w:pPr>
        <w:pStyle w:val="Odstavecseseznamem"/>
        <w:spacing w:after="0" w:line="276" w:lineRule="auto"/>
        <w:rPr>
          <w:rFonts w:ascii="Arial" w:hAnsi="Arial" w:cs="Arial"/>
        </w:rPr>
      </w:pPr>
    </w:p>
    <w:p w14:paraId="537DBB90" w14:textId="77777777" w:rsidR="007D2B0A" w:rsidRDefault="00A83320">
      <w:pPr>
        <w:pStyle w:val="Odstavecseseznamem"/>
        <w:numPr>
          <w:ilvl w:val="0"/>
          <w:numId w:val="1"/>
        </w:numPr>
        <w:spacing w:after="0" w:line="276" w:lineRule="auto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Termíny plněn</w:t>
      </w:r>
      <w:r>
        <w:rPr>
          <w:rFonts w:ascii="Arial" w:hAnsi="Arial" w:cs="Arial"/>
          <w:b/>
          <w:bCs/>
        </w:rPr>
        <w:t>í</w:t>
      </w:r>
    </w:p>
    <w:p w14:paraId="537DBB91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se zavazuje dokončit a protokolárně předat Objednateli části Díla dle čl. 2.1. písm. a), b), a d) této Smlouvy (tj. Příprava, Vypracování PD pro řízení a Podklady pro výběr dodavatele), a to v následujících termínech :</w:t>
      </w:r>
      <w:commentRangeStart w:id="0"/>
      <w:commentRangeEnd w:id="0"/>
      <w:r>
        <w:commentReference w:id="0"/>
      </w:r>
    </w:p>
    <w:tbl>
      <w:tblPr>
        <w:tblStyle w:val="Mkatabulky"/>
        <w:tblW w:w="8999" w:type="dxa"/>
        <w:tblInd w:w="63" w:type="dxa"/>
        <w:tblLayout w:type="fixed"/>
        <w:tblLook w:val="04A0" w:firstRow="1" w:lastRow="0" w:firstColumn="1" w:lastColumn="0" w:noHBand="0" w:noVBand="1"/>
      </w:tblPr>
      <w:tblGrid>
        <w:gridCol w:w="1020"/>
        <w:gridCol w:w="3736"/>
        <w:gridCol w:w="3585"/>
        <w:gridCol w:w="658"/>
      </w:tblGrid>
      <w:tr w:rsidR="007D2B0A" w14:paraId="537DBB96" w14:textId="77777777">
        <w:tc>
          <w:tcPr>
            <w:tcW w:w="1019" w:type="dxa"/>
          </w:tcPr>
          <w:p w14:paraId="537DBB92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Fáze č.</w:t>
            </w:r>
          </w:p>
        </w:tc>
        <w:tc>
          <w:tcPr>
            <w:tcW w:w="3736" w:type="dxa"/>
          </w:tcPr>
          <w:p w14:paraId="537DBB93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Předmět</w:t>
            </w:r>
          </w:p>
        </w:tc>
        <w:tc>
          <w:tcPr>
            <w:tcW w:w="3585" w:type="dxa"/>
          </w:tcPr>
          <w:p w14:paraId="537DBB94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termí</w:t>
            </w:r>
            <w:r>
              <w:rPr>
                <w:rFonts w:ascii="Arial" w:eastAsia="Calibri" w:hAnsi="Arial" w:cs="Arial"/>
                <w:b/>
                <w:bCs/>
              </w:rPr>
              <w:t>n</w:t>
            </w:r>
          </w:p>
        </w:tc>
        <w:tc>
          <w:tcPr>
            <w:tcW w:w="658" w:type="dxa"/>
          </w:tcPr>
          <w:p w14:paraId="537DBB95" w14:textId="77777777" w:rsidR="007D2B0A" w:rsidRDefault="007D2B0A">
            <w:pPr>
              <w:pStyle w:val="Odstavecseseznamem"/>
              <w:widowControl w:val="0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D2B0A" w14:paraId="537DBB9B" w14:textId="77777777">
        <w:tc>
          <w:tcPr>
            <w:tcW w:w="1019" w:type="dxa"/>
          </w:tcPr>
          <w:p w14:paraId="537DBB97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</w:t>
            </w:r>
          </w:p>
        </w:tc>
        <w:tc>
          <w:tcPr>
            <w:tcW w:w="3736" w:type="dxa"/>
          </w:tcPr>
          <w:p w14:paraId="537DBB98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Příprava</w:t>
            </w:r>
          </w:p>
        </w:tc>
        <w:tc>
          <w:tcPr>
            <w:tcW w:w="3585" w:type="dxa"/>
          </w:tcPr>
          <w:p w14:paraId="537DBB99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Do 2 týdnů od zahájení</w:t>
            </w:r>
          </w:p>
        </w:tc>
        <w:tc>
          <w:tcPr>
            <w:tcW w:w="658" w:type="dxa"/>
          </w:tcPr>
          <w:p w14:paraId="537DBB9A" w14:textId="77777777" w:rsidR="007D2B0A" w:rsidRDefault="007D2B0A">
            <w:pPr>
              <w:pStyle w:val="Odstavecseseznamem"/>
              <w:widowControl w:val="0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D2B0A" w14:paraId="537DBBA0" w14:textId="77777777">
        <w:tc>
          <w:tcPr>
            <w:tcW w:w="1019" w:type="dxa"/>
          </w:tcPr>
          <w:p w14:paraId="537DBB9C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</w:t>
            </w:r>
          </w:p>
        </w:tc>
        <w:tc>
          <w:tcPr>
            <w:tcW w:w="3736" w:type="dxa"/>
          </w:tcPr>
          <w:p w14:paraId="537DBB9D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Vypracování PD pro řízení</w:t>
            </w:r>
          </w:p>
        </w:tc>
        <w:tc>
          <w:tcPr>
            <w:tcW w:w="3585" w:type="dxa"/>
          </w:tcPr>
          <w:p w14:paraId="537DBB9E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Do 8 týdnů po fázi č.1</w:t>
            </w:r>
          </w:p>
        </w:tc>
        <w:tc>
          <w:tcPr>
            <w:tcW w:w="658" w:type="dxa"/>
          </w:tcPr>
          <w:p w14:paraId="537DBB9F" w14:textId="77777777" w:rsidR="007D2B0A" w:rsidRDefault="007D2B0A">
            <w:pPr>
              <w:pStyle w:val="Odstavecseseznamem"/>
              <w:widowControl w:val="0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D2B0A" w14:paraId="537DBBA5" w14:textId="77777777">
        <w:tc>
          <w:tcPr>
            <w:tcW w:w="1019" w:type="dxa"/>
          </w:tcPr>
          <w:p w14:paraId="537DBBA1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</w:t>
            </w:r>
          </w:p>
        </w:tc>
        <w:tc>
          <w:tcPr>
            <w:tcW w:w="3736" w:type="dxa"/>
          </w:tcPr>
          <w:p w14:paraId="537DBBA2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Inženýrská činnost</w:t>
            </w:r>
          </w:p>
        </w:tc>
        <w:tc>
          <w:tcPr>
            <w:tcW w:w="3585" w:type="dxa"/>
          </w:tcPr>
          <w:p w14:paraId="537DBBA3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Do 10 týdnů po fázi č.2 ** POZN</w:t>
            </w:r>
          </w:p>
        </w:tc>
        <w:tc>
          <w:tcPr>
            <w:tcW w:w="658" w:type="dxa"/>
          </w:tcPr>
          <w:p w14:paraId="537DBBA4" w14:textId="77777777" w:rsidR="007D2B0A" w:rsidRDefault="007D2B0A">
            <w:pPr>
              <w:pStyle w:val="Odstavecseseznamem"/>
              <w:widowControl w:val="0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D2B0A" w14:paraId="537DBBAA" w14:textId="77777777">
        <w:tc>
          <w:tcPr>
            <w:tcW w:w="1019" w:type="dxa"/>
          </w:tcPr>
          <w:p w14:paraId="537DBBA6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4</w:t>
            </w:r>
          </w:p>
        </w:tc>
        <w:tc>
          <w:tcPr>
            <w:tcW w:w="3736" w:type="dxa"/>
          </w:tcPr>
          <w:p w14:paraId="537DBBA7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Podklady pro výběr dodavatele</w:t>
            </w:r>
          </w:p>
        </w:tc>
        <w:tc>
          <w:tcPr>
            <w:tcW w:w="3585" w:type="dxa"/>
          </w:tcPr>
          <w:p w14:paraId="537DBBA8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</w:rPr>
              <w:t>Do 2 týdnů po fázi č. 3</w:t>
            </w:r>
          </w:p>
        </w:tc>
        <w:tc>
          <w:tcPr>
            <w:tcW w:w="658" w:type="dxa"/>
          </w:tcPr>
          <w:p w14:paraId="537DBBA9" w14:textId="77777777" w:rsidR="007D2B0A" w:rsidRDefault="007D2B0A">
            <w:pPr>
              <w:pStyle w:val="Odstavecseseznamem"/>
              <w:widowControl w:val="0"/>
              <w:spacing w:after="0" w:line="276" w:lineRule="auto"/>
              <w:ind w:left="0"/>
              <w:jc w:val="both"/>
              <w:rPr>
                <w:rFonts w:ascii="Arial" w:hAnsi="Arial" w:cs="Arial"/>
                <w:highlight w:val="yellow"/>
              </w:rPr>
            </w:pPr>
          </w:p>
        </w:tc>
      </w:tr>
    </w:tbl>
    <w:p w14:paraId="537DBBAB" w14:textId="77777777" w:rsidR="007D2B0A" w:rsidRDefault="00A83320">
      <w:pPr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** POZN: není smluvní termín. Závisí na </w:t>
      </w:r>
      <w:r>
        <w:rPr>
          <w:rFonts w:ascii="Arial" w:hAnsi="Arial" w:cs="Arial"/>
        </w:rPr>
        <w:t>rychlosti postupu DOSS a stavebního úřadu</w:t>
      </w:r>
    </w:p>
    <w:p w14:paraId="537DBBAC" w14:textId="77777777" w:rsidR="007D2B0A" w:rsidRDefault="007D2B0A">
      <w:pPr>
        <w:spacing w:after="0" w:line="276" w:lineRule="auto"/>
        <w:contextualSpacing/>
        <w:jc w:val="both"/>
        <w:rPr>
          <w:rFonts w:ascii="Arial" w:hAnsi="Arial" w:cs="Arial"/>
        </w:rPr>
      </w:pPr>
    </w:p>
    <w:p w14:paraId="537DBBAD" w14:textId="77777777" w:rsidR="007D2B0A" w:rsidRDefault="00A83320">
      <w:pPr>
        <w:pStyle w:val="Odstavecseseznamem"/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Podání příslušné žádosti na stavební úřad Zhotovitel učiní neprodleně po zajištění všech stanovisek a vyjádření pro územní a stavební řízení.</w:t>
      </w:r>
    </w:p>
    <w:p w14:paraId="537DBBAE" w14:textId="77777777" w:rsidR="007D2B0A" w:rsidRDefault="007D2B0A">
      <w:pPr>
        <w:spacing w:after="0" w:line="276" w:lineRule="auto"/>
        <w:jc w:val="both"/>
        <w:rPr>
          <w:rFonts w:ascii="Arial" w:hAnsi="Arial" w:cs="Arial"/>
        </w:rPr>
      </w:pPr>
    </w:p>
    <w:p w14:paraId="537DBBAF" w14:textId="77777777" w:rsidR="007D2B0A" w:rsidRDefault="00A83320">
      <w:pPr>
        <w:pStyle w:val="Odstavecseseznamem"/>
        <w:numPr>
          <w:ilvl w:val="0"/>
          <w:numId w:val="1"/>
        </w:numPr>
        <w:spacing w:after="0" w:line="276" w:lineRule="auto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Provádění Díla</w:t>
      </w:r>
    </w:p>
    <w:p w14:paraId="537DBBB0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je povinen při zhotovování Díla dodržovat v</w:t>
      </w:r>
      <w:r>
        <w:rPr>
          <w:rFonts w:ascii="Arial" w:hAnsi="Arial" w:cs="Arial"/>
        </w:rPr>
        <w:t>eškeré technické normy, zejména ČSN, zákony a jejich prováděcí vyhlášky, které se týkají Díla nebo jeho činnosti. Pokud porušením těchto předpisů vznikne jakákoliv újma (majetková či nemajetková) Objednateli či třetí osobě, nese odpovídá za takovou újmu Zh</w:t>
      </w:r>
      <w:r>
        <w:rPr>
          <w:rFonts w:ascii="Arial" w:hAnsi="Arial" w:cs="Arial"/>
        </w:rPr>
        <w:t xml:space="preserve">otovitel nebo je povinen Objednatele zprostit jeho povinnosti újmu nahradit. Zhotovitel se dále zavazuje, že při plnění této Smlouvy bude dodržovat pracovně-právní předpisy (zákoník práce a zákon o zaměstnanosti) a z nich vyplývající povinnosti zejména ve </w:t>
      </w:r>
      <w:r>
        <w:rPr>
          <w:rFonts w:ascii="Arial" w:hAnsi="Arial" w:cs="Arial"/>
        </w:rPr>
        <w:t>vztahu k odměňování zaměstnanců, dodržování délky pracovní doby, dodržování délky odpočinku, zaměstnávání cizinců a dodržování podmínek bezpečnosti a ochrany zdraví při práci, a to pro všechny osoby, které se budou na plnění této Smlouvy podílet. Zhotovite</w:t>
      </w:r>
      <w:r>
        <w:rPr>
          <w:rFonts w:ascii="Arial" w:hAnsi="Arial" w:cs="Arial"/>
        </w:rPr>
        <w:t>l se dále zavazuje dodržet aktuálně platné podmínky dotace.</w:t>
      </w:r>
    </w:p>
    <w:p w14:paraId="537DBBB1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BB2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při plnění předmětu této Smlouvy musí respektovat a dodržet veškerá potřebná opatření, která zamezí nežádoucím vlivům Záměru na okolní prostředí a je povinen v projektových </w:t>
      </w:r>
      <w:r>
        <w:rPr>
          <w:rFonts w:ascii="Arial" w:hAnsi="Arial" w:cs="Arial"/>
        </w:rPr>
        <w:t>dokumentacích zohlednit veškeré podmínky vyplývající z právních předpisů řešících problematiku vlivu stavby na životní prostředí.</w:t>
      </w:r>
    </w:p>
    <w:p w14:paraId="537DBBB3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BB4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prohlašuje, že si podrobně prostudoval veškeré podklady, které od Objednatele obdržel k okamžiku uzavření této Sml</w:t>
      </w:r>
      <w:r>
        <w:rPr>
          <w:rFonts w:ascii="Arial" w:hAnsi="Arial" w:cs="Arial"/>
        </w:rPr>
        <w:t>ouvy, a že dospěl k závěru, že tyto jsou obsahově správné, úplné a dostatečné pro plnění této Smlouvy. Pokud by Zhotovitel při plnění této Smlouvy zjistil, že k jejímu řádnému plnění vyžaduje další podklady, je povinen o ně Objednatele písemně požádat a ne</w:t>
      </w:r>
      <w:r>
        <w:rPr>
          <w:rFonts w:ascii="Arial" w:hAnsi="Arial" w:cs="Arial"/>
        </w:rPr>
        <w:t>bude-li mít Objednatel tyto podklady k dispozici, je Zhotovitel povinen si takové podklady zajistit na vlastní náklady.</w:t>
      </w:r>
    </w:p>
    <w:p w14:paraId="537DBBB5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BB6" w14:textId="77777777" w:rsidR="007D2B0A" w:rsidRDefault="00A83320">
      <w:pPr>
        <w:pStyle w:val="Odstavecseseznamem"/>
        <w:numPr>
          <w:ilvl w:val="0"/>
          <w:numId w:val="1"/>
        </w:numPr>
        <w:spacing w:after="0" w:line="276" w:lineRule="auto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Povinnosti Zhotovitele</w:t>
      </w:r>
    </w:p>
    <w:p w14:paraId="537DBBB7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se zavazuje, že při plnění této Smlouvy nenavrhne a nevyprojektuje žádný materiál, o kterém je v době</w:t>
      </w:r>
      <w:r>
        <w:rPr>
          <w:rFonts w:ascii="Arial" w:hAnsi="Arial" w:cs="Arial"/>
        </w:rPr>
        <w:t xml:space="preserve"> jeho užití známo, že je škodlivý. Pokud tak Zhotovitel učiní je povinen provést okamžitě nápravu a veškeré náklady s tím spojené nese Zhotovitel. Stejně tak se Zhotovitel zavazuje, že do žádné projektové dokumentace nezahrne materiály, které nemají požado</w:t>
      </w:r>
      <w:r>
        <w:rPr>
          <w:rFonts w:ascii="Arial" w:hAnsi="Arial" w:cs="Arial"/>
        </w:rPr>
        <w:t>vanou certifikaci, je-li pro jejich použití nezbytná podle příslušných předpisů.</w:t>
      </w:r>
    </w:p>
    <w:p w14:paraId="537DBBB8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BB9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je vázán příkazy a pokyny Objednatele. Zhotovitel upozorní Objednatele bez zbytečného odkladu na nevhodnou povahu příkazu nebo pokynu, který mu Objednatel dal, a t</w:t>
      </w:r>
      <w:r>
        <w:rPr>
          <w:rFonts w:ascii="Arial" w:hAnsi="Arial" w:cs="Arial"/>
        </w:rPr>
        <w:t>o včetně odůvodnění toho, v čem spočívá nevhodnost takového příkazu a pokynu a návrhu řešení, které se co nejméně odchyluje od uděleného příkazu či pokynu, ovšem které zároveň odpovídá podmínkám této Smlouvy a aplikovatelným právním a technickým předpisům.</w:t>
      </w:r>
      <w:r>
        <w:rPr>
          <w:rFonts w:ascii="Arial" w:hAnsi="Arial" w:cs="Arial"/>
        </w:rPr>
        <w:t xml:space="preserve"> Bude-li Objednatel trvat na zhotovení Díla s užitím jeho příkazu či pokynu, může Zhotovitel požadovat, aby Objednatel učinil příkaz či pokyn v písemně. Smluvní strany pro odstranění nejasností uvádí, že ustanovení o příkazech a pokynech se aplikuje i na O</w:t>
      </w:r>
      <w:r>
        <w:rPr>
          <w:rFonts w:ascii="Arial" w:hAnsi="Arial" w:cs="Arial"/>
        </w:rPr>
        <w:t>bjednatelem předanou dokumentaci.</w:t>
      </w:r>
    </w:p>
    <w:p w14:paraId="537DBBBA" w14:textId="77777777" w:rsidR="007D2B0A" w:rsidRDefault="007D2B0A">
      <w:pPr>
        <w:pStyle w:val="Odstavecseseznamem"/>
        <w:spacing w:after="0" w:line="276" w:lineRule="auto"/>
        <w:ind w:left="0"/>
        <w:rPr>
          <w:rFonts w:ascii="Arial" w:hAnsi="Arial" w:cs="Arial"/>
        </w:rPr>
      </w:pPr>
    </w:p>
    <w:p w14:paraId="537DBBBB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je při plnění této Smlouvy povinen respektovat a ochraňovat oprávněné zájmy Objednatele a počínat si tak, aby předcházel a zabraňoval zásahům do těchto oprávněných zájmů Objednatele.</w:t>
      </w:r>
    </w:p>
    <w:p w14:paraId="537DBBBC" w14:textId="77777777" w:rsidR="007D2B0A" w:rsidRDefault="007D2B0A">
      <w:pPr>
        <w:pStyle w:val="Odstavecseseznamem"/>
        <w:spacing w:after="0" w:line="276" w:lineRule="auto"/>
        <w:ind w:left="0"/>
        <w:rPr>
          <w:rFonts w:ascii="Arial" w:hAnsi="Arial" w:cs="Arial"/>
        </w:rPr>
      </w:pPr>
    </w:p>
    <w:p w14:paraId="537DBBBD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Zhotovitel se zavazuje res</w:t>
      </w:r>
      <w:r>
        <w:rPr>
          <w:rFonts w:ascii="Arial" w:hAnsi="Arial" w:cs="Arial"/>
        </w:rPr>
        <w:t>pektovat a zohlednit při plnění předmětu této Smlouvy veškeré podmínky a připomínky vyplývající z rozhodnutí správních orgánů. Pokud nesplněním této povinnosti Zhotovitelem vznikne Objednateli či třetí osobě újma (majetková či nemajetková), odpovídá za tut</w:t>
      </w:r>
      <w:r>
        <w:rPr>
          <w:rFonts w:ascii="Arial" w:hAnsi="Arial" w:cs="Arial"/>
        </w:rPr>
        <w:t>o Zhotovitel, resp. je v takovém případě povinen zprostit Objednatele povinnosti nahradit třetí osobě způsobenou újmu.</w:t>
      </w:r>
    </w:p>
    <w:p w14:paraId="537DBBBE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BBF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byl výslovně seznámen se skutečností, že v projektové dokumentaci ani ve výkazu výměr nesmí být obsaženy žádné konkrétní názv</w:t>
      </w:r>
      <w:r>
        <w:rPr>
          <w:rFonts w:ascii="Arial" w:hAnsi="Arial" w:cs="Arial"/>
        </w:rPr>
        <w:t>y zejména materiálů, technologií nebo značek příznačných pro určitého dodavatele, pakliže se nebude jednat o výjimku dle § 89 odst. 5 ZZVZ.</w:t>
      </w:r>
    </w:p>
    <w:p w14:paraId="537DBBC0" w14:textId="77777777" w:rsidR="007D2B0A" w:rsidRDefault="007D2B0A">
      <w:pPr>
        <w:pStyle w:val="Odstavecseseznamem"/>
        <w:spacing w:after="0" w:line="276" w:lineRule="auto"/>
        <w:ind w:left="0"/>
        <w:rPr>
          <w:rFonts w:ascii="Arial" w:hAnsi="Arial" w:cs="Arial"/>
        </w:rPr>
      </w:pPr>
    </w:p>
    <w:p w14:paraId="537DBBC1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je dále povinen na žádost Objednatele svolat kontrolní den. Termín kontrolního dne si Smluvní strany doh</w:t>
      </w:r>
      <w:r>
        <w:rPr>
          <w:rFonts w:ascii="Arial" w:hAnsi="Arial" w:cs="Arial"/>
        </w:rPr>
        <w:t>odnou tak, aby se konal nejpozději do 7 pracovních dnů od písemné žádosti Objednatele o jeho svolání. Obsahem kontrolního dne je zejména zpráva Zhotovitele o postupu projekčních prací a dalších činností, kontrola časového plnění provádění prací, připomínky</w:t>
      </w:r>
      <w:r>
        <w:rPr>
          <w:rFonts w:ascii="Arial" w:hAnsi="Arial" w:cs="Arial"/>
        </w:rPr>
        <w:t xml:space="preserve"> a podněty Objednatele nebo jím pověřených osob a stanovení případných nápravných opatření a úkolů. Na kontrolním dnu předkládá Zhotovitel Objednateli seznam dokončených částí projektové dokumentace, popřípadě předkládá k projednání alternativy možného pro</w:t>
      </w:r>
      <w:r>
        <w:rPr>
          <w:rFonts w:ascii="Arial" w:hAnsi="Arial" w:cs="Arial"/>
        </w:rPr>
        <w:t xml:space="preserve">jekčního řešení. Na vyžádání Objednatele je Zhotovitel povinen poskytnout Objednateli aktuální hodnotu Záměru, jež bude realizována na základě Díla. </w:t>
      </w:r>
    </w:p>
    <w:p w14:paraId="537DBBC2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BC3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Vedením Kontrolních dnů je pověřen Zhotovitel. Z kontrolního dne bude pořízen zápis o jednání, který zašl</w:t>
      </w:r>
      <w:r>
        <w:rPr>
          <w:rFonts w:ascii="Arial" w:hAnsi="Arial" w:cs="Arial"/>
        </w:rPr>
        <w:t>e Zhotovitel nejpozději do 3 pracovních dnů ode dne konání kontrolního dne Objednateli a všem dalším zúčastněným osobám; zápis bude obsahovat minimálně následující údaje (i) pořadové číslo kontrolního dne, (</w:t>
      </w:r>
      <w:proofErr w:type="spellStart"/>
      <w:r>
        <w:rPr>
          <w:rFonts w:ascii="Arial" w:hAnsi="Arial" w:cs="Arial"/>
        </w:rPr>
        <w:t>ii</w:t>
      </w:r>
      <w:proofErr w:type="spellEnd"/>
      <w:r>
        <w:rPr>
          <w:rFonts w:ascii="Arial" w:hAnsi="Arial" w:cs="Arial"/>
        </w:rPr>
        <w:t>) datum konání kontrolního dne, (</w:t>
      </w:r>
      <w:proofErr w:type="spellStart"/>
      <w:r>
        <w:rPr>
          <w:rFonts w:ascii="Arial" w:hAnsi="Arial" w:cs="Arial"/>
        </w:rPr>
        <w:t>iii</w:t>
      </w:r>
      <w:proofErr w:type="spellEnd"/>
      <w:r>
        <w:rPr>
          <w:rFonts w:ascii="Arial" w:hAnsi="Arial" w:cs="Arial"/>
        </w:rPr>
        <w:t>) zúčastněn</w:t>
      </w:r>
      <w:r>
        <w:rPr>
          <w:rFonts w:ascii="Arial" w:hAnsi="Arial" w:cs="Arial"/>
        </w:rPr>
        <w:t>é osoby na kontrolním dni, (</w:t>
      </w:r>
      <w:proofErr w:type="spellStart"/>
      <w:r>
        <w:rPr>
          <w:rFonts w:ascii="Arial" w:hAnsi="Arial" w:cs="Arial"/>
        </w:rPr>
        <w:t>iv</w:t>
      </w:r>
      <w:proofErr w:type="spellEnd"/>
      <w:r>
        <w:rPr>
          <w:rFonts w:ascii="Arial" w:hAnsi="Arial" w:cs="Arial"/>
        </w:rPr>
        <w:t>) obsah jednání na kontrolním dni a (v) požadavky, připomínky, námitky, příkazy, pokyny či další sdělení udělená Objednatelem Zhotoviteli či opačně, včetně případného způsobu a lhůty pro jejich vyřešení, bude-li toto relevantn</w:t>
      </w:r>
      <w:r>
        <w:rPr>
          <w:rFonts w:ascii="Arial" w:hAnsi="Arial" w:cs="Arial"/>
        </w:rPr>
        <w:t>í. Kontrolní dny se budou konat v sídle Objednatele či distančně.</w:t>
      </w:r>
    </w:p>
    <w:p w14:paraId="537DBBC4" w14:textId="77777777" w:rsidR="007D2B0A" w:rsidRDefault="007D2B0A">
      <w:pPr>
        <w:spacing w:after="0" w:line="276" w:lineRule="auto"/>
        <w:jc w:val="both"/>
        <w:rPr>
          <w:rFonts w:ascii="Arial" w:hAnsi="Arial" w:cs="Arial"/>
        </w:rPr>
      </w:pPr>
    </w:p>
    <w:p w14:paraId="537DBBC5" w14:textId="77777777" w:rsidR="007D2B0A" w:rsidRDefault="007D2B0A">
      <w:pPr>
        <w:spacing w:after="0" w:line="276" w:lineRule="auto"/>
        <w:jc w:val="both"/>
        <w:rPr>
          <w:rFonts w:ascii="Arial" w:hAnsi="Arial" w:cs="Arial"/>
        </w:rPr>
      </w:pPr>
    </w:p>
    <w:p w14:paraId="537DBBC6" w14:textId="77777777" w:rsidR="007D2B0A" w:rsidRDefault="00A83320">
      <w:pPr>
        <w:pStyle w:val="Odstavecseseznamem"/>
        <w:numPr>
          <w:ilvl w:val="0"/>
          <w:numId w:val="1"/>
        </w:numPr>
        <w:spacing w:after="0" w:line="276" w:lineRule="auto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Práva a povinnosti Objednatele</w:t>
      </w:r>
    </w:p>
    <w:p w14:paraId="537DBBC7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je oprávněn kdykoli přerušit plnění této Smlouvy, přičemž Zhotovitel je v takovém případě povinen zanechat veškerých dalších činností </w:t>
      </w:r>
      <w:r>
        <w:rPr>
          <w:rFonts w:ascii="Arial" w:hAnsi="Arial" w:cs="Arial"/>
        </w:rPr>
        <w:t>směřujících ke splnění této Smlouvy, a to s výjimkou takových činností, jejichž nevykonání by mohlo Objednateli způsobit újmu (majetkovou či nemajetkovou). Objednatel je následně oprávněn kdykoli obnovit plnění této Smlouvy. O dobu přerušení plnění této Sm</w:t>
      </w:r>
      <w:r>
        <w:rPr>
          <w:rFonts w:ascii="Arial" w:hAnsi="Arial" w:cs="Arial"/>
        </w:rPr>
        <w:t>louvy se automaticky prodlužují termíny pro plnění této Smlouvy dle čl. 3 této Smlouvy.</w:t>
      </w:r>
    </w:p>
    <w:p w14:paraId="537DBBC8" w14:textId="77777777" w:rsidR="007D2B0A" w:rsidRDefault="007D2B0A">
      <w:pPr>
        <w:spacing w:after="0" w:line="276" w:lineRule="auto"/>
        <w:jc w:val="both"/>
        <w:rPr>
          <w:rFonts w:ascii="Arial" w:hAnsi="Arial" w:cs="Arial"/>
        </w:rPr>
      </w:pPr>
    </w:p>
    <w:p w14:paraId="537DBBC9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je oprávněn kontrolovat průběh plnění této Smlouvy. Za tímto účelem je Objednatel oprávněn požadovat od Zhotovitele informace ohledně jednotlivých výstupů p</w:t>
      </w:r>
      <w:r>
        <w:rPr>
          <w:rFonts w:ascii="Arial" w:hAnsi="Arial" w:cs="Arial"/>
        </w:rPr>
        <w:t>ředpokládaných v čl. 2 této Smlouvy, ohledně dalšího předpokládaného průběhu plnění této Smlouvy, zejména o dalších krocích a časovém harmonogramu jejich realizace.</w:t>
      </w:r>
    </w:p>
    <w:p w14:paraId="537DBBCA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BCB" w14:textId="77777777" w:rsidR="007D2B0A" w:rsidRDefault="00A83320">
      <w:pPr>
        <w:pStyle w:val="Odstavecseseznamem"/>
        <w:numPr>
          <w:ilvl w:val="0"/>
          <w:numId w:val="1"/>
        </w:numPr>
        <w:spacing w:after="0" w:line="276" w:lineRule="auto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Předání Díla</w:t>
      </w:r>
    </w:p>
    <w:p w14:paraId="537DBBCC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Bez zbytečného odkladu po dokončení jednotlivých výstupů fází Díla ve smyslu </w:t>
      </w:r>
      <w:r>
        <w:rPr>
          <w:rFonts w:ascii="Arial" w:hAnsi="Arial" w:cs="Arial"/>
        </w:rPr>
        <w:t xml:space="preserve">členění dle čl. 2 této Smlouvy je Zhotovitel povinen informovat Objednatele o této skutečnosti. Smluvní strany jsou následně povinny dohodnout se na termínu konání předávacího řízení za účelem předání </w:t>
      </w:r>
      <w:r>
        <w:rPr>
          <w:rFonts w:ascii="Arial" w:hAnsi="Arial" w:cs="Arial"/>
        </w:rPr>
        <w:lastRenderedPageBreak/>
        <w:t>výstupů dílčích fází, přičemž termín předání nebude doj</w:t>
      </w:r>
      <w:r>
        <w:rPr>
          <w:rFonts w:ascii="Arial" w:hAnsi="Arial" w:cs="Arial"/>
        </w:rPr>
        <w:t>ednán později než 7 pracovních dní od informování Objednatele dle předchozí věty.</w:t>
      </w:r>
    </w:p>
    <w:p w14:paraId="537DBBCD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BCE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Předávací řízení se bude konat v sídle Objednatele za osobní účasti zástupců Smluvních stran. </w:t>
      </w:r>
    </w:p>
    <w:p w14:paraId="537DBBCF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BD0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Účelem předávacího řízení je předání dílčích výstupů Objednateli, ověření jej</w:t>
      </w:r>
      <w:r>
        <w:rPr>
          <w:rFonts w:ascii="Arial" w:hAnsi="Arial" w:cs="Arial"/>
        </w:rPr>
        <w:t>ich správnosti, celistvosti a způsobilosti sloužit svému účelu. V rámci předávacího řízení je Zhotovitel povinen poskytovat Objednateli informace týkající se předávaných výstupů. O průběhu předávacího řízení pořídí Zhotovitel zápis, který zašle do 3 pracov</w:t>
      </w:r>
      <w:r>
        <w:rPr>
          <w:rFonts w:ascii="Arial" w:hAnsi="Arial" w:cs="Arial"/>
        </w:rPr>
        <w:t>ních dnů ode dne konání předávacího řízení Objednateli a všem dalším zúčastněným osobám.</w:t>
      </w:r>
    </w:p>
    <w:p w14:paraId="537DBBD1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BD2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Dílo nebo jeho část se považuje za předanou okamžikem podpisu zápisu z předávacího řízení, ve kterém Objednatel k předávanému Dílu či jeho části nevznesl žádné požada</w:t>
      </w:r>
      <w:r>
        <w:rPr>
          <w:rFonts w:ascii="Arial" w:hAnsi="Arial" w:cs="Arial"/>
        </w:rPr>
        <w:t>vky, připomínky, námitky, příkazy, pokyny či jiná sdělení, nebo okamžikem, kdy takto vznesené požadavky, připomínky apod. byly Zhotovitelem vypořádány nebo marně uplynula lhůta pro jejich vypořádání; v případě marného uplynut lhůty je Objednatel oprávněn u</w:t>
      </w:r>
      <w:r>
        <w:rPr>
          <w:rFonts w:ascii="Arial" w:hAnsi="Arial" w:cs="Arial"/>
        </w:rPr>
        <w:t xml:space="preserve">platňovat svá práva z vadného plnění v souladu s touto Smlouvou, jestliže jeho požadavky, připomínky apod. souvisely s vadou Díla či jeho části. Splnění termínů dle čl. 3 této Smlouvy se posuzuje k okamžiku předání Díla nebo jeho části ve smyslu předchozí </w:t>
      </w:r>
      <w:r>
        <w:rPr>
          <w:rFonts w:ascii="Arial" w:hAnsi="Arial" w:cs="Arial"/>
        </w:rPr>
        <w:t>věty.</w:t>
      </w:r>
    </w:p>
    <w:p w14:paraId="537DBBD3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BD4" w14:textId="77777777" w:rsidR="007D2B0A" w:rsidRDefault="00A83320">
      <w:pPr>
        <w:pStyle w:val="Odstavecseseznamem"/>
        <w:numPr>
          <w:ilvl w:val="0"/>
          <w:numId w:val="1"/>
        </w:numPr>
        <w:spacing w:after="0" w:line="276" w:lineRule="auto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Cena Díla</w:t>
      </w:r>
    </w:p>
    <w:p w14:paraId="537DBBD5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Za provedení Díla dle této Smlouvy je Objednatel povinen zaplatit Zhotoviteli cenu ve výši:</w:t>
      </w:r>
    </w:p>
    <w:p w14:paraId="537DBBD6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  <w:b/>
          <w:bCs/>
        </w:rPr>
      </w:pPr>
    </w:p>
    <w:p w14:paraId="537DBBD7" w14:textId="77777777" w:rsidR="007D2B0A" w:rsidRDefault="00A83320">
      <w:pPr>
        <w:pStyle w:val="Odstavecseseznamem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120.000,- Kč bez DPH,</w:t>
      </w:r>
    </w:p>
    <w:p w14:paraId="537DBBD8" w14:textId="77777777" w:rsidR="007D2B0A" w:rsidRDefault="00A83320">
      <w:pPr>
        <w:pStyle w:val="Odstavecseseznamem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145.200,- Kč vč. DPH</w:t>
      </w:r>
    </w:p>
    <w:p w14:paraId="537DBBD9" w14:textId="77777777" w:rsidR="007D2B0A" w:rsidRDefault="00A83320">
      <w:pPr>
        <w:spacing w:after="0"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  <w:bCs/>
        </w:rPr>
        <w:t>Cena</w:t>
      </w:r>
      <w:r>
        <w:rPr>
          <w:rFonts w:ascii="Arial" w:hAnsi="Arial" w:cs="Arial"/>
        </w:rPr>
        <w:t>“)</w:t>
      </w:r>
    </w:p>
    <w:p w14:paraId="537DBBDA" w14:textId="77777777" w:rsidR="007D2B0A" w:rsidRDefault="007D2B0A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537DBBDB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Díla je členěna na dílčí částí odpovídající jednotlivým částem Díla ve </w:t>
      </w:r>
      <w:r>
        <w:rPr>
          <w:rFonts w:ascii="Arial" w:hAnsi="Arial" w:cs="Arial"/>
        </w:rPr>
        <w:t>smyslu členění Díla dle čl. 2 této Smlouvy:</w:t>
      </w:r>
    </w:p>
    <w:p w14:paraId="537DBBDC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tbl>
      <w:tblPr>
        <w:tblStyle w:val="Mkatabulky"/>
        <w:tblW w:w="8999" w:type="dxa"/>
        <w:tblInd w:w="63" w:type="dxa"/>
        <w:tblLayout w:type="fixed"/>
        <w:tblLook w:val="04A0" w:firstRow="1" w:lastRow="0" w:firstColumn="1" w:lastColumn="0" w:noHBand="0" w:noVBand="1"/>
      </w:tblPr>
      <w:tblGrid>
        <w:gridCol w:w="929"/>
        <w:gridCol w:w="2971"/>
        <w:gridCol w:w="1709"/>
        <w:gridCol w:w="1696"/>
        <w:gridCol w:w="1694"/>
      </w:tblGrid>
      <w:tr w:rsidR="007D2B0A" w14:paraId="537DBBE2" w14:textId="77777777">
        <w:tc>
          <w:tcPr>
            <w:tcW w:w="929" w:type="dxa"/>
          </w:tcPr>
          <w:p w14:paraId="537DBBDD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č.</w:t>
            </w:r>
          </w:p>
        </w:tc>
        <w:tc>
          <w:tcPr>
            <w:tcW w:w="2971" w:type="dxa"/>
          </w:tcPr>
          <w:p w14:paraId="537DBBDE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Předmět</w:t>
            </w:r>
          </w:p>
        </w:tc>
        <w:tc>
          <w:tcPr>
            <w:tcW w:w="1709" w:type="dxa"/>
          </w:tcPr>
          <w:p w14:paraId="537DBBDF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right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Kč bez DPH</w:t>
            </w:r>
          </w:p>
        </w:tc>
        <w:tc>
          <w:tcPr>
            <w:tcW w:w="1696" w:type="dxa"/>
          </w:tcPr>
          <w:p w14:paraId="537DBBE0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right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DPH</w:t>
            </w:r>
          </w:p>
        </w:tc>
        <w:tc>
          <w:tcPr>
            <w:tcW w:w="1694" w:type="dxa"/>
          </w:tcPr>
          <w:p w14:paraId="537DBBE1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right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Kč vč. DPH</w:t>
            </w:r>
          </w:p>
        </w:tc>
      </w:tr>
      <w:tr w:rsidR="007D2B0A" w14:paraId="537DBBE8" w14:textId="77777777">
        <w:tc>
          <w:tcPr>
            <w:tcW w:w="929" w:type="dxa"/>
          </w:tcPr>
          <w:p w14:paraId="537DBBE3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</w:t>
            </w:r>
          </w:p>
        </w:tc>
        <w:tc>
          <w:tcPr>
            <w:tcW w:w="2971" w:type="dxa"/>
          </w:tcPr>
          <w:p w14:paraId="537DBBE4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Příprava</w:t>
            </w:r>
          </w:p>
        </w:tc>
        <w:tc>
          <w:tcPr>
            <w:tcW w:w="1709" w:type="dxa"/>
          </w:tcPr>
          <w:p w14:paraId="537DBBE5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15.000,- Kč</w:t>
            </w:r>
          </w:p>
        </w:tc>
        <w:tc>
          <w:tcPr>
            <w:tcW w:w="1696" w:type="dxa"/>
          </w:tcPr>
          <w:p w14:paraId="537DBBE6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3.150,- Kč</w:t>
            </w:r>
          </w:p>
        </w:tc>
        <w:tc>
          <w:tcPr>
            <w:tcW w:w="1694" w:type="dxa"/>
          </w:tcPr>
          <w:p w14:paraId="537DBBE7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18.150,- Kč</w:t>
            </w:r>
          </w:p>
        </w:tc>
      </w:tr>
      <w:tr w:rsidR="007D2B0A" w14:paraId="537DBBEE" w14:textId="77777777">
        <w:tc>
          <w:tcPr>
            <w:tcW w:w="929" w:type="dxa"/>
          </w:tcPr>
          <w:p w14:paraId="537DBBE9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</w:t>
            </w:r>
          </w:p>
        </w:tc>
        <w:tc>
          <w:tcPr>
            <w:tcW w:w="2971" w:type="dxa"/>
          </w:tcPr>
          <w:p w14:paraId="537DBBEA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Vypracování PD pro řízení</w:t>
            </w:r>
          </w:p>
        </w:tc>
        <w:tc>
          <w:tcPr>
            <w:tcW w:w="1709" w:type="dxa"/>
          </w:tcPr>
          <w:p w14:paraId="537DBBEB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45.000,- Kč</w:t>
            </w:r>
          </w:p>
        </w:tc>
        <w:tc>
          <w:tcPr>
            <w:tcW w:w="1696" w:type="dxa"/>
          </w:tcPr>
          <w:p w14:paraId="537DBBEC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9.450,- Kč</w:t>
            </w:r>
          </w:p>
        </w:tc>
        <w:tc>
          <w:tcPr>
            <w:tcW w:w="1694" w:type="dxa"/>
          </w:tcPr>
          <w:p w14:paraId="537DBBED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54.450,- Kč</w:t>
            </w:r>
          </w:p>
        </w:tc>
      </w:tr>
      <w:tr w:rsidR="007D2B0A" w14:paraId="537DBBF4" w14:textId="77777777">
        <w:tc>
          <w:tcPr>
            <w:tcW w:w="929" w:type="dxa"/>
          </w:tcPr>
          <w:p w14:paraId="537DBBEF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</w:t>
            </w:r>
          </w:p>
        </w:tc>
        <w:tc>
          <w:tcPr>
            <w:tcW w:w="2971" w:type="dxa"/>
          </w:tcPr>
          <w:p w14:paraId="537DBBF0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Inženýrská činnost</w:t>
            </w:r>
          </w:p>
        </w:tc>
        <w:tc>
          <w:tcPr>
            <w:tcW w:w="1709" w:type="dxa"/>
          </w:tcPr>
          <w:p w14:paraId="537DBBF1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25.000,- Kč</w:t>
            </w:r>
          </w:p>
        </w:tc>
        <w:tc>
          <w:tcPr>
            <w:tcW w:w="1696" w:type="dxa"/>
          </w:tcPr>
          <w:p w14:paraId="537DBBF2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5.250,- Kč</w:t>
            </w:r>
          </w:p>
        </w:tc>
        <w:tc>
          <w:tcPr>
            <w:tcW w:w="1694" w:type="dxa"/>
          </w:tcPr>
          <w:p w14:paraId="537DBBF3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30.250,- Kč</w:t>
            </w:r>
          </w:p>
        </w:tc>
      </w:tr>
      <w:tr w:rsidR="007D2B0A" w14:paraId="537DBBFA" w14:textId="77777777">
        <w:tc>
          <w:tcPr>
            <w:tcW w:w="929" w:type="dxa"/>
          </w:tcPr>
          <w:p w14:paraId="537DBBF5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4</w:t>
            </w:r>
          </w:p>
        </w:tc>
        <w:tc>
          <w:tcPr>
            <w:tcW w:w="2971" w:type="dxa"/>
          </w:tcPr>
          <w:p w14:paraId="537DBBF6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Podklady pro výběr dodavatele</w:t>
            </w:r>
          </w:p>
        </w:tc>
        <w:tc>
          <w:tcPr>
            <w:tcW w:w="1709" w:type="dxa"/>
          </w:tcPr>
          <w:p w14:paraId="537DBBF7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35.000,- Kč</w:t>
            </w:r>
          </w:p>
        </w:tc>
        <w:tc>
          <w:tcPr>
            <w:tcW w:w="1696" w:type="dxa"/>
          </w:tcPr>
          <w:p w14:paraId="537DBBF8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7.350,- Kč</w:t>
            </w:r>
          </w:p>
        </w:tc>
        <w:tc>
          <w:tcPr>
            <w:tcW w:w="1694" w:type="dxa"/>
          </w:tcPr>
          <w:p w14:paraId="537DBBF9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42.350,- Kč</w:t>
            </w:r>
          </w:p>
        </w:tc>
      </w:tr>
      <w:tr w:rsidR="007D2B0A" w14:paraId="537DBBFF" w14:textId="77777777">
        <w:tc>
          <w:tcPr>
            <w:tcW w:w="3900" w:type="dxa"/>
            <w:gridSpan w:val="2"/>
            <w:vAlign w:val="center"/>
          </w:tcPr>
          <w:p w14:paraId="537DBBFB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Celkem</w:t>
            </w:r>
          </w:p>
        </w:tc>
        <w:tc>
          <w:tcPr>
            <w:tcW w:w="1709" w:type="dxa"/>
          </w:tcPr>
          <w:p w14:paraId="537DBBFC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120.000,- Kč</w:t>
            </w:r>
          </w:p>
        </w:tc>
        <w:tc>
          <w:tcPr>
            <w:tcW w:w="1696" w:type="dxa"/>
          </w:tcPr>
          <w:p w14:paraId="537DBBFD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25.200,- Kč</w:t>
            </w:r>
          </w:p>
        </w:tc>
        <w:tc>
          <w:tcPr>
            <w:tcW w:w="1694" w:type="dxa"/>
          </w:tcPr>
          <w:p w14:paraId="537DBBFE" w14:textId="77777777" w:rsidR="007D2B0A" w:rsidRDefault="00A83320">
            <w:pPr>
              <w:pStyle w:val="Odstavecseseznamem"/>
              <w:widowControl w:val="0"/>
              <w:spacing w:after="0" w:line="276" w:lineRule="auto"/>
              <w:ind w:left="0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145.200,- Kč</w:t>
            </w:r>
          </w:p>
        </w:tc>
      </w:tr>
    </w:tbl>
    <w:p w14:paraId="537DBC00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C01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Cena nezahrnuje provedení speciálních průzkumů, např. geologického, hydrogeologického, mykologického, kamerového průzkumu stavu inženýrských sítí, projekt úpravy inženýrských sítí a administrativní poplatky, jako např. poplatek za vydání stavebního povolen</w:t>
      </w:r>
      <w:r>
        <w:rPr>
          <w:rFonts w:ascii="Arial" w:hAnsi="Arial" w:cs="Arial"/>
        </w:rPr>
        <w:t xml:space="preserve">í. </w:t>
      </w:r>
    </w:p>
    <w:p w14:paraId="537DBC02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C03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Kromě výjimek stanovených v čl. 8.3 této Smlouvy je stanovená Cena nejvýše přípustná a konečná a zahrnuje celý předmět plnění dle této Smlouvy. Cena obsahuje veškeré náklady a zisk Zhotovitele nezbytné k řádnému a včasnému provedení všech Smlouvou uje</w:t>
      </w:r>
      <w:r>
        <w:rPr>
          <w:rFonts w:ascii="Arial" w:hAnsi="Arial" w:cs="Arial"/>
        </w:rPr>
        <w:t xml:space="preserve">dnaných činností. Zhotovitel je povinen se před podpisem Smlouvy seznámit se všemi okolnostmi a </w:t>
      </w:r>
      <w:r>
        <w:rPr>
          <w:rFonts w:ascii="Arial" w:hAnsi="Arial" w:cs="Arial"/>
        </w:rPr>
        <w:lastRenderedPageBreak/>
        <w:t>podmínkami svého plnění, které mohou mít jakýkoliv vliv na sjednanou cenu. Veškeré náklady Zhotovitele vyplývající z obchodních podmínek a ze Smlouvy jsou zahrn</w:t>
      </w:r>
      <w:r>
        <w:rPr>
          <w:rFonts w:ascii="Arial" w:hAnsi="Arial" w:cs="Arial"/>
        </w:rPr>
        <w:t>uty v Ceně.</w:t>
      </w:r>
    </w:p>
    <w:p w14:paraId="537DBC04" w14:textId="77777777" w:rsidR="007D2B0A" w:rsidRDefault="007D2B0A">
      <w:pPr>
        <w:spacing w:after="0" w:line="276" w:lineRule="auto"/>
        <w:jc w:val="both"/>
        <w:rPr>
          <w:rFonts w:ascii="Arial" w:hAnsi="Arial" w:cs="Arial"/>
        </w:rPr>
      </w:pPr>
    </w:p>
    <w:p w14:paraId="537DBC05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Cena či její části mohou být změněny pouze v případě změny zákona č. 235/2004 Sb., o dani z příjmu, která bude mít dopad do sazby nebo výše DPH.</w:t>
      </w:r>
    </w:p>
    <w:p w14:paraId="537DBC06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C07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Vícepráce a méněpráce, či jakékoliv změny oproti zadání, musí být sjednány mezi Smluvními stranam</w:t>
      </w:r>
      <w:r>
        <w:rPr>
          <w:rFonts w:ascii="Arial" w:hAnsi="Arial" w:cs="Arial"/>
        </w:rPr>
        <w:t>i za dodržení pravidel dle ustanovení § 222 zákona o zadávání veřejných zakázek a této Smlouvy.</w:t>
      </w:r>
    </w:p>
    <w:p w14:paraId="537DBC08" w14:textId="77777777" w:rsidR="007D2B0A" w:rsidRDefault="007D2B0A">
      <w:pPr>
        <w:spacing w:after="0" w:line="276" w:lineRule="auto"/>
        <w:jc w:val="both"/>
        <w:rPr>
          <w:rFonts w:ascii="Arial" w:hAnsi="Arial" w:cs="Arial"/>
        </w:rPr>
      </w:pPr>
    </w:p>
    <w:p w14:paraId="537DBC09" w14:textId="77777777" w:rsidR="007D2B0A" w:rsidRDefault="00A83320">
      <w:pPr>
        <w:pStyle w:val="Odstavecseseznamem"/>
        <w:numPr>
          <w:ilvl w:val="0"/>
          <w:numId w:val="1"/>
        </w:numPr>
        <w:spacing w:after="0" w:line="276" w:lineRule="auto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Platební podmínky</w:t>
      </w:r>
    </w:p>
    <w:p w14:paraId="537DBC0A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si ujednaly, že nebudou poskytovány zálohy na Cenu.</w:t>
      </w:r>
    </w:p>
    <w:p w14:paraId="537DBC0B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C0C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Části Ceny dle čl. 8.2. této Smlouvy budou uhrazeny na základě faktur – d</w:t>
      </w:r>
      <w:r>
        <w:rPr>
          <w:rFonts w:ascii="Arial" w:hAnsi="Arial" w:cs="Arial"/>
        </w:rPr>
        <w:t>aňových dokladů – které je Zhotovitel oprávněn vystavit po podepsání zápisu o předání odpovídající části Díla ve smyslu členění dle čl. 2.1. této Smlouvy. V případě, že v rámci předávacího řízení měl k předávané části Díla Objednatel nějaké požadavky, přip</w:t>
      </w:r>
      <w:r>
        <w:rPr>
          <w:rFonts w:ascii="Arial" w:hAnsi="Arial" w:cs="Arial"/>
        </w:rPr>
        <w:t>omínky apod., je Zhotovitel oprávněn vystavit fakturu v případě vypořádání těchto požadavků, připomínek apod. či marným uplynutím dojednané lhůty pro jejich vypořádání.</w:t>
      </w:r>
    </w:p>
    <w:p w14:paraId="537DBC0D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C0E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bude Zhotovitelem fakturována a Objednatelem uhrazena následujícím </w:t>
      </w:r>
      <w:r>
        <w:rPr>
          <w:rFonts w:ascii="Arial" w:hAnsi="Arial" w:cs="Arial"/>
        </w:rPr>
        <w:t>způsobem:</w:t>
      </w:r>
    </w:p>
    <w:p w14:paraId="537DBC0F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C10" w14:textId="77777777" w:rsidR="007D2B0A" w:rsidRDefault="00A83320">
      <w:pPr>
        <w:pStyle w:val="Odstavecseseznamem"/>
        <w:numPr>
          <w:ilvl w:val="2"/>
          <w:numId w:val="9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protokolárním předání části Díla ve smyslu čl. 2.1. a), b) této Smlouvy </w:t>
      </w:r>
      <w:r>
        <w:rPr>
          <w:rFonts w:ascii="Arial" w:hAnsi="Arial" w:cs="Arial"/>
          <w:b/>
          <w:bCs/>
        </w:rPr>
        <w:t>ve výši</w:t>
      </w:r>
      <w:commentRangeStart w:id="1"/>
      <w:commentRangeEnd w:id="1"/>
      <w:r>
        <w:commentReference w:id="1"/>
      </w:r>
      <w:r>
        <w:rPr>
          <w:rFonts w:ascii="Arial" w:hAnsi="Arial" w:cs="Arial"/>
          <w:b/>
          <w:bCs/>
        </w:rPr>
        <w:t xml:space="preserve"> 60.000,- Kč bez DPH</w:t>
      </w:r>
      <w:r>
        <w:rPr>
          <w:rFonts w:ascii="Arial" w:hAnsi="Arial" w:cs="Arial"/>
        </w:rPr>
        <w:t>;</w:t>
      </w:r>
    </w:p>
    <w:p w14:paraId="537DBC11" w14:textId="77777777" w:rsidR="007D2B0A" w:rsidRDefault="00A83320">
      <w:pPr>
        <w:pStyle w:val="Odstavecseseznamem"/>
        <w:numPr>
          <w:ilvl w:val="2"/>
          <w:numId w:val="10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protokolárním předání části Díla ve smyslu čl. 2.1. d) této Smlouvy </w:t>
      </w:r>
      <w:r>
        <w:rPr>
          <w:rFonts w:ascii="Arial" w:hAnsi="Arial" w:cs="Arial"/>
          <w:b/>
          <w:bCs/>
        </w:rPr>
        <w:t>ve výši 35.000,- Kč bez DPH</w:t>
      </w:r>
      <w:r>
        <w:rPr>
          <w:rFonts w:ascii="Arial" w:hAnsi="Arial" w:cs="Arial"/>
        </w:rPr>
        <w:t>;</w:t>
      </w:r>
    </w:p>
    <w:p w14:paraId="537DBC12" w14:textId="77777777" w:rsidR="007D2B0A" w:rsidRDefault="00A83320">
      <w:pPr>
        <w:pStyle w:val="Odstavecseseznamem"/>
        <w:numPr>
          <w:ilvl w:val="2"/>
          <w:numId w:val="11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 vydání územního, stavebního či jiné</w:t>
      </w:r>
      <w:r>
        <w:rPr>
          <w:rFonts w:ascii="Arial" w:hAnsi="Arial" w:cs="Arial"/>
        </w:rPr>
        <w:t xml:space="preserve"> relevantního povolení ve smyslu čl. 2.1. c) této Smlouvy – </w:t>
      </w:r>
      <w:r>
        <w:rPr>
          <w:rFonts w:ascii="Arial" w:hAnsi="Arial" w:cs="Arial"/>
          <w:b/>
          <w:bCs/>
        </w:rPr>
        <w:t>ve výši 25.000,- Kč bez DPH</w:t>
      </w:r>
      <w:r>
        <w:rPr>
          <w:rFonts w:ascii="Arial" w:hAnsi="Arial" w:cs="Arial"/>
        </w:rPr>
        <w:t>.</w:t>
      </w:r>
    </w:p>
    <w:p w14:paraId="537DBC13" w14:textId="77777777" w:rsidR="007D2B0A" w:rsidRDefault="007D2B0A">
      <w:pPr>
        <w:spacing w:after="0" w:line="276" w:lineRule="auto"/>
        <w:jc w:val="both"/>
        <w:rPr>
          <w:rFonts w:ascii="Arial" w:hAnsi="Arial" w:cs="Arial"/>
        </w:rPr>
      </w:pPr>
    </w:p>
    <w:p w14:paraId="537DBC14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Daňový doklad musí obsahovat náležitosti dle zákona č. 235/2004 Sb., o dani z přidané hodnoty, ve znění pozdějších předpisů, a dále musí být označen číslem projektu, </w:t>
      </w:r>
      <w:r>
        <w:rPr>
          <w:rFonts w:ascii="Arial" w:hAnsi="Arial" w:cs="Arial"/>
        </w:rPr>
        <w:t>které Objednatel před vystavením prvního daňového dokladu sdělí Zhotoviteli. V případě, že daňový doklad nebude mít odpovídající náležitosti, je Objednatel oprávněn zaslat jej ve lhůtě splatnosti zpět Zhotoviteli společně s informací, v čem spatřuje nesprá</w:t>
      </w:r>
      <w:r>
        <w:rPr>
          <w:rFonts w:ascii="Arial" w:hAnsi="Arial" w:cs="Arial"/>
        </w:rPr>
        <w:t xml:space="preserve">vnost vystaveného dokladu. V takovém případě se daňový doklad nestává splatným. </w:t>
      </w:r>
    </w:p>
    <w:p w14:paraId="537DBC15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C16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Splatnost daňového dokladů činí nejméně 30 dní od doručení Objednateli. Konkrétní den splatnosti bude na faktuře vyznačen. Povinnost zaplatit fakturovanou částku je splněna d</w:t>
      </w:r>
      <w:r>
        <w:rPr>
          <w:rFonts w:ascii="Arial" w:hAnsi="Arial" w:cs="Arial"/>
        </w:rPr>
        <w:t>nem odepsání této částky z účtu Objednatele.</w:t>
      </w:r>
    </w:p>
    <w:p w14:paraId="537DBC17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  <w:b/>
          <w:bCs/>
        </w:rPr>
      </w:pPr>
    </w:p>
    <w:p w14:paraId="537DBC18" w14:textId="77777777" w:rsidR="007D2B0A" w:rsidRDefault="00A83320">
      <w:pPr>
        <w:pStyle w:val="Odstavecseseznamem"/>
        <w:numPr>
          <w:ilvl w:val="0"/>
          <w:numId w:val="1"/>
        </w:numPr>
        <w:spacing w:after="0" w:line="276" w:lineRule="auto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Záruka</w:t>
      </w:r>
    </w:p>
    <w:p w14:paraId="537DBC19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poskytuje záruku na Dílo a jeho částí v délce 60 měsíců ode dne jeho protokolárního předání Objednateli. Po dobu záruky odpovídá Zhotovitel za to, že provedené Dílo bude bez vad a bude mít </w:t>
      </w:r>
      <w:r>
        <w:rPr>
          <w:rFonts w:ascii="Arial" w:hAnsi="Arial" w:cs="Arial"/>
        </w:rPr>
        <w:t>vlastnosti předpokládané touto Smlouvou, obecně závaznými právními předpisy a technickými předpisy.</w:t>
      </w:r>
    </w:p>
    <w:p w14:paraId="537DBC1A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C1B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odpovídá za to, že výkaz výměr a oceněný výkaz dle Vypracování PD pro řízení bude úplný. </w:t>
      </w:r>
    </w:p>
    <w:p w14:paraId="537DBC1C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C1D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bere na vědomí, že Objednatel není osobou odborně způsobilou a není schopen ani při vynaložení veškeré své odborné péče zkontrolovat při předán</w:t>
      </w:r>
      <w:r>
        <w:rPr>
          <w:rFonts w:ascii="Arial" w:hAnsi="Arial" w:cs="Arial"/>
        </w:rPr>
        <w:t xml:space="preserve">í a převzetí veškeré údaje v projektové dokumentaci a jiných odborných či technických výstupech činností Zhotovitele. Za tohoto stavu odpovídá Zhotovitel za správnost a úplnost veškerých výstupů, které předá při plnění této Smlouvy Objednateli. Zhotovitel </w:t>
      </w:r>
      <w:r>
        <w:rPr>
          <w:rFonts w:ascii="Arial" w:hAnsi="Arial" w:cs="Arial"/>
        </w:rPr>
        <w:t>se ve vztahu k poskytnuté záruce nemůže v budoucnu dovolávat toho, že některé výstupy byly Objednatelem převzaty bez jakýchkoliv výhrad.</w:t>
      </w:r>
    </w:p>
    <w:p w14:paraId="537DBC1E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C1F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Pokud činností Zhotovitele nebo v důsledku nesprávností či neúplností předmětu Díla dojde ke způsobení majetkové újmy </w:t>
      </w:r>
      <w:r>
        <w:rPr>
          <w:rFonts w:ascii="Arial" w:hAnsi="Arial" w:cs="Arial"/>
        </w:rPr>
        <w:t>(majetkové či nemajetkové) Objednateli nebo třetím osobám z titulu opomenutí, nedbalosti nebo neplněním podmínek vyplývajících ze zákona, technických nebo jiných norem nebo vyplývajících ze smlouvy je Zhotovitel povinen bez zbytečného odkladu tuto majetkov</w:t>
      </w:r>
      <w:r>
        <w:rPr>
          <w:rFonts w:ascii="Arial" w:hAnsi="Arial" w:cs="Arial"/>
        </w:rPr>
        <w:t>ou újmu odstranit a není-li to možné, tak nahradit v penězích. Veškeré náklady s tím spojené nese Zhotovitel.</w:t>
      </w:r>
    </w:p>
    <w:p w14:paraId="537DBC20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C21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výslovně uvádějí, že majetkovou újmou se rozumí i stav, kdy budou výstupy vyhotovené Zhotovitelem nesprávné nebo neúplné a po jeji</w:t>
      </w:r>
      <w:r>
        <w:rPr>
          <w:rFonts w:ascii="Arial" w:hAnsi="Arial" w:cs="Arial"/>
        </w:rPr>
        <w:t>ch předání Objednateli budou zjištěny vady těchto výstupů, které budou mít za následek zvýšení ceny za zhotovení Stavby, přičemž majetkovou újmou bude takové navýšení ceny za zhotovení Stavby.</w:t>
      </w:r>
    </w:p>
    <w:p w14:paraId="537DBC22" w14:textId="77777777" w:rsidR="007D2B0A" w:rsidRDefault="00A83320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37DBC23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Objednatel v průběhu záruční lhůty oznámí Zhoto</w:t>
      </w:r>
      <w:r>
        <w:rPr>
          <w:rFonts w:ascii="Arial" w:hAnsi="Arial" w:cs="Arial"/>
        </w:rPr>
        <w:t>viteli vadu Díla, je Objednatel oprávněn uplatnit vůči Zhotoviteli práva ze záruky dle této Smlouvy. Objednatel je v takovém případě požadovat (i) odstranění vady, (</w:t>
      </w:r>
      <w:proofErr w:type="spellStart"/>
      <w:r>
        <w:rPr>
          <w:rFonts w:ascii="Arial" w:hAnsi="Arial" w:cs="Arial"/>
        </w:rPr>
        <w:t>ii</w:t>
      </w:r>
      <w:proofErr w:type="spellEnd"/>
      <w:r>
        <w:rPr>
          <w:rFonts w:ascii="Arial" w:hAnsi="Arial" w:cs="Arial"/>
        </w:rPr>
        <w:t>) přiměřenou slevu z Ceny.</w:t>
      </w:r>
    </w:p>
    <w:p w14:paraId="537DBC24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C25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je povinen zahájit práce na odstranění vady Díla d</w:t>
      </w:r>
      <w:r>
        <w:rPr>
          <w:rFonts w:ascii="Arial" w:hAnsi="Arial" w:cs="Arial"/>
        </w:rPr>
        <w:t>o 5 pracovních dnů od okamžiku, kdy mu Objednatel vytkl vadu Díla a uplatnil vůči Zhotoviteli své právo na odstranění vady Díla. Neučiní-li tak Zhotovitel, je Objednatel oprávněn zajistit odstranění vady třetí osobou na náklady Zhotovitele.</w:t>
      </w:r>
    </w:p>
    <w:p w14:paraId="537DBC26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C27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 odstranění v</w:t>
      </w:r>
      <w:r>
        <w:rPr>
          <w:rFonts w:ascii="Arial" w:hAnsi="Arial" w:cs="Arial"/>
        </w:rPr>
        <w:t>ady bude Smluvními stranami sepsán zápis; ustanovení o zápisu z předávacího řízení se užijí obdobně.</w:t>
      </w:r>
    </w:p>
    <w:p w14:paraId="537DBC28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C29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Zhotovitel je povinen poskytnout Objednateli přiměřenou slevu z Ceny ve do 5 pracovních dnů od okamžiku, kdy mu Objednatel vytkl vadu Díla a uplatnil vůči</w:t>
      </w:r>
      <w:r>
        <w:rPr>
          <w:rFonts w:ascii="Arial" w:hAnsi="Arial" w:cs="Arial"/>
        </w:rPr>
        <w:t xml:space="preserve"> Zhotoviteli své právo na poskytnutí přiměřené slevy z Ceny. </w:t>
      </w:r>
    </w:p>
    <w:p w14:paraId="537DBC2A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  <w:b/>
          <w:bCs/>
        </w:rPr>
      </w:pPr>
    </w:p>
    <w:p w14:paraId="537DBC2B" w14:textId="77777777" w:rsidR="007D2B0A" w:rsidRDefault="00A83320">
      <w:pPr>
        <w:pStyle w:val="Odstavecseseznamem"/>
        <w:numPr>
          <w:ilvl w:val="0"/>
          <w:numId w:val="1"/>
        </w:numPr>
        <w:spacing w:after="0" w:line="276" w:lineRule="auto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Důvěrnost informací</w:t>
      </w:r>
    </w:p>
    <w:p w14:paraId="537DBC2C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jsou povinny zachovávat mlčenlivost o informacích týkajících se druhé Smluvní strany nebo jejích zástupců, jejich činnosti (dále jen „</w:t>
      </w:r>
      <w:r>
        <w:rPr>
          <w:rFonts w:ascii="Arial" w:hAnsi="Arial" w:cs="Arial"/>
          <w:b/>
          <w:bCs/>
        </w:rPr>
        <w:t>Důvěrné informace</w:t>
      </w:r>
      <w:r>
        <w:rPr>
          <w:rFonts w:ascii="Arial" w:hAnsi="Arial" w:cs="Arial"/>
        </w:rPr>
        <w:t>“), jež</w:t>
      </w:r>
      <w:r>
        <w:rPr>
          <w:rFonts w:ascii="Arial" w:hAnsi="Arial" w:cs="Arial"/>
        </w:rPr>
        <w:t xml:space="preserve"> získá nebo získala na základě nebo v souvislosti s plněním dle této Smlouvy, vyjma pokud tak učiní (i) s předchozím písemným souhlasem druhé Smluvní strany, (</w:t>
      </w:r>
      <w:proofErr w:type="spellStart"/>
      <w:r>
        <w:rPr>
          <w:rFonts w:ascii="Arial" w:hAnsi="Arial" w:cs="Arial"/>
        </w:rPr>
        <w:t>ii</w:t>
      </w:r>
      <w:proofErr w:type="spellEnd"/>
      <w:r>
        <w:rPr>
          <w:rFonts w:ascii="Arial" w:hAnsi="Arial" w:cs="Arial"/>
        </w:rPr>
        <w:t>) v souladu s požadavky příslušných právních předpisů, platných účetních předpisů nebo rozhodnu</w:t>
      </w:r>
      <w:r>
        <w:rPr>
          <w:rFonts w:ascii="Arial" w:hAnsi="Arial" w:cs="Arial"/>
        </w:rPr>
        <w:t>tí příslušných soudů, rozhodčích soudů či správních orgánů nebo (</w:t>
      </w:r>
      <w:proofErr w:type="spellStart"/>
      <w:r>
        <w:rPr>
          <w:rFonts w:ascii="Arial" w:hAnsi="Arial" w:cs="Arial"/>
        </w:rPr>
        <w:t>iii</w:t>
      </w:r>
      <w:proofErr w:type="spellEnd"/>
      <w:r>
        <w:rPr>
          <w:rFonts w:ascii="Arial" w:hAnsi="Arial" w:cs="Arial"/>
        </w:rPr>
        <w:t xml:space="preserve">) za účelem plnění této Smlouvy. </w:t>
      </w:r>
    </w:p>
    <w:p w14:paraId="537DBC2D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C2E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jsou oprávněny sdělovat Důvěrné informace svým subdodavatelům, právním zástupcům, účetním a jiným poradcům, zaměstnancům, zástupcům a před</w:t>
      </w:r>
      <w:r>
        <w:rPr>
          <w:rFonts w:ascii="Arial" w:hAnsi="Arial" w:cs="Arial"/>
        </w:rPr>
        <w:t xml:space="preserve">stavitelům, avšak s tím, že zajistí, aby ty osoby, jež budou mít přístup k Důvěrným informacím, nezpřístupňovaly </w:t>
      </w:r>
      <w:r>
        <w:rPr>
          <w:rFonts w:ascii="Arial" w:hAnsi="Arial" w:cs="Arial"/>
        </w:rPr>
        <w:lastRenderedPageBreak/>
        <w:t>Důvěrné informace třetím osobám a byly vázány povinností mlčenlivosti alespoň v témže rozsahu jako Smluvní strany.</w:t>
      </w:r>
    </w:p>
    <w:p w14:paraId="537DBC2F" w14:textId="77777777" w:rsidR="007D2B0A" w:rsidRDefault="007D2B0A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537DBC30" w14:textId="77777777" w:rsidR="007D2B0A" w:rsidRDefault="00A83320">
      <w:pPr>
        <w:pStyle w:val="Odstavecseseznamem"/>
        <w:numPr>
          <w:ilvl w:val="0"/>
          <w:numId w:val="1"/>
        </w:numPr>
        <w:spacing w:after="0" w:line="276" w:lineRule="auto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Smluvní pokuty</w:t>
      </w:r>
    </w:p>
    <w:p w14:paraId="537DBC31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Nedodrží-li Zhotovitel termíny uvedené v čl. 3 této Smlouvy, zavazuje se zaplatit Objednateli smluvní pokutu ve výši ve výši _0,2,  % z Ceny Díla včetně DPH za každý den prodlení, a to za každý započatý den prodlení až do řádného předání Díla nebo jeho čás</w:t>
      </w:r>
      <w:r>
        <w:rPr>
          <w:rFonts w:ascii="Arial" w:hAnsi="Arial" w:cs="Arial"/>
        </w:rPr>
        <w:t>ti do maximální výše 30% z ceny příslušné části Díla.</w:t>
      </w:r>
      <w:commentRangeStart w:id="2"/>
      <w:commentRangeEnd w:id="2"/>
      <w:r>
        <w:commentReference w:id="2"/>
      </w:r>
    </w:p>
    <w:p w14:paraId="537DBC32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C33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porušení či nesplnění povinnosti dle čl. 4.1. či 4.2. této Smlouvy Zhotovitelem je Zhotovitel povinen zaplatit Objednateli smluvní pokutu ve výši ___1000,- Kč za každý jednotlivý případ po</w:t>
      </w:r>
      <w:r>
        <w:rPr>
          <w:rFonts w:ascii="Arial" w:hAnsi="Arial" w:cs="Arial"/>
        </w:rPr>
        <w:t>rušení Smlouvy.</w:t>
      </w:r>
    </w:p>
    <w:p w14:paraId="537DBC34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  <w:b/>
          <w:bCs/>
        </w:rPr>
      </w:pPr>
    </w:p>
    <w:p w14:paraId="537DBC35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eastAsia="Arial" w:hAnsi="Arial" w:cs="Arial"/>
          <w:color w:val="000000"/>
        </w:rPr>
        <w:t>Smluvní strany se dohodly, že v případě nesplnění jakékoliv jiné povinnosti Zhotovitele stanovené touto Smlouvou je Zhotovitel povinen zaplatit Objednateli smluvní pokutu ve výši ___1000,- Kč za každý jednotlivý případ porušení Smlouvy</w:t>
      </w:r>
      <w:r>
        <w:rPr>
          <w:rFonts w:ascii="Arial" w:hAnsi="Arial" w:cs="Arial"/>
        </w:rPr>
        <w:t>.</w:t>
      </w:r>
    </w:p>
    <w:p w14:paraId="537DBC36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  <w:b/>
          <w:bCs/>
        </w:rPr>
      </w:pPr>
    </w:p>
    <w:p w14:paraId="537DBC37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Ú</w:t>
      </w:r>
      <w:r>
        <w:rPr>
          <w:rFonts w:ascii="Arial" w:hAnsi="Arial" w:cs="Arial"/>
        </w:rPr>
        <w:t>hradou smluvní pokuty není dotčeno právo na náhradu škody způsobené porušením povinnosti, na kterou se smluvní pokuta vztahuje, a to v plné výši, ani povinnost Smluvní strany splnit povinnost zajištěnou smluvní pokutou.</w:t>
      </w:r>
    </w:p>
    <w:p w14:paraId="537DBC38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  <w:b/>
          <w:bCs/>
        </w:rPr>
      </w:pPr>
    </w:p>
    <w:p w14:paraId="537DBC39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pokuta je splatná do 15 pra</w:t>
      </w:r>
      <w:r>
        <w:rPr>
          <w:rFonts w:ascii="Arial" w:hAnsi="Arial" w:cs="Arial"/>
        </w:rPr>
        <w:t>covních dnů po doručení výzvy oprávněné Smluvní strany druhé smluvní straně k její úhradě. Výzva musí vždy obsahovat popis a časové určení události, která v souladu s touto Smlouvou zakládá právo účtovat smluvní pokutu. Smluvní strany sjednávají právo Obje</w:t>
      </w:r>
      <w:r>
        <w:rPr>
          <w:rFonts w:ascii="Arial" w:hAnsi="Arial" w:cs="Arial"/>
        </w:rPr>
        <w:t xml:space="preserve">dnatele provést jednostranný zápočet vzájemných pohledávek, a to i v případě pohledávky nejisté nebo neurčité ve smyslu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1987 odst. 2 občanského zákoníku.</w:t>
      </w:r>
    </w:p>
    <w:p w14:paraId="537DBC3A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  <w:b/>
          <w:bCs/>
        </w:rPr>
      </w:pPr>
    </w:p>
    <w:p w14:paraId="537DBC3B" w14:textId="77777777" w:rsidR="007D2B0A" w:rsidRDefault="00A83320">
      <w:pPr>
        <w:pStyle w:val="Odstavecseseznamem"/>
        <w:numPr>
          <w:ilvl w:val="0"/>
          <w:numId w:val="1"/>
        </w:numPr>
        <w:spacing w:after="0" w:line="276" w:lineRule="auto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Ukončení Smlouvy</w:t>
      </w:r>
    </w:p>
    <w:p w14:paraId="537DBC3C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se uzavírá na dobu 60 měsíců. V případě, že dojde k prodloužení </w:t>
      </w:r>
      <w:r>
        <w:rPr>
          <w:rFonts w:ascii="Arial" w:hAnsi="Arial" w:cs="Arial"/>
        </w:rPr>
        <w:t>lhůt v rámci dotačního programu či jiného dotačního titulu, prostřednictvím kterého bude Objednatel Záměr financovat nebo v případě, že se Objednatel rozhodne Záměr financovat jiným způsobem, nebo bude-li to potřeba, mohou Smluvní strany písemným ujednáním</w:t>
      </w:r>
      <w:r>
        <w:rPr>
          <w:rFonts w:ascii="Arial" w:hAnsi="Arial" w:cs="Arial"/>
        </w:rPr>
        <w:t xml:space="preserve"> prodloužit trvání této Smlouvy o další potřebnou dobu tak, aby mohlo dojít k úspěšnému financování záměru.</w:t>
      </w:r>
    </w:p>
    <w:p w14:paraId="537DBC3D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C3E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je oprávněn odstoupit od této Smlouvy nebo vypovědět tuto Smlouvu bez výpovědní doby v případě, že:</w:t>
      </w:r>
    </w:p>
    <w:p w14:paraId="537DBC3F" w14:textId="77777777" w:rsidR="007D2B0A" w:rsidRDefault="00A83320">
      <w:pPr>
        <w:pStyle w:val="Odstavecseseznamem"/>
        <w:numPr>
          <w:ilvl w:val="0"/>
          <w:numId w:val="4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bude v prodlení se splněn</w:t>
      </w:r>
      <w:r>
        <w:rPr>
          <w:rFonts w:ascii="Arial" w:hAnsi="Arial" w:cs="Arial"/>
        </w:rPr>
        <w:t>ím termínu dle čl. 3 této Smlouvy po dobu delší než 20 dnů;</w:t>
      </w:r>
    </w:p>
    <w:p w14:paraId="537DBC40" w14:textId="77777777" w:rsidR="007D2B0A" w:rsidRDefault="00A83320">
      <w:pPr>
        <w:pStyle w:val="Odstavecseseznamem"/>
        <w:numPr>
          <w:ilvl w:val="0"/>
          <w:numId w:val="4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bude rozhodnuto o likvidaci Zhotovitele, bude prohlášen úpadek Dodavatele nebo bude vydáno jiné rozhodnut s obdobnými účinky na Zhotovitele;</w:t>
      </w:r>
    </w:p>
    <w:p w14:paraId="537DBC41" w14:textId="77777777" w:rsidR="007D2B0A" w:rsidRDefault="00A83320">
      <w:pPr>
        <w:pStyle w:val="Odstavecseseznamem"/>
        <w:numPr>
          <w:ilvl w:val="0"/>
          <w:numId w:val="4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poruší své povinnosti plynoucí mu z této Sml</w:t>
      </w:r>
      <w:r>
        <w:rPr>
          <w:rFonts w:ascii="Arial" w:hAnsi="Arial" w:cs="Arial"/>
        </w:rPr>
        <w:t>ouvy a nezjedná nápravu ani poté, co jej na porušení povinnosti Objednatel upozorní a poskytne mu ke zjednání nápravy přiměřenou lhůtu;</w:t>
      </w:r>
    </w:p>
    <w:p w14:paraId="537DBC42" w14:textId="77777777" w:rsidR="007D2B0A" w:rsidRDefault="00A83320">
      <w:pPr>
        <w:pStyle w:val="Odstavecseseznamem"/>
        <w:numPr>
          <w:ilvl w:val="0"/>
          <w:numId w:val="4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</w:t>
      </w:r>
      <w:commentRangeStart w:id="3"/>
      <w:r>
        <w:rPr>
          <w:rFonts w:ascii="Arial" w:hAnsi="Arial" w:cs="Arial"/>
        </w:rPr>
        <w:t>neobdrží na financování plnění dle této Smlouvy či realizaci Záměru dotaci či jinou formu finanční podpory</w:t>
      </w:r>
      <w:commentRangeEnd w:id="3"/>
      <w:r>
        <w:commentReference w:id="3"/>
      </w:r>
      <w:r>
        <w:rPr>
          <w:rFonts w:ascii="Arial" w:hAnsi="Arial" w:cs="Arial"/>
        </w:rPr>
        <w:t xml:space="preserve"> nebo z rozpočtu Magistrátu hlavního města Prahy;</w:t>
      </w:r>
    </w:p>
    <w:p w14:paraId="537DBC43" w14:textId="77777777" w:rsidR="007D2B0A" w:rsidRDefault="00A83320">
      <w:pPr>
        <w:pStyle w:val="Odstavecseseznamem"/>
        <w:numPr>
          <w:ilvl w:val="0"/>
          <w:numId w:val="4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se ukáže, že doklady či údaje předložené Zhotovitelem v Zadávacím řízení byly nepravdivé či nesprávné a mohly proto mít vliv na výběr nejvýhodnější nabídky.</w:t>
      </w:r>
    </w:p>
    <w:p w14:paraId="537DBC44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C45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 případě ukončení této Smlouvy jiným </w:t>
      </w:r>
      <w:r>
        <w:rPr>
          <w:rFonts w:ascii="Arial" w:hAnsi="Arial" w:cs="Arial"/>
        </w:rPr>
        <w:t>způsobem než splněním závazků ze Smlouvy, může Objednatel do 1 měsíce od učinění nebo doručení právního jednání, jehož účelem je ukončení této Smlouvy, uplatnit právo na vydání Díla, které bylo k okamžiku ukončení této Smlouvy Zhotovitelem dokončeno. V tak</w:t>
      </w:r>
      <w:r>
        <w:rPr>
          <w:rFonts w:ascii="Arial" w:hAnsi="Arial" w:cs="Arial"/>
        </w:rPr>
        <w:t>ovém případě je Zhotovitel povinen Objednateli předat veškeré dokončené části Díla, dílčí rozpracované výstupy, včetně veškerých dalších vytvořených souborů a dalších dokumentů, které Zhotovitel vytvořil či opatřil s účelem plnit tuto Smlouvu, a poskytnout</w:t>
      </w:r>
      <w:r>
        <w:rPr>
          <w:rFonts w:ascii="Arial" w:hAnsi="Arial" w:cs="Arial"/>
        </w:rPr>
        <w:t xml:space="preserve"> k nim Objednateli veškerá náležitá oprávnění k jejich užití ve smyslu čl. 8 této Smlouvy.</w:t>
      </w:r>
    </w:p>
    <w:p w14:paraId="537DBC46" w14:textId="77777777" w:rsidR="007D2B0A" w:rsidRDefault="007D2B0A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537DBC47" w14:textId="77777777" w:rsidR="007D2B0A" w:rsidRDefault="00A83320">
      <w:pPr>
        <w:pStyle w:val="Odstavecseseznamem"/>
        <w:numPr>
          <w:ilvl w:val="0"/>
          <w:numId w:val="1"/>
        </w:numPr>
        <w:spacing w:after="0" w:line="276" w:lineRule="auto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Ostatní ujednání</w:t>
      </w:r>
    </w:p>
    <w:p w14:paraId="537DBC48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je podle ustanovení § 2 písm. e) a § 13 zákona č. 320/2001 Sb., o finanční kontrole ve veřejné správě a o změně některých zákonů, ve zně</w:t>
      </w:r>
      <w:r>
        <w:rPr>
          <w:rFonts w:ascii="Arial" w:hAnsi="Arial" w:cs="Arial"/>
        </w:rPr>
        <w:t>ní pozdějších předpisů, osobou povinou spolupůsobit při výkonu finanční kontroly.</w:t>
      </w:r>
    </w:p>
    <w:p w14:paraId="537DBC49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C4A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Zhotovitel je povinen minimálně do 31.12.2039 poskytovat požadované informace</w:t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a dokumentaci související s realizací projektu zaměstnancům nebo zmocněncům</w:t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pověřených orgánů (Centra, MMR, MF, Evropské komise, Evropského účetního dvora, Nejvyššího kontrolního úřadu, příslušného orgánu finanční správy a dalších oprávněných orgánů státní správy) a je povinen vytvořit uvedeným osobám podmínky k provedení kontroly</w:t>
      </w:r>
      <w:r>
        <w:rPr>
          <w:rStyle w:val="markedcontent"/>
          <w:rFonts w:ascii="Arial" w:hAnsi="Arial" w:cs="Arial"/>
        </w:rPr>
        <w:t xml:space="preserve"> vztahující se k realizaci projektu a poskytnout jim při provádění kontroly součinnost.</w:t>
      </w:r>
    </w:p>
    <w:p w14:paraId="537DBC4B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Style w:val="markedcontent"/>
          <w:rFonts w:ascii="Arial" w:hAnsi="Arial" w:cs="Arial"/>
        </w:rPr>
      </w:pPr>
    </w:p>
    <w:p w14:paraId="537DBC4C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Zhotovitel je povinen uchovávat veškerou dokumentaci související s realizací projektu</w:t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včetně účetních dokladů minimálně do 31. 12. 2039. Pokud je v českých právních př</w:t>
      </w:r>
      <w:r>
        <w:rPr>
          <w:rStyle w:val="markedcontent"/>
          <w:rFonts w:ascii="Arial" w:hAnsi="Arial" w:cs="Arial"/>
        </w:rPr>
        <w:t>edpisech stanovena lhůta delší, musí ji Zhotovitel použít.</w:t>
      </w:r>
    </w:p>
    <w:p w14:paraId="537DBC4D" w14:textId="77777777" w:rsidR="007D2B0A" w:rsidRDefault="007D2B0A">
      <w:pPr>
        <w:pStyle w:val="Odstavecseseznamem"/>
        <w:rPr>
          <w:rStyle w:val="markedcontent"/>
          <w:rFonts w:ascii="Arial" w:hAnsi="Arial" w:cs="Arial"/>
        </w:rPr>
      </w:pPr>
    </w:p>
    <w:p w14:paraId="537DBC4E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Ustanovení 14.1. – 14.3. se použijí pro případ, že projekt bude financován s využitím dotací EU.</w:t>
      </w:r>
    </w:p>
    <w:p w14:paraId="537DBC4F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Style w:val="markedcontent"/>
          <w:rFonts w:ascii="Arial" w:hAnsi="Arial" w:cs="Arial"/>
        </w:rPr>
      </w:pPr>
    </w:p>
    <w:p w14:paraId="537DBC50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Smluvní strany tímto v souladu s § 558 odst. 2 občanského zákoníku výslovně vylučují použití obcho</w:t>
      </w:r>
      <w:r>
        <w:rPr>
          <w:rStyle w:val="markedcontent"/>
          <w:rFonts w:ascii="Arial" w:hAnsi="Arial" w:cs="Arial"/>
        </w:rPr>
        <w:t>dních zvyklostí a současně vylučují použití výkladového pravidla § 557 občanského zákoníku ve svém právním styku v souvislosti s touto Smlouvou.</w:t>
      </w:r>
    </w:p>
    <w:p w14:paraId="537DBC51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Style w:val="markedcontent"/>
          <w:rFonts w:ascii="Arial" w:hAnsi="Arial" w:cs="Arial"/>
        </w:rPr>
      </w:pPr>
    </w:p>
    <w:p w14:paraId="537DBC52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Zhotovitel přebírá nebezpečí změny okolností v souladu s § 1765 odst. 2 občanského zákoníku.</w:t>
      </w:r>
    </w:p>
    <w:p w14:paraId="537DBC53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Style w:val="markedcontent"/>
          <w:rFonts w:ascii="Arial" w:hAnsi="Arial" w:cs="Arial"/>
        </w:rPr>
      </w:pPr>
    </w:p>
    <w:p w14:paraId="537DBC54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Smluvní strany b</w:t>
      </w:r>
      <w:r>
        <w:rPr>
          <w:rStyle w:val="markedcontent"/>
          <w:rFonts w:ascii="Arial" w:hAnsi="Arial" w:cs="Arial"/>
        </w:rPr>
        <w:t>udou vést komunikaci týkající se plnění této Smlouvy převážně elektronickým způsobem, který umožňuje dlouhodobé zachování této komunikace (např. e-mailem). Smluvní strany níže uvádějí své kontaktní osoby a kontaktní údaje, jejichž prostřednictvím bude prim</w:t>
      </w:r>
      <w:r>
        <w:rPr>
          <w:rStyle w:val="markedcontent"/>
          <w:rFonts w:ascii="Arial" w:hAnsi="Arial" w:cs="Arial"/>
        </w:rPr>
        <w:t>árně probíhat veškerá komunikace týkající se plnění této Smlouvy:</w:t>
      </w:r>
    </w:p>
    <w:p w14:paraId="537DBC55" w14:textId="77777777" w:rsidR="007D2B0A" w:rsidRDefault="007D2B0A">
      <w:pPr>
        <w:spacing w:after="0" w:line="276" w:lineRule="auto"/>
        <w:jc w:val="both"/>
        <w:rPr>
          <w:rStyle w:val="markedcontent"/>
          <w:rFonts w:ascii="Arial" w:hAnsi="Arial" w:cs="Arial"/>
        </w:rPr>
      </w:pPr>
    </w:p>
    <w:p w14:paraId="537DBC56" w14:textId="77777777" w:rsidR="007D2B0A" w:rsidRDefault="00A83320">
      <w:pPr>
        <w:spacing w:after="0" w:line="276" w:lineRule="auto"/>
        <w:ind w:firstLine="567"/>
        <w:jc w:val="both"/>
        <w:rPr>
          <w:rStyle w:val="markedcontent"/>
          <w:rFonts w:ascii="Arial" w:hAnsi="Arial" w:cs="Arial"/>
          <w:u w:val="single"/>
        </w:rPr>
      </w:pPr>
      <w:r>
        <w:rPr>
          <w:rStyle w:val="markedcontent"/>
          <w:rFonts w:ascii="Arial" w:hAnsi="Arial" w:cs="Arial"/>
          <w:u w:val="single"/>
        </w:rPr>
        <w:t>Kontaktní osoba Objednatele</w:t>
      </w:r>
    </w:p>
    <w:p w14:paraId="537DBC57" w14:textId="77777777" w:rsidR="007D2B0A" w:rsidRDefault="00A83320">
      <w:pPr>
        <w:spacing w:after="0" w:line="276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Mgr. Barbora Smutná, ředitelka, e-mail: barbora.smutna@oa-kubelikova.cz, </w:t>
      </w:r>
      <w:r>
        <w:rPr>
          <w:rStyle w:val="markedcontent"/>
          <w:rFonts w:ascii="Arial" w:hAnsi="Arial" w:cs="Arial"/>
        </w:rPr>
        <w:br/>
        <w:t>tel. č. +420 222 119 214</w:t>
      </w:r>
    </w:p>
    <w:p w14:paraId="537DBC58" w14:textId="77777777" w:rsidR="007D2B0A" w:rsidRDefault="00A83320">
      <w:pPr>
        <w:spacing w:after="0" w:line="276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 </w:t>
      </w:r>
    </w:p>
    <w:p w14:paraId="537DBC59" w14:textId="77777777" w:rsidR="007D2B0A" w:rsidRDefault="00A83320">
      <w:pPr>
        <w:spacing w:after="0" w:line="276" w:lineRule="auto"/>
        <w:ind w:firstLine="567"/>
        <w:jc w:val="both"/>
        <w:rPr>
          <w:rStyle w:val="markedcontent"/>
          <w:rFonts w:ascii="Arial" w:hAnsi="Arial" w:cs="Arial"/>
          <w:u w:val="single"/>
        </w:rPr>
      </w:pPr>
      <w:r>
        <w:rPr>
          <w:rStyle w:val="markedcontent"/>
          <w:rFonts w:ascii="Arial" w:hAnsi="Arial" w:cs="Arial"/>
          <w:u w:val="single"/>
        </w:rPr>
        <w:t>Kontaktní osoba Zhotovitele</w:t>
      </w:r>
    </w:p>
    <w:p w14:paraId="537DBC5A" w14:textId="3F938423" w:rsidR="007D2B0A" w:rsidRDefault="00A83320">
      <w:pPr>
        <w:spacing w:after="0" w:line="276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Ing. arch. Robert </w:t>
      </w:r>
      <w:proofErr w:type="spellStart"/>
      <w:r>
        <w:rPr>
          <w:rStyle w:val="markedcontent"/>
          <w:rFonts w:ascii="Arial" w:hAnsi="Arial" w:cs="Arial"/>
        </w:rPr>
        <w:t>Wild</w:t>
      </w:r>
      <w:proofErr w:type="spellEnd"/>
      <w:r>
        <w:rPr>
          <w:rStyle w:val="markedcontent"/>
          <w:rFonts w:ascii="Arial" w:hAnsi="Arial" w:cs="Arial"/>
        </w:rPr>
        <w:t xml:space="preserve">, Jednatel, e-mail: </w:t>
      </w:r>
      <w:hyperlink r:id="rId11">
        <w:r>
          <w:rPr>
            <w:rStyle w:val="Internetovodkaz"/>
            <w:rFonts w:ascii="Arial" w:hAnsi="Arial" w:cs="Arial"/>
          </w:rPr>
          <w:t>wild@inpoint.cz</w:t>
        </w:r>
      </w:hyperlink>
      <w:r>
        <w:rPr>
          <w:rStyle w:val="markedcontent"/>
          <w:rFonts w:ascii="Arial" w:hAnsi="Arial" w:cs="Arial"/>
        </w:rPr>
        <w:t xml:space="preserve">,  </w:t>
      </w:r>
    </w:p>
    <w:p w14:paraId="537DBC5B" w14:textId="77777777" w:rsidR="007D2B0A" w:rsidRDefault="007D2B0A">
      <w:pPr>
        <w:spacing w:after="0" w:line="276" w:lineRule="auto"/>
        <w:jc w:val="both"/>
        <w:rPr>
          <w:rStyle w:val="markedcontent"/>
          <w:rFonts w:ascii="Arial" w:hAnsi="Arial" w:cs="Arial"/>
        </w:rPr>
      </w:pPr>
    </w:p>
    <w:p w14:paraId="537DBC5C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Smluvní strany se výslovně dohodly, že v případě, kdy nebude potvrzeno doručení zprávy či dokumentu některé ze Smluvních stran (a to ani</w:t>
      </w:r>
      <w:r>
        <w:rPr>
          <w:rStyle w:val="markedcontent"/>
          <w:rFonts w:ascii="Arial" w:hAnsi="Arial" w:cs="Arial"/>
        </w:rPr>
        <w:t xml:space="preserve"> implicitně – například odpovědí druhé Smluvní </w:t>
      </w:r>
      <w:r>
        <w:rPr>
          <w:rStyle w:val="markedcontent"/>
          <w:rFonts w:ascii="Arial" w:hAnsi="Arial" w:cs="Arial"/>
        </w:rPr>
        <w:lastRenderedPageBreak/>
        <w:t>strany na takovou zprávu či dokument), se považuje se zpráva či dokument za doručený uplynutím 3. pracovního dne od prokazatelného odeslání takové zprávy či dokumentu.</w:t>
      </w:r>
    </w:p>
    <w:p w14:paraId="537DBC5D" w14:textId="77777777" w:rsidR="007D2B0A" w:rsidRDefault="007D2B0A">
      <w:pPr>
        <w:pStyle w:val="Odstavecseseznamem"/>
        <w:spacing w:after="0" w:line="276" w:lineRule="auto"/>
        <w:ind w:left="360"/>
        <w:jc w:val="both"/>
        <w:rPr>
          <w:rStyle w:val="markedcontent"/>
          <w:rFonts w:ascii="Arial" w:hAnsi="Arial" w:cs="Arial"/>
        </w:rPr>
      </w:pPr>
    </w:p>
    <w:p w14:paraId="537DBC5E" w14:textId="77777777" w:rsidR="007D2B0A" w:rsidRDefault="00A83320">
      <w:pPr>
        <w:pStyle w:val="Odstavecseseznamem"/>
        <w:numPr>
          <w:ilvl w:val="0"/>
          <w:numId w:val="1"/>
        </w:numPr>
        <w:spacing w:after="0" w:line="276" w:lineRule="auto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Závěrečná ujednání</w:t>
      </w:r>
    </w:p>
    <w:p w14:paraId="537DBC5F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nabývá p</w:t>
      </w:r>
      <w:r>
        <w:rPr>
          <w:rFonts w:ascii="Arial" w:hAnsi="Arial" w:cs="Arial"/>
        </w:rPr>
        <w:t>latnosti dnem jejího podpisu oběma Smluvními stranami a účinnosti okamžikem jejího uveřejnění v Registru smluv v souladu se zákonem č. 340/2015 Sb., o registru smluv. Zveřejnění této Smlouvy zajistí Objednatel a Zhotovitel tímto k tomuto dává souhlas a uvá</w:t>
      </w:r>
      <w:r>
        <w:rPr>
          <w:rFonts w:ascii="Arial" w:hAnsi="Arial" w:cs="Arial"/>
        </w:rPr>
        <w:t>dí, že obsah této Smlouvy lze zveřejnit v jeho úplnosti.</w:t>
      </w:r>
    </w:p>
    <w:p w14:paraId="537DBC60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C61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a závazky z ní vyplývající se řídí právním řádem České republiky.</w:t>
      </w:r>
    </w:p>
    <w:p w14:paraId="537DBC62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C63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Spory, které vzešly z této Smlouvy, jsou příslušné řešit soudy České republiky. Smluvní strany si sjednaly, že místně </w:t>
      </w:r>
      <w:r>
        <w:rPr>
          <w:rFonts w:ascii="Arial" w:hAnsi="Arial" w:cs="Arial"/>
        </w:rPr>
        <w:t>příslušným soudem bude vždy obecný soud Objednatele dle jeho sídla k okamžiku podání návrhu na zahájení řízení.</w:t>
      </w:r>
    </w:p>
    <w:p w14:paraId="537DBC64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C65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Tuto Smlouvu je možno měnit, doplňovat a upravovat pouze písemnými dodatky, podepsanými oprávněnými zástupci obou Smluvních stran.</w:t>
      </w:r>
    </w:p>
    <w:p w14:paraId="537DBC66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C67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Bude-li něk</w:t>
      </w:r>
      <w:r>
        <w:rPr>
          <w:rFonts w:ascii="Arial" w:hAnsi="Arial" w:cs="Arial"/>
        </w:rPr>
        <w:t>teré ustanovení této Smlouvy shledáno neplatným nebo nevymahatelným, taková neplatnost nebo nevymahatelnost nezpůsobí neplatnost či nevymahatelnost celé Smlouvy s tím, že v takovém případě bude celá Smlouva vykládána tak, jako by neobsahovala jednotlivá ne</w:t>
      </w:r>
      <w:r>
        <w:rPr>
          <w:rFonts w:ascii="Arial" w:hAnsi="Arial" w:cs="Arial"/>
        </w:rPr>
        <w:t>platná nebo nevymahatelná ustanovení, a v tomto smyslu budou vykládána a vymáhána i práva Smluvních stran vyplývající z této Smlouvy. Smluvní strany se dále zavazují, že budou navzájem spolupracovat s cílem nahradit takové neplatné nebo nevymahatelné ustan</w:t>
      </w:r>
      <w:r>
        <w:rPr>
          <w:rFonts w:ascii="Arial" w:hAnsi="Arial" w:cs="Arial"/>
        </w:rPr>
        <w:t>ovení platným a vymahatelným ustanovením, jímž bude dosaženo stejného ekonomického výsledku (v maximálním možném rozsahu v souladu s právními předpisy), jako bylo zamýšleno ustanovením, jež bylo shledáno neplatným či nevymahatelným.</w:t>
      </w:r>
    </w:p>
    <w:p w14:paraId="537DBC68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C69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Nedílnou </w:t>
      </w:r>
      <w:r>
        <w:rPr>
          <w:rFonts w:ascii="Arial" w:hAnsi="Arial" w:cs="Arial"/>
        </w:rPr>
        <w:t>součást této Smlouvy tvoří i následující přílohy:</w:t>
      </w:r>
    </w:p>
    <w:p w14:paraId="537DBC6A" w14:textId="77777777" w:rsidR="007D2B0A" w:rsidRDefault="007D2B0A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</w:p>
    <w:p w14:paraId="537DBC6B" w14:textId="77777777" w:rsidR="007D2B0A" w:rsidRDefault="00A83320">
      <w:pPr>
        <w:pStyle w:val="Odstavecseseznamem"/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–Cenová nabídka dodavatele</w:t>
      </w:r>
    </w:p>
    <w:p w14:paraId="537DBC6C" w14:textId="77777777" w:rsidR="007D2B0A" w:rsidRDefault="00A83320">
      <w:pPr>
        <w:pStyle w:val="Odstavecseseznamem"/>
        <w:numPr>
          <w:ilvl w:val="1"/>
          <w:numId w:val="1"/>
        </w:numPr>
        <w:spacing w:after="0" w:line="276" w:lineRule="auto"/>
        <w:ind w:left="0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je sepsána ve dvou vyhotoveních s platností originálu, z nichž po jednom vyhotovení obdrží každá Smluvní strana.</w:t>
      </w:r>
    </w:p>
    <w:p w14:paraId="537DBC6D" w14:textId="77777777" w:rsidR="007D2B0A" w:rsidRDefault="007D2B0A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537DBC6E" w14:textId="77777777" w:rsidR="007D2B0A" w:rsidRDefault="00A83320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Zhotovitel:</w:t>
      </w:r>
    </w:p>
    <w:p w14:paraId="537DBC6F" w14:textId="77777777" w:rsidR="007D2B0A" w:rsidRDefault="007D2B0A">
      <w:pPr>
        <w:spacing w:after="0" w:line="276" w:lineRule="auto"/>
        <w:jc w:val="both"/>
        <w:rPr>
          <w:rFonts w:ascii="Arial" w:hAnsi="Arial" w:cs="Arial"/>
        </w:rPr>
      </w:pPr>
    </w:p>
    <w:p w14:paraId="537DBC70" w14:textId="77777777" w:rsidR="007D2B0A" w:rsidRDefault="007D2B0A">
      <w:pPr>
        <w:spacing w:after="0" w:line="276" w:lineRule="auto"/>
        <w:jc w:val="both"/>
        <w:rPr>
          <w:rFonts w:ascii="Arial" w:hAnsi="Arial" w:cs="Arial"/>
        </w:rPr>
      </w:pPr>
    </w:p>
    <w:p w14:paraId="537DBC71" w14:textId="77777777" w:rsidR="007D2B0A" w:rsidRDefault="007D2B0A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537DBC72" w14:textId="77777777" w:rsidR="007D2B0A" w:rsidRDefault="00A83320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Praze dne 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___________ dne ________________</w:t>
      </w:r>
    </w:p>
    <w:p w14:paraId="537DBC73" w14:textId="77777777" w:rsidR="007D2B0A" w:rsidRDefault="007D2B0A">
      <w:pPr>
        <w:spacing w:after="0" w:line="276" w:lineRule="auto"/>
        <w:jc w:val="both"/>
        <w:rPr>
          <w:rFonts w:ascii="Arial" w:hAnsi="Arial" w:cs="Arial"/>
        </w:rPr>
      </w:pPr>
    </w:p>
    <w:p w14:paraId="537DBC74" w14:textId="77777777" w:rsidR="007D2B0A" w:rsidRDefault="007D2B0A">
      <w:pPr>
        <w:spacing w:after="0" w:line="276" w:lineRule="auto"/>
        <w:jc w:val="both"/>
        <w:rPr>
          <w:rFonts w:ascii="Arial" w:hAnsi="Arial" w:cs="Arial"/>
        </w:rPr>
      </w:pPr>
    </w:p>
    <w:p w14:paraId="537DBC75" w14:textId="77777777" w:rsidR="007D2B0A" w:rsidRDefault="007D2B0A">
      <w:pPr>
        <w:spacing w:after="0" w:line="276" w:lineRule="auto"/>
        <w:jc w:val="both"/>
        <w:rPr>
          <w:rFonts w:ascii="Arial" w:hAnsi="Arial" w:cs="Arial"/>
        </w:rPr>
      </w:pPr>
    </w:p>
    <w:p w14:paraId="537DBC76" w14:textId="77777777" w:rsidR="007D2B0A" w:rsidRDefault="00A83320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</w:t>
      </w:r>
    </w:p>
    <w:p w14:paraId="537DBC77" w14:textId="77777777" w:rsidR="007D2B0A" w:rsidRDefault="00A83320">
      <w:pPr>
        <w:spacing w:after="0" w:line="276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Obchodní akademie, Praha 3, Kubelíkova 37</w:t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</w:rPr>
        <w:t>In. Point s.r.o.</w:t>
      </w:r>
    </w:p>
    <w:p w14:paraId="537DBC78" w14:textId="77777777" w:rsidR="007D2B0A" w:rsidRDefault="00A83320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Mgr. Barbora Smutná, ředitelka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arch. Robe</w:t>
      </w:r>
      <w:r>
        <w:rPr>
          <w:rFonts w:ascii="Arial" w:hAnsi="Arial" w:cs="Arial"/>
        </w:rPr>
        <w:t xml:space="preserve">rt </w:t>
      </w:r>
      <w:proofErr w:type="spellStart"/>
      <w:r>
        <w:rPr>
          <w:rFonts w:ascii="Arial" w:hAnsi="Arial" w:cs="Arial"/>
        </w:rPr>
        <w:t>Wild</w:t>
      </w:r>
      <w:proofErr w:type="spellEnd"/>
      <w:r>
        <w:rPr>
          <w:rFonts w:ascii="Arial" w:hAnsi="Arial" w:cs="Arial"/>
        </w:rPr>
        <w:t>, jednatel</w:t>
      </w:r>
    </w:p>
    <w:sectPr w:rsidR="007D2B0A">
      <w:footerReference w:type="default" r:id="rId12"/>
      <w:pgSz w:w="11906" w:h="16838"/>
      <w:pgMar w:top="1304" w:right="1417" w:bottom="1333" w:left="1417" w:header="0" w:footer="624" w:gutter="0"/>
      <w:cols w:space="708"/>
      <w:formProt w:val="0"/>
      <w:docGrid w:linePitch="360" w:charSpace="409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eznámý autor" w:date="2024-05-28T17:01:00Z" w:initials="">
    <w:p w14:paraId="537DBC79" w14:textId="77777777" w:rsidR="007D2B0A" w:rsidRDefault="00A83320">
      <w:r>
        <w:rPr>
          <w:rFonts w:ascii="Calibri" w:eastAsia="Calibri" w:hAnsi="Calibri"/>
          <w:sz w:val="20"/>
        </w:rPr>
        <w:t>Upřesnění termínů</w:t>
      </w:r>
    </w:p>
  </w:comment>
  <w:comment w:id="1" w:author="Neznámý autor" w:date="2024-05-28T17:08:00Z" w:initials="">
    <w:p w14:paraId="537DBC7A" w14:textId="77777777" w:rsidR="007D2B0A" w:rsidRDefault="00A83320">
      <w:r>
        <w:rPr>
          <w:rFonts w:ascii="Calibri" w:eastAsia="Calibri" w:hAnsi="Calibri"/>
          <w:sz w:val="20"/>
        </w:rPr>
        <w:t>Rozdělení plateb za SP a VV</w:t>
      </w:r>
    </w:p>
  </w:comment>
  <w:comment w:id="2" w:author="Neznámý autor" w:date="2024-05-28T17:06:00Z" w:initials="">
    <w:p w14:paraId="537DBC7B" w14:textId="77777777" w:rsidR="007D2B0A" w:rsidRDefault="00A83320">
      <w:r>
        <w:rPr>
          <w:rFonts w:ascii="Calibri" w:eastAsia="Calibri" w:hAnsi="Calibri"/>
          <w:sz w:val="20"/>
        </w:rPr>
        <w:t>Omezení max výše pokuty</w:t>
      </w:r>
    </w:p>
  </w:comment>
  <w:comment w:id="3" w:author="Vohanka Lukáš" w:date="2024-04-23T10:11:00Z" w:initials="MOU">
    <w:p w14:paraId="537DBC7C" w14:textId="77777777" w:rsidR="007D2B0A" w:rsidRDefault="00A83320">
      <w:r>
        <w:rPr>
          <w:rFonts w:ascii="Liberation Serif" w:eastAsia="Segoe UI" w:hAnsi="Liberation Serif" w:cs="Tahoma"/>
          <w:color w:val="000000"/>
          <w:kern w:val="0"/>
          <w:sz w:val="20"/>
          <w:szCs w:val="20"/>
          <w:lang w:val="en-US" w:bidi="en-US"/>
        </w:rPr>
        <w:t xml:space="preserve">Změnil bych „neobdrží na financování plnění dle této Smlouvy či realizaci Záměru dotaci či jinou formu finanční podpory, zejména z </w:t>
      </w:r>
      <w:r>
        <w:rPr>
          <w:rFonts w:ascii="Liberation Serif" w:eastAsia="Segoe UI" w:hAnsi="Liberation Serif" w:cs="Tahoma"/>
          <w:color w:val="000000"/>
          <w:kern w:val="0"/>
          <w:sz w:val="20"/>
          <w:szCs w:val="20"/>
          <w:lang w:val="en-US" w:bidi="en-US"/>
        </w:rPr>
        <w:t>rozpočtu MHMP“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7DBC79" w15:done="0"/>
  <w15:commentEx w15:paraId="537DBC7A" w15:done="0"/>
  <w15:commentEx w15:paraId="537DBC7B" w15:done="0"/>
  <w15:commentEx w15:paraId="537DBC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7DBC79" w16cid:durableId="2A1D69E2"/>
  <w16cid:commentId w16cid:paraId="537DBC7A" w16cid:durableId="2A1D69E3"/>
  <w16cid:commentId w16cid:paraId="537DBC7B" w16cid:durableId="2A1D69E4"/>
  <w16cid:commentId w16cid:paraId="537DBC7C" w16cid:durableId="2A1D69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A6FCF" w14:textId="77777777" w:rsidR="00A83320" w:rsidRDefault="00A83320">
      <w:pPr>
        <w:spacing w:after="0" w:line="240" w:lineRule="auto"/>
      </w:pPr>
      <w:r>
        <w:separator/>
      </w:r>
    </w:p>
  </w:endnote>
  <w:endnote w:type="continuationSeparator" w:id="0">
    <w:p w14:paraId="29C6B56A" w14:textId="77777777" w:rsidR="00A83320" w:rsidRDefault="00A83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1824087"/>
      <w:docPartObj>
        <w:docPartGallery w:val="Page Numbers (Bottom of Page)"/>
        <w:docPartUnique/>
      </w:docPartObj>
    </w:sdtPr>
    <w:sdtEndPr/>
    <w:sdtContent>
      <w:p w14:paraId="537DBC7D" w14:textId="77777777" w:rsidR="007D2B0A" w:rsidRDefault="00A83320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37DBC7E" w14:textId="77777777" w:rsidR="007D2B0A" w:rsidRDefault="007D2B0A">
    <w:pPr>
      <w:pStyle w:val="Zpa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C4B29" w14:textId="77777777" w:rsidR="00A83320" w:rsidRDefault="00A83320">
      <w:pPr>
        <w:spacing w:after="0" w:line="240" w:lineRule="auto"/>
      </w:pPr>
      <w:r>
        <w:separator/>
      </w:r>
    </w:p>
  </w:footnote>
  <w:footnote w:type="continuationSeparator" w:id="0">
    <w:p w14:paraId="4C6A25E1" w14:textId="77777777" w:rsidR="00A83320" w:rsidRDefault="00A83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549CD"/>
    <w:multiLevelType w:val="multilevel"/>
    <w:tmpl w:val="DDDE41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103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20C85DAB"/>
    <w:multiLevelType w:val="multilevel"/>
    <w:tmpl w:val="83921D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103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28946A94"/>
    <w:multiLevelType w:val="multilevel"/>
    <w:tmpl w:val="0A5845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103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409C5997"/>
    <w:multiLevelType w:val="multilevel"/>
    <w:tmpl w:val="5E50A9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AFF700D"/>
    <w:multiLevelType w:val="multilevel"/>
    <w:tmpl w:val="E8102FF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0587858"/>
    <w:multiLevelType w:val="multilevel"/>
    <w:tmpl w:val="1986A7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103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58D22F40"/>
    <w:multiLevelType w:val="multilevel"/>
    <w:tmpl w:val="B3DC9D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CAB5FED"/>
    <w:multiLevelType w:val="multilevel"/>
    <w:tmpl w:val="A344E03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0"/>
    <w:lvlOverride w:ilvl="0"/>
  </w:num>
  <w:num w:numId="10">
    <w:abstractNumId w:val="0"/>
    <w:lvlOverride w:ilv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0A"/>
    <w:rsid w:val="000A7B18"/>
    <w:rsid w:val="007D2B0A"/>
    <w:rsid w:val="00821BEE"/>
    <w:rsid w:val="00A8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BB45"/>
  <w15:docId w15:val="{D06B5202-C163-4755-88E7-BB60E3AF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52EE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254D0D"/>
  </w:style>
  <w:style w:type="character" w:customStyle="1" w:styleId="ZpatChar">
    <w:name w:val="Zápatí Char"/>
    <w:basedOn w:val="Standardnpsmoodstavce"/>
    <w:link w:val="Zpat"/>
    <w:uiPriority w:val="99"/>
    <w:qFormat/>
    <w:rsid w:val="00254D0D"/>
  </w:style>
  <w:style w:type="character" w:styleId="Odkaznakoment">
    <w:name w:val="annotation reference"/>
    <w:basedOn w:val="Standardnpsmoodstavce"/>
    <w:uiPriority w:val="99"/>
    <w:semiHidden/>
    <w:unhideWhenUsed/>
    <w:qFormat/>
    <w:rsid w:val="000A515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A515F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A515F"/>
    <w:rPr>
      <w:b/>
      <w:bCs/>
      <w:sz w:val="20"/>
      <w:szCs w:val="20"/>
    </w:rPr>
  </w:style>
  <w:style w:type="character" w:customStyle="1" w:styleId="markedcontent">
    <w:name w:val="markedcontent"/>
    <w:basedOn w:val="Standardnpsmoodstavce"/>
    <w:qFormat/>
    <w:rsid w:val="0049460B"/>
  </w:style>
  <w:style w:type="character" w:customStyle="1" w:styleId="Internetovodkaz">
    <w:name w:val="Internetový odkaz"/>
    <w:basedOn w:val="Standardnpsmoodstavce"/>
    <w:uiPriority w:val="99"/>
    <w:unhideWhenUsed/>
    <w:rsid w:val="0099008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990089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5345D3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254D0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54D0D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0A515F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A515F"/>
    <w:rPr>
      <w:b/>
      <w:bCs/>
    </w:rPr>
  </w:style>
  <w:style w:type="paragraph" w:styleId="Revize">
    <w:name w:val="Revision"/>
    <w:uiPriority w:val="99"/>
    <w:semiHidden/>
    <w:qFormat/>
    <w:rsid w:val="008F4D75"/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39"/>
    <w:rsid w:val="00EF2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ld@inpoint.cz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102FD-0D99-4131-8F41-1B46319B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4364</Words>
  <Characters>25748</Characters>
  <Application>Microsoft Office Word</Application>
  <DocSecurity>0</DocSecurity>
  <Lines>214</Lines>
  <Paragraphs>60</Paragraphs>
  <ScaleCrop>false</ScaleCrop>
  <Company/>
  <LinksUpToDate>false</LinksUpToDate>
  <CharactersWithSpaces>30052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ARZINGER</dc:creator>
  <dc:description/>
  <cp:lastModifiedBy>Gabriela Klabíková</cp:lastModifiedBy>
  <cp:revision>18</cp:revision>
  <dcterms:created xsi:type="dcterms:W3CDTF">2024-04-23T08:15:00Z</dcterms:created>
  <dcterms:modified xsi:type="dcterms:W3CDTF">2024-06-19T12:31:00Z</dcterms:modified>
  <dc:language>cs-CZ</dc:language>
</cp:coreProperties>
</file>