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36E7" w14:textId="77777777" w:rsidR="009B22B4" w:rsidRPr="00707D40" w:rsidRDefault="009B22B4" w:rsidP="0084175D">
      <w:pPr>
        <w:spacing w:before="1680"/>
        <w:jc w:val="right"/>
      </w:pPr>
      <w:r w:rsidRPr="00707D40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12025D6" wp14:editId="7958893C">
            <wp:simplePos x="0" y="0"/>
            <wp:positionH relativeFrom="column">
              <wp:posOffset>-183515</wp:posOffset>
            </wp:positionH>
            <wp:positionV relativeFrom="paragraph">
              <wp:posOffset>-196215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A70918" w14:textId="77777777" w:rsidR="009B22B4" w:rsidRPr="00707D40" w:rsidRDefault="009B22B4" w:rsidP="008F367B">
      <w:pPr>
        <w:tabs>
          <w:tab w:val="left" w:pos="3544"/>
        </w:tabs>
      </w:pPr>
    </w:p>
    <w:p w14:paraId="2514BB02" w14:textId="25154656" w:rsidR="00E516A1" w:rsidRPr="002919BA" w:rsidRDefault="00E516A1" w:rsidP="00E516A1">
      <w:pPr>
        <w:rPr>
          <w:rFonts w:cs="Arial"/>
          <w:b/>
          <w:sz w:val="32"/>
          <w:szCs w:val="32"/>
        </w:rPr>
      </w:pPr>
      <w:r w:rsidRPr="002919BA">
        <w:rPr>
          <w:rFonts w:cs="Arial"/>
          <w:b/>
          <w:sz w:val="32"/>
          <w:szCs w:val="32"/>
        </w:rPr>
        <w:t xml:space="preserve">Dodatek číslo </w:t>
      </w:r>
      <w:r w:rsidR="00460A35">
        <w:rPr>
          <w:rFonts w:cs="Arial"/>
          <w:b/>
          <w:sz w:val="32"/>
          <w:szCs w:val="32"/>
        </w:rPr>
        <w:t>1</w:t>
      </w:r>
      <w:r w:rsidR="00A81654">
        <w:rPr>
          <w:rFonts w:cs="Arial"/>
          <w:b/>
          <w:sz w:val="32"/>
          <w:szCs w:val="32"/>
        </w:rPr>
        <w:t>5</w:t>
      </w:r>
    </w:p>
    <w:p w14:paraId="2756F4AD" w14:textId="77777777" w:rsidR="00E516A1" w:rsidRPr="002919BA" w:rsidRDefault="00E516A1" w:rsidP="00E516A1">
      <w:pPr>
        <w:rPr>
          <w:rFonts w:cs="Arial"/>
          <w:b/>
          <w:sz w:val="32"/>
          <w:szCs w:val="32"/>
        </w:rPr>
      </w:pPr>
      <w:r w:rsidRPr="002919BA">
        <w:rPr>
          <w:rFonts w:cs="Arial"/>
          <w:b/>
          <w:sz w:val="32"/>
          <w:szCs w:val="32"/>
        </w:rPr>
        <w:t>k pojistné smlouvě číslo 7720</w:t>
      </w:r>
      <w:r>
        <w:rPr>
          <w:rFonts w:cs="Arial"/>
          <w:b/>
          <w:sz w:val="32"/>
          <w:szCs w:val="32"/>
        </w:rPr>
        <w:t>893198</w:t>
      </w:r>
    </w:p>
    <w:p w14:paraId="4DF5461F" w14:textId="77777777" w:rsidR="00E516A1" w:rsidRPr="002919BA" w:rsidRDefault="00E516A1" w:rsidP="00E516A1">
      <w:pPr>
        <w:rPr>
          <w:rFonts w:cs="Arial"/>
          <w:sz w:val="22"/>
          <w:szCs w:val="22"/>
        </w:rPr>
      </w:pPr>
      <w:r w:rsidRPr="002919BA">
        <w:rPr>
          <w:rFonts w:cs="Arial"/>
          <w:b/>
          <w:sz w:val="22"/>
          <w:szCs w:val="22"/>
        </w:rPr>
        <w:t>Úsek pojištění hospodářských rizik</w:t>
      </w:r>
    </w:p>
    <w:p w14:paraId="558FF2B8" w14:textId="77777777" w:rsidR="0084175D" w:rsidRPr="00E516A1" w:rsidRDefault="0084175D" w:rsidP="008F367B">
      <w:pPr>
        <w:tabs>
          <w:tab w:val="left" w:pos="3544"/>
        </w:tabs>
        <w:rPr>
          <w:sz w:val="24"/>
        </w:rPr>
      </w:pPr>
    </w:p>
    <w:p w14:paraId="0E5F666C" w14:textId="77777777" w:rsidR="00E516A1" w:rsidRPr="002919BA" w:rsidRDefault="00E516A1" w:rsidP="00E516A1">
      <w:pPr>
        <w:spacing w:after="80"/>
        <w:rPr>
          <w:rFonts w:cs="Arial"/>
          <w:b/>
          <w:spacing w:val="20"/>
          <w:sz w:val="32"/>
        </w:rPr>
      </w:pPr>
      <w:bookmarkStart w:id="0" w:name="Priloha_1"/>
      <w:bookmarkEnd w:id="0"/>
      <w:r w:rsidRPr="002919BA">
        <w:rPr>
          <w:rFonts w:cs="Arial"/>
          <w:b/>
          <w:spacing w:val="20"/>
          <w:sz w:val="32"/>
        </w:rPr>
        <w:t>Kooperativa pojišťovna, a.s., Vienna Insurance Group</w:t>
      </w:r>
    </w:p>
    <w:p w14:paraId="7CE8EE16" w14:textId="77777777" w:rsidR="00E516A1" w:rsidRPr="002919BA" w:rsidRDefault="00E516A1" w:rsidP="00E516A1">
      <w:pPr>
        <w:spacing w:after="80"/>
        <w:rPr>
          <w:rFonts w:cs="Arial"/>
          <w:b/>
          <w:sz w:val="22"/>
          <w:szCs w:val="22"/>
        </w:rPr>
      </w:pPr>
      <w:r w:rsidRPr="002919BA">
        <w:rPr>
          <w:rFonts w:cs="Arial"/>
          <w:b/>
          <w:sz w:val="22"/>
          <w:szCs w:val="22"/>
        </w:rPr>
        <w:t xml:space="preserve">se sídlem Praha 8, Pobřežní 665/21, PSČ 186 00, Česká republika </w:t>
      </w:r>
    </w:p>
    <w:p w14:paraId="0F02AC52" w14:textId="2AC660CF" w:rsidR="00E516A1" w:rsidRPr="002919BA" w:rsidRDefault="00E516A1" w:rsidP="00E516A1">
      <w:pPr>
        <w:spacing w:after="80"/>
        <w:rPr>
          <w:rFonts w:cs="Arial"/>
          <w:b/>
          <w:sz w:val="22"/>
          <w:szCs w:val="22"/>
        </w:rPr>
      </w:pPr>
      <w:r w:rsidRPr="002919BA">
        <w:rPr>
          <w:rFonts w:cs="Arial"/>
          <w:b/>
          <w:sz w:val="22"/>
          <w:szCs w:val="22"/>
        </w:rPr>
        <w:t xml:space="preserve">IČO: 47116617 </w:t>
      </w:r>
    </w:p>
    <w:p w14:paraId="74996FAC" w14:textId="77777777" w:rsidR="00E516A1" w:rsidRPr="002919BA" w:rsidRDefault="00E516A1" w:rsidP="00E516A1">
      <w:pPr>
        <w:spacing w:after="80"/>
        <w:rPr>
          <w:rFonts w:cs="Arial"/>
        </w:rPr>
      </w:pPr>
      <w:r w:rsidRPr="002919BA">
        <w:rPr>
          <w:rFonts w:cs="Arial"/>
        </w:rPr>
        <w:t>zapsaná v obchodním rejstříku u Městského soudu v Praze, sp. zn. B 1897</w:t>
      </w:r>
    </w:p>
    <w:p w14:paraId="3D5E07EE" w14:textId="77777777" w:rsidR="00E516A1" w:rsidRPr="002919BA" w:rsidRDefault="00E516A1" w:rsidP="00E516A1">
      <w:pPr>
        <w:spacing w:after="80"/>
        <w:rPr>
          <w:rFonts w:cs="Arial"/>
        </w:rPr>
      </w:pPr>
      <w:r w:rsidRPr="002919BA">
        <w:rPr>
          <w:rFonts w:cs="Arial"/>
        </w:rPr>
        <w:t xml:space="preserve">(dále jen </w:t>
      </w:r>
      <w:r w:rsidRPr="002919BA">
        <w:rPr>
          <w:rFonts w:cs="Arial"/>
          <w:b/>
        </w:rPr>
        <w:t>„pojistitel“</w:t>
      </w:r>
      <w:r w:rsidRPr="002919BA">
        <w:rPr>
          <w:rFonts w:cs="Arial"/>
        </w:rPr>
        <w:t>),</w:t>
      </w:r>
    </w:p>
    <w:p w14:paraId="5B630568" w14:textId="77777777" w:rsidR="00E516A1" w:rsidRPr="002919BA" w:rsidRDefault="00E516A1" w:rsidP="00E516A1">
      <w:pPr>
        <w:spacing w:after="80"/>
      </w:pPr>
      <w:r w:rsidRPr="002919BA">
        <w:t xml:space="preserve">zastoupený na základě zmocnění níže podepsanými osobami </w:t>
      </w:r>
    </w:p>
    <w:p w14:paraId="00D35FB8" w14:textId="77777777" w:rsidR="00E516A1" w:rsidRPr="00591F67" w:rsidRDefault="00E516A1" w:rsidP="00E516A1">
      <w:pPr>
        <w:rPr>
          <w:b/>
          <w:color w:val="00B0F0"/>
        </w:rPr>
      </w:pPr>
      <w:r w:rsidRPr="00591F67">
        <w:t>Pracoviště: Kooperativa pojišťovna, a.s., Vienna Insurance Group, Nádražní 14, Brno, PSČ 602 00</w:t>
      </w:r>
    </w:p>
    <w:p w14:paraId="480BCFC3" w14:textId="77777777" w:rsidR="00E516A1" w:rsidRPr="00591F67" w:rsidRDefault="00E516A1" w:rsidP="00E516A1">
      <w:pPr>
        <w:rPr>
          <w:rFonts w:cs="Arial"/>
        </w:rPr>
      </w:pPr>
    </w:p>
    <w:p w14:paraId="082E5558" w14:textId="77777777" w:rsidR="00E516A1" w:rsidRPr="00591F67" w:rsidRDefault="00E516A1" w:rsidP="00E516A1">
      <w:pPr>
        <w:pStyle w:val="Zkladntext33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591F67">
        <w:rPr>
          <w:rFonts w:ascii="Koop Office" w:hAnsi="Koop Office" w:cs="Arial"/>
        </w:rPr>
        <w:t>a</w:t>
      </w:r>
    </w:p>
    <w:p w14:paraId="748CC651" w14:textId="77777777" w:rsidR="00E516A1" w:rsidRPr="00591F67" w:rsidRDefault="00E516A1" w:rsidP="00E516A1">
      <w:pPr>
        <w:rPr>
          <w:rFonts w:cs="Arial"/>
        </w:rPr>
      </w:pPr>
    </w:p>
    <w:p w14:paraId="57A0F7DA" w14:textId="77777777" w:rsidR="00E516A1" w:rsidRPr="00E516A1" w:rsidRDefault="00E516A1" w:rsidP="00E516A1">
      <w:pPr>
        <w:pStyle w:val="Zkladntext3"/>
        <w:spacing w:after="80"/>
        <w:rPr>
          <w:rFonts w:ascii="Koop Office" w:hAnsi="Koop Office"/>
          <w:b/>
          <w:bCs/>
          <w:iCs/>
          <w:sz w:val="32"/>
          <w:szCs w:val="32"/>
        </w:rPr>
      </w:pPr>
      <w:r w:rsidRPr="00E516A1">
        <w:rPr>
          <w:rFonts w:ascii="Koop Office" w:hAnsi="Koop Office"/>
          <w:b/>
          <w:bCs/>
          <w:iCs/>
          <w:sz w:val="32"/>
          <w:szCs w:val="32"/>
        </w:rPr>
        <w:t>Statutární město Brno, Městská část Brno - sever</w:t>
      </w:r>
    </w:p>
    <w:p w14:paraId="55514BB9" w14:textId="77777777" w:rsidR="00E516A1" w:rsidRPr="00E516A1" w:rsidRDefault="00E516A1" w:rsidP="00E516A1">
      <w:pPr>
        <w:pStyle w:val="Nadpis4"/>
        <w:numPr>
          <w:ilvl w:val="0"/>
          <w:numId w:val="0"/>
        </w:numPr>
        <w:spacing w:before="0" w:after="80"/>
        <w:jc w:val="left"/>
        <w:rPr>
          <w:b/>
          <w:sz w:val="22"/>
          <w:szCs w:val="22"/>
        </w:rPr>
      </w:pPr>
      <w:r w:rsidRPr="00E516A1">
        <w:rPr>
          <w:b/>
          <w:sz w:val="22"/>
          <w:szCs w:val="22"/>
        </w:rPr>
        <w:t>se sídlem Bratislavská 70, Brno, PSČ 601 47, Česká republika</w:t>
      </w:r>
    </w:p>
    <w:p w14:paraId="2AD2D6C5" w14:textId="77777777" w:rsidR="00E516A1" w:rsidRPr="00E516A1" w:rsidRDefault="00E516A1" w:rsidP="00E516A1">
      <w:pPr>
        <w:pStyle w:val="Zkladntext3"/>
        <w:spacing w:after="80"/>
        <w:rPr>
          <w:rFonts w:ascii="Koop Office" w:hAnsi="Koop Office"/>
          <w:b/>
          <w:bCs/>
          <w:iCs/>
          <w:sz w:val="22"/>
          <w:szCs w:val="22"/>
        </w:rPr>
      </w:pPr>
      <w:r w:rsidRPr="00E516A1">
        <w:rPr>
          <w:rFonts w:ascii="Koop Office" w:hAnsi="Koop Office"/>
          <w:b/>
          <w:bCs/>
          <w:iCs/>
          <w:sz w:val="22"/>
          <w:szCs w:val="22"/>
        </w:rPr>
        <w:t xml:space="preserve">IČO: 44992785 </w:t>
      </w:r>
    </w:p>
    <w:p w14:paraId="7585FFE1" w14:textId="177C9DED" w:rsidR="00E516A1" w:rsidRPr="00591F67" w:rsidRDefault="00E516A1" w:rsidP="00E516A1">
      <w:pPr>
        <w:spacing w:after="80"/>
      </w:pPr>
      <w:r w:rsidRPr="00591F67">
        <w:t>zapsaná v registru ekonomických subjektů Českého statistického úřadu, Brno</w:t>
      </w:r>
    </w:p>
    <w:p w14:paraId="30B66369" w14:textId="77777777" w:rsidR="00E516A1" w:rsidRPr="00591F67" w:rsidRDefault="00E516A1" w:rsidP="00E516A1">
      <w:pPr>
        <w:spacing w:after="80"/>
        <w:rPr>
          <w:rFonts w:cs="Arial"/>
        </w:rPr>
      </w:pPr>
      <w:r w:rsidRPr="00591F67">
        <w:rPr>
          <w:rFonts w:cs="Arial"/>
        </w:rPr>
        <w:t xml:space="preserve">(dále jen </w:t>
      </w:r>
      <w:r w:rsidRPr="00591F67">
        <w:rPr>
          <w:rFonts w:cs="Arial"/>
          <w:b/>
        </w:rPr>
        <w:t>„pojistník"</w:t>
      </w:r>
      <w:r w:rsidRPr="00591F67">
        <w:rPr>
          <w:rFonts w:cs="Arial"/>
        </w:rPr>
        <w:t>),</w:t>
      </w:r>
    </w:p>
    <w:p w14:paraId="6010729B" w14:textId="77D9E187" w:rsidR="00E516A1" w:rsidRPr="00591F67" w:rsidRDefault="00E516A1" w:rsidP="00E516A1">
      <w:pPr>
        <w:pStyle w:val="Zkladntext2"/>
        <w:spacing w:after="80" w:line="240" w:lineRule="auto"/>
      </w:pPr>
      <w:r w:rsidRPr="00591F67">
        <w:t xml:space="preserve">bankovní spojení: </w:t>
      </w:r>
      <w:r w:rsidR="00CE2623">
        <w:rPr>
          <w:rFonts w:cs="Arial"/>
        </w:rPr>
        <w:t>XXXXXXXXXXXX</w:t>
      </w:r>
    </w:p>
    <w:p w14:paraId="72099EBD" w14:textId="0FA7D899" w:rsidR="00E516A1" w:rsidRPr="00591F67" w:rsidRDefault="00E516A1" w:rsidP="00E516A1">
      <w:pPr>
        <w:spacing w:after="80"/>
        <w:rPr>
          <w:bCs/>
        </w:rPr>
      </w:pPr>
      <w:r w:rsidRPr="00591F67">
        <w:rPr>
          <w:bCs/>
        </w:rPr>
        <w:t>zastoupený:</w:t>
      </w:r>
      <w:r w:rsidRPr="00591F67">
        <w:rPr>
          <w:bCs/>
        </w:rPr>
        <w:tab/>
      </w:r>
      <w:r w:rsidR="00CE2623">
        <w:rPr>
          <w:bCs/>
        </w:rPr>
        <w:t>XXXXXXXXXXXX</w:t>
      </w:r>
    </w:p>
    <w:p w14:paraId="761BB138" w14:textId="77777777" w:rsidR="00E516A1" w:rsidRDefault="00E516A1" w:rsidP="00E516A1">
      <w:pPr>
        <w:rPr>
          <w:szCs w:val="20"/>
        </w:rPr>
      </w:pPr>
      <w:r w:rsidRPr="008F5A99">
        <w:rPr>
          <w:szCs w:val="20"/>
        </w:rPr>
        <w:t>Korespondenční adresa pojistníka je totožná s v</w:t>
      </w:r>
      <w:r>
        <w:rPr>
          <w:szCs w:val="20"/>
        </w:rPr>
        <w:t>ýše uvedenou adresou pojistníka</w:t>
      </w:r>
    </w:p>
    <w:p w14:paraId="1F6A953A" w14:textId="77777777" w:rsidR="002F4C64" w:rsidRPr="008F5A99" w:rsidRDefault="002F4C64" w:rsidP="00E516A1">
      <w:pPr>
        <w:rPr>
          <w:szCs w:val="20"/>
        </w:rPr>
      </w:pPr>
    </w:p>
    <w:p w14:paraId="56EB8A7E" w14:textId="77777777" w:rsidR="005766B3" w:rsidRPr="00707D40" w:rsidRDefault="005766B3" w:rsidP="005766B3">
      <w:pPr>
        <w:spacing w:before="240" w:after="240"/>
        <w:rPr>
          <w:szCs w:val="20"/>
        </w:rPr>
      </w:pPr>
      <w:r w:rsidRPr="00707D40">
        <w:rPr>
          <w:szCs w:val="20"/>
        </w:rPr>
        <w:t xml:space="preserve">uzavírají </w:t>
      </w:r>
    </w:p>
    <w:p w14:paraId="252CD4FF" w14:textId="77777777" w:rsidR="005766B3" w:rsidRPr="00707D40" w:rsidRDefault="00E516A1" w:rsidP="005766B3">
      <w:pPr>
        <w:spacing w:after="480"/>
        <w:rPr>
          <w:szCs w:val="20"/>
        </w:rPr>
      </w:pPr>
      <w:r w:rsidRPr="008F5A99">
        <w:rPr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</w:t>
      </w:r>
      <w:r w:rsidR="005766B3" w:rsidRPr="00707D40">
        <w:rPr>
          <w:szCs w:val="20"/>
        </w:rPr>
        <w:t>.</w:t>
      </w:r>
    </w:p>
    <w:p w14:paraId="43F41094" w14:textId="77777777" w:rsidR="00E516A1" w:rsidRPr="00591F67" w:rsidRDefault="00E516A1" w:rsidP="00E516A1">
      <w:pPr>
        <w:rPr>
          <w:rFonts w:cs="Arial"/>
        </w:rPr>
      </w:pPr>
      <w:r w:rsidRPr="00591F67">
        <w:t>Tento dodatek byl sjednán prostřednictvím samostatného zprostředkovatele:</w:t>
      </w:r>
      <w:r w:rsidRPr="00591F67">
        <w:rPr>
          <w:rFonts w:cs="Arial"/>
        </w:rPr>
        <w:t xml:space="preserve"> </w:t>
      </w:r>
    </w:p>
    <w:p w14:paraId="052CE4B9" w14:textId="1F6F4CE7" w:rsidR="00E516A1" w:rsidRPr="00A17042" w:rsidRDefault="00383625" w:rsidP="00E516A1">
      <w:pPr>
        <w:spacing w:before="120"/>
        <w:rPr>
          <w:rFonts w:cs="Arial"/>
          <w:bCs/>
          <w:sz w:val="22"/>
          <w:szCs w:val="22"/>
        </w:rPr>
      </w:pPr>
      <w:r w:rsidRPr="00A17042">
        <w:rPr>
          <w:rFonts w:cs="Arial"/>
          <w:bCs/>
          <w:color w:val="000000"/>
          <w:sz w:val="22"/>
          <w:szCs w:val="22"/>
        </w:rPr>
        <w:t>XXXXXXXXX</w:t>
      </w:r>
      <w:r w:rsidR="00A17042">
        <w:rPr>
          <w:rFonts w:cs="Arial"/>
          <w:bCs/>
          <w:color w:val="000000"/>
          <w:sz w:val="22"/>
          <w:szCs w:val="22"/>
        </w:rPr>
        <w:t>XXXX</w:t>
      </w:r>
    </w:p>
    <w:p w14:paraId="264F305A" w14:textId="3BDBBB65" w:rsidR="00E516A1" w:rsidRPr="00A17042" w:rsidRDefault="00383625" w:rsidP="00E516A1">
      <w:pPr>
        <w:rPr>
          <w:rFonts w:cs="Arial"/>
          <w:bCs/>
          <w:sz w:val="22"/>
          <w:szCs w:val="22"/>
        </w:rPr>
      </w:pPr>
      <w:r w:rsidRPr="00A17042">
        <w:rPr>
          <w:rFonts w:cs="Arial"/>
          <w:bCs/>
          <w:sz w:val="22"/>
          <w:szCs w:val="22"/>
        </w:rPr>
        <w:t>XXXXXXXXXXX</w:t>
      </w:r>
    </w:p>
    <w:p w14:paraId="46FEA770" w14:textId="1DD4D472" w:rsidR="00E516A1" w:rsidRPr="00A17042" w:rsidRDefault="00383625" w:rsidP="00E516A1">
      <w:pPr>
        <w:rPr>
          <w:rFonts w:cs="Arial"/>
          <w:bCs/>
          <w:sz w:val="22"/>
          <w:szCs w:val="22"/>
        </w:rPr>
      </w:pPr>
      <w:r w:rsidRPr="00A17042">
        <w:rPr>
          <w:rFonts w:cs="Arial"/>
          <w:bCs/>
          <w:sz w:val="22"/>
          <w:szCs w:val="22"/>
        </w:rPr>
        <w:t>XXXXXXXXXXX</w:t>
      </w:r>
    </w:p>
    <w:p w14:paraId="326A5D1D" w14:textId="77777777" w:rsidR="00E516A1" w:rsidRPr="00591F67" w:rsidRDefault="00E516A1" w:rsidP="00E516A1">
      <w:pPr>
        <w:spacing w:before="60"/>
        <w:rPr>
          <w:rFonts w:cs="Arial"/>
          <w:b/>
        </w:rPr>
      </w:pPr>
      <w:r w:rsidRPr="00591F67">
        <w:rPr>
          <w:rFonts w:cs="Arial"/>
          <w:bCs/>
        </w:rPr>
        <w:t xml:space="preserve">(dále </w:t>
      </w:r>
      <w:r w:rsidRPr="00591F67">
        <w:t xml:space="preserve">jen </w:t>
      </w:r>
      <w:r w:rsidRPr="00591F67">
        <w:rPr>
          <w:b/>
        </w:rPr>
        <w:t>„samostatný zprostředkovatel</w:t>
      </w:r>
      <w:r w:rsidRPr="00591F67">
        <w:rPr>
          <w:b/>
          <w:bCs/>
        </w:rPr>
        <w:t>”</w:t>
      </w:r>
      <w:r w:rsidRPr="00591F67">
        <w:rPr>
          <w:rFonts w:cs="Arial"/>
          <w:bCs/>
        </w:rPr>
        <w:t>)</w:t>
      </w:r>
    </w:p>
    <w:p w14:paraId="3582EAD1" w14:textId="77777777" w:rsidR="00E516A1" w:rsidRPr="00591F67" w:rsidRDefault="00E516A1" w:rsidP="00E516A1">
      <w:pPr>
        <w:spacing w:before="60"/>
      </w:pPr>
      <w:r w:rsidRPr="00591F67">
        <w:t>Korespondenční adresa samostatného zprostředkovatele je totožná s výše uvedenou adresou samostatného zprostředkovatele.</w:t>
      </w:r>
    </w:p>
    <w:p w14:paraId="7A772020" w14:textId="35F4279F" w:rsidR="00E516A1" w:rsidRDefault="00700D55" w:rsidP="00E516A1">
      <w:pPr>
        <w:spacing w:before="60"/>
      </w:pPr>
      <w:r w:rsidRPr="00034D2B">
        <w:rPr>
          <w:szCs w:val="20"/>
        </w:rPr>
        <w:t>Sjednání tohoto dodatku zprostředkoval pro pojistníka samostatný zprostředkovatel v postavení pojišťovacího makléře</w:t>
      </w:r>
      <w:r w:rsidR="00E516A1" w:rsidRPr="00591F67">
        <w:t>.</w:t>
      </w:r>
    </w:p>
    <w:p w14:paraId="4718616A" w14:textId="77777777" w:rsidR="002F4C64" w:rsidRDefault="002F4C64" w:rsidP="009934B1"/>
    <w:p w14:paraId="0D5DE7AB" w14:textId="55DC7937" w:rsidR="009934B1" w:rsidRPr="00707D40" w:rsidRDefault="00700D55" w:rsidP="009934B1">
      <w:r w:rsidRPr="006C5E7E">
        <w:lastRenderedPageBreak/>
        <w:t>Výše uvedená pojistná smlouva (včetně výše uvedených údajů o výše uvedených subjektech) se mění takto</w:t>
      </w:r>
      <w:r w:rsidR="00760ECF" w:rsidRPr="006C5E7E">
        <w:t>:</w:t>
      </w:r>
    </w:p>
    <w:p w14:paraId="53316A8E" w14:textId="77777777" w:rsidR="007A0B78" w:rsidRPr="00E516A1" w:rsidRDefault="007A0B78" w:rsidP="00E516A1">
      <w:pPr>
        <w:pStyle w:val="Nadpislnk"/>
        <w:spacing w:before="0" w:after="0"/>
        <w:jc w:val="left"/>
        <w:rPr>
          <w:b w:val="0"/>
          <w:sz w:val="20"/>
          <w:szCs w:val="20"/>
        </w:rPr>
      </w:pPr>
      <w:r w:rsidRPr="00E516A1">
        <w:rPr>
          <w:b w:val="0"/>
          <w:sz w:val="20"/>
          <w:szCs w:val="20"/>
        </w:rPr>
        <w:t xml:space="preserve">        </w:t>
      </w:r>
    </w:p>
    <w:p w14:paraId="29D1B27D" w14:textId="77777777" w:rsidR="009B22B4" w:rsidRPr="00707D40" w:rsidRDefault="009B22B4" w:rsidP="00E516A1">
      <w:pPr>
        <w:pStyle w:val="Nadpislnk"/>
        <w:spacing w:before="120"/>
      </w:pPr>
      <w:r w:rsidRPr="00707D40">
        <w:t>Článek I.</w:t>
      </w:r>
      <w:r w:rsidR="00F425A6" w:rsidRPr="00707D40">
        <w:br/>
      </w:r>
      <w:r w:rsidRPr="00707D40">
        <w:t>Úvodní ustanovení</w:t>
      </w:r>
    </w:p>
    <w:p w14:paraId="6CB92446" w14:textId="77777777" w:rsidR="0042210A" w:rsidRDefault="0042210A" w:rsidP="00E516A1">
      <w:pPr>
        <w:keepNext/>
        <w:tabs>
          <w:tab w:val="left" w:pos="-1418"/>
        </w:tabs>
        <w:jc w:val="center"/>
        <w:rPr>
          <w:rFonts w:cs="Arial"/>
        </w:rPr>
      </w:pPr>
      <w:r>
        <w:rPr>
          <w:rFonts w:cs="Arial"/>
        </w:rPr>
        <w:t>Beze změn.</w:t>
      </w:r>
    </w:p>
    <w:p w14:paraId="15B17A7B" w14:textId="77777777" w:rsidR="00E516A1" w:rsidRDefault="00E516A1" w:rsidP="00E516A1">
      <w:pPr>
        <w:keepNext/>
        <w:tabs>
          <w:tab w:val="left" w:pos="-1418"/>
        </w:tabs>
        <w:jc w:val="left"/>
        <w:rPr>
          <w:rFonts w:cs="Arial"/>
        </w:rPr>
      </w:pPr>
    </w:p>
    <w:p w14:paraId="54B48DA2" w14:textId="736AFBAC" w:rsidR="004F5229" w:rsidRDefault="009B22B4" w:rsidP="00E516A1">
      <w:pPr>
        <w:pStyle w:val="Nadpislnk"/>
        <w:spacing w:before="120" w:after="0"/>
      </w:pPr>
      <w:r w:rsidRPr="007A0B78">
        <w:t>Článek II.</w:t>
      </w:r>
      <w:r w:rsidR="00F425A6" w:rsidRPr="007A0B78">
        <w:br/>
      </w:r>
      <w:r w:rsidR="004F5229" w:rsidRPr="007A0B78">
        <w:t>Obecná ujednání pro pojištění majetku</w:t>
      </w:r>
    </w:p>
    <w:p w14:paraId="6DE48EA9" w14:textId="77777777" w:rsidR="003A58FF" w:rsidRPr="006368D9" w:rsidRDefault="003A58FF" w:rsidP="003A58FF">
      <w:pPr>
        <w:keepNext/>
        <w:numPr>
          <w:ilvl w:val="0"/>
          <w:numId w:val="14"/>
        </w:numPr>
        <w:tabs>
          <w:tab w:val="clear" w:pos="390"/>
        </w:tabs>
        <w:spacing w:before="120"/>
        <w:ind w:left="426" w:hanging="426"/>
        <w:jc w:val="left"/>
        <w:rPr>
          <w:rFonts w:cs="Arial"/>
          <w:b/>
        </w:rPr>
      </w:pPr>
      <w:r w:rsidRPr="006368D9">
        <w:rPr>
          <w:rFonts w:cs="Arial"/>
          <w:b/>
        </w:rPr>
        <w:t xml:space="preserve">Obecná ujednání pro pojištění majetku </w:t>
      </w:r>
    </w:p>
    <w:p w14:paraId="7441D523" w14:textId="77777777" w:rsidR="003A58FF" w:rsidRPr="006368D9" w:rsidRDefault="003A58FF" w:rsidP="003A58FF">
      <w:pPr>
        <w:tabs>
          <w:tab w:val="left" w:pos="-720"/>
        </w:tabs>
        <w:spacing w:before="120"/>
        <w:ind w:left="426"/>
        <w:rPr>
          <w:rFonts w:cs="Arial"/>
          <w:b/>
        </w:rPr>
      </w:pPr>
      <w:r>
        <w:rPr>
          <w:rFonts w:cs="Arial"/>
        </w:rPr>
        <w:t>Beze změn</w:t>
      </w:r>
      <w:r w:rsidRPr="006368D9">
        <w:rPr>
          <w:rFonts w:cs="Arial"/>
        </w:rPr>
        <w:t>.</w:t>
      </w:r>
    </w:p>
    <w:p w14:paraId="1C9AA7B6" w14:textId="77777777" w:rsidR="003A58FF" w:rsidRPr="006368D9" w:rsidRDefault="003A58FF" w:rsidP="003A58FF">
      <w:pPr>
        <w:keepNext/>
        <w:numPr>
          <w:ilvl w:val="0"/>
          <w:numId w:val="14"/>
        </w:numPr>
        <w:tabs>
          <w:tab w:val="clear" w:pos="390"/>
        </w:tabs>
        <w:spacing w:before="120"/>
        <w:ind w:left="425" w:hanging="425"/>
        <w:jc w:val="left"/>
        <w:rPr>
          <w:rFonts w:cs="Arial"/>
          <w:b/>
        </w:rPr>
      </w:pPr>
      <w:r w:rsidRPr="006368D9">
        <w:rPr>
          <w:rFonts w:cs="Arial"/>
          <w:b/>
        </w:rPr>
        <w:t>Přehled sjednaných pojištění</w:t>
      </w:r>
    </w:p>
    <w:p w14:paraId="7420BEAA" w14:textId="77777777" w:rsidR="003A58FF" w:rsidRPr="006368D9" w:rsidRDefault="003A58FF" w:rsidP="003A58FF">
      <w:pPr>
        <w:pStyle w:val="Zkladntext32"/>
        <w:tabs>
          <w:tab w:val="clear" w:pos="-720"/>
        </w:tabs>
        <w:spacing w:before="120" w:line="240" w:lineRule="auto"/>
        <w:ind w:left="425"/>
        <w:jc w:val="both"/>
        <w:rPr>
          <w:rFonts w:ascii="Koop Office" w:hAnsi="Koop Office"/>
        </w:rPr>
      </w:pPr>
      <w:r w:rsidRPr="006368D9">
        <w:rPr>
          <w:rFonts w:ascii="Koop Office" w:hAnsi="Koop Office" w:cs="Arial"/>
        </w:rPr>
        <w:t>Pojištění se sjednává pro předměty pojištění v rozsahu a na místech pojištění uvedených v následujících tabulkách:</w:t>
      </w:r>
    </w:p>
    <w:p w14:paraId="52687727" w14:textId="77777777" w:rsidR="0042210A" w:rsidRDefault="0042210A" w:rsidP="00834CC8">
      <w:pPr>
        <w:keepNext/>
        <w:rPr>
          <w:b/>
          <w:szCs w:val="20"/>
        </w:rPr>
      </w:pPr>
    </w:p>
    <w:p w14:paraId="0CAFE4C5" w14:textId="77777777" w:rsidR="00635990" w:rsidRPr="00B11FCF" w:rsidRDefault="00635990" w:rsidP="00635990">
      <w:pPr>
        <w:pStyle w:val="slovn-Velkpsmena0"/>
        <w:numPr>
          <w:ilvl w:val="0"/>
          <w:numId w:val="23"/>
        </w:numPr>
        <w:spacing w:before="0" w:after="0"/>
      </w:pPr>
      <w:r w:rsidRPr="00B11FCF">
        <w:t>V Článku II. (Druhy a způsoby pojištění, předměty a rozsah pojištění)</w:t>
      </w:r>
      <w:r>
        <w:t>,</w:t>
      </w:r>
      <w:r w:rsidRPr="00B11FCF">
        <w:t xml:space="preserve"> bodě 2., se tabulka 2.1.</w:t>
      </w:r>
      <w:r>
        <w:t>1</w:t>
      </w:r>
      <w:r w:rsidRPr="00B11FCF">
        <w:t xml:space="preserve"> (Živelní pojištění) upravuje takto:</w:t>
      </w:r>
    </w:p>
    <w:p w14:paraId="2A2C9D79" w14:textId="6E0F7669" w:rsidR="00635990" w:rsidRDefault="00635990" w:rsidP="00700D55">
      <w:pPr>
        <w:keepNext/>
        <w:spacing w:before="120"/>
        <w:rPr>
          <w:b/>
          <w:szCs w:val="20"/>
        </w:rPr>
      </w:pPr>
      <w:r>
        <w:rPr>
          <w:b/>
          <w:szCs w:val="20"/>
        </w:rPr>
        <w:t xml:space="preserve">S účinností od </w:t>
      </w:r>
      <w:r w:rsidR="00104B8C">
        <w:rPr>
          <w:b/>
          <w:szCs w:val="20"/>
        </w:rPr>
        <w:t>11</w:t>
      </w:r>
      <w:r>
        <w:rPr>
          <w:b/>
          <w:szCs w:val="20"/>
        </w:rPr>
        <w:t>.</w:t>
      </w:r>
      <w:r w:rsidR="00460A35">
        <w:rPr>
          <w:b/>
          <w:szCs w:val="20"/>
        </w:rPr>
        <w:t>0</w:t>
      </w:r>
      <w:r w:rsidR="00104B8C">
        <w:rPr>
          <w:b/>
          <w:szCs w:val="20"/>
        </w:rPr>
        <w:t>4</w:t>
      </w:r>
      <w:r>
        <w:rPr>
          <w:b/>
          <w:szCs w:val="20"/>
        </w:rPr>
        <w:t>.20</w:t>
      </w:r>
      <w:r w:rsidR="00460A35">
        <w:rPr>
          <w:b/>
          <w:szCs w:val="20"/>
        </w:rPr>
        <w:t>2</w:t>
      </w:r>
      <w:r w:rsidR="00104B8C">
        <w:rPr>
          <w:b/>
          <w:szCs w:val="20"/>
        </w:rPr>
        <w:t>4</w:t>
      </w:r>
      <w:r>
        <w:rPr>
          <w:b/>
          <w:szCs w:val="20"/>
        </w:rPr>
        <w:t xml:space="preserve">, se v tabulce </w:t>
      </w:r>
      <w:r w:rsidRPr="007A0B78">
        <w:rPr>
          <w:b/>
          <w:szCs w:val="20"/>
          <w:u w:val="single"/>
        </w:rPr>
        <w:t>2.1.</w:t>
      </w:r>
      <w:r>
        <w:rPr>
          <w:b/>
          <w:szCs w:val="20"/>
          <w:u w:val="single"/>
        </w:rPr>
        <w:t>1</w:t>
      </w:r>
      <w:r w:rsidRPr="007A0B78">
        <w:rPr>
          <w:b/>
          <w:szCs w:val="20"/>
          <w:u w:val="single"/>
        </w:rPr>
        <w:t xml:space="preserve"> Živelní pojištění</w:t>
      </w:r>
      <w:r>
        <w:rPr>
          <w:b/>
          <w:szCs w:val="20"/>
          <w:u w:val="single"/>
        </w:rPr>
        <w:t>,</w:t>
      </w:r>
      <w:r>
        <w:rPr>
          <w:b/>
          <w:szCs w:val="20"/>
        </w:rPr>
        <w:t xml:space="preserve"> mění pojistná částka pro předmět pojištění uvedený pod poř.č. 1.</w:t>
      </w:r>
    </w:p>
    <w:p w14:paraId="0CA1F657" w14:textId="0B89628A" w:rsidR="00635990" w:rsidRDefault="00635990" w:rsidP="00635990">
      <w:pPr>
        <w:keepNext/>
        <w:spacing w:before="60"/>
        <w:rPr>
          <w:b/>
          <w:szCs w:val="20"/>
        </w:rPr>
      </w:pPr>
      <w:r>
        <w:rPr>
          <w:b/>
          <w:szCs w:val="20"/>
        </w:rPr>
        <w:t xml:space="preserve">Pojistná částka ve výši </w:t>
      </w:r>
      <w:r w:rsidR="0076045F">
        <w:rPr>
          <w:b/>
          <w:szCs w:val="20"/>
        </w:rPr>
        <w:t xml:space="preserve">1 326 048 000 </w:t>
      </w:r>
      <w:r w:rsidRPr="00D51111">
        <w:rPr>
          <w:b/>
          <w:szCs w:val="20"/>
        </w:rPr>
        <w:t>Kč</w:t>
      </w:r>
      <w:r>
        <w:rPr>
          <w:b/>
          <w:szCs w:val="20"/>
        </w:rPr>
        <w:t xml:space="preserve"> se </w:t>
      </w:r>
      <w:r w:rsidR="004A4989">
        <w:rPr>
          <w:b/>
          <w:szCs w:val="20"/>
        </w:rPr>
        <w:t>snižuje</w:t>
      </w:r>
      <w:r>
        <w:rPr>
          <w:b/>
          <w:szCs w:val="20"/>
        </w:rPr>
        <w:t xml:space="preserve"> na 1 </w:t>
      </w:r>
      <w:r w:rsidR="00700D55">
        <w:rPr>
          <w:b/>
          <w:szCs w:val="20"/>
        </w:rPr>
        <w:t>3</w:t>
      </w:r>
      <w:r w:rsidR="002D4268">
        <w:rPr>
          <w:b/>
          <w:szCs w:val="20"/>
        </w:rPr>
        <w:t>75</w:t>
      </w:r>
      <w:r>
        <w:rPr>
          <w:b/>
          <w:szCs w:val="20"/>
        </w:rPr>
        <w:t> </w:t>
      </w:r>
      <w:r w:rsidR="002D4268">
        <w:rPr>
          <w:b/>
          <w:szCs w:val="20"/>
        </w:rPr>
        <w:t>071</w:t>
      </w:r>
      <w:r>
        <w:rPr>
          <w:b/>
          <w:szCs w:val="20"/>
        </w:rPr>
        <w:t xml:space="preserve"> 000 Kč.</w:t>
      </w:r>
    </w:p>
    <w:p w14:paraId="4BB31826" w14:textId="77777777" w:rsidR="00834CC8" w:rsidRPr="006368D9" w:rsidRDefault="00834CC8" w:rsidP="00700D55">
      <w:pPr>
        <w:keepNext/>
        <w:spacing w:before="120"/>
        <w:ind w:left="567" w:hanging="567"/>
        <w:rPr>
          <w:b/>
          <w:szCs w:val="20"/>
        </w:rPr>
      </w:pPr>
      <w:r w:rsidRPr="006368D9">
        <w:rPr>
          <w:b/>
          <w:szCs w:val="20"/>
        </w:rPr>
        <w:t>2.</w:t>
      </w:r>
      <w:r>
        <w:rPr>
          <w:b/>
          <w:szCs w:val="20"/>
        </w:rPr>
        <w:t>1</w:t>
      </w:r>
      <w:r w:rsidRPr="006368D9">
        <w:rPr>
          <w:b/>
          <w:szCs w:val="20"/>
        </w:rPr>
        <w:t>.1</w:t>
      </w:r>
      <w:r w:rsidR="009D70E9">
        <w:rPr>
          <w:b/>
          <w:szCs w:val="20"/>
        </w:rPr>
        <w:tab/>
      </w:r>
      <w:r w:rsidRPr="006368D9">
        <w:rPr>
          <w:b/>
          <w:szCs w:val="20"/>
        </w:rPr>
        <w:t>Živelní pojištění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2060"/>
        <w:gridCol w:w="1842"/>
        <w:gridCol w:w="1134"/>
        <w:gridCol w:w="1276"/>
        <w:gridCol w:w="1418"/>
        <w:gridCol w:w="1275"/>
      </w:tblGrid>
      <w:tr w:rsidR="00834CC8" w:rsidRPr="006368D9" w14:paraId="40C5EF07" w14:textId="77777777" w:rsidTr="004436EA">
        <w:tc>
          <w:tcPr>
            <w:tcW w:w="9639" w:type="dxa"/>
            <w:gridSpan w:val="7"/>
          </w:tcPr>
          <w:p w14:paraId="30B23C74" w14:textId="77777777" w:rsidR="00834CC8" w:rsidRPr="006368D9" w:rsidRDefault="00834CC8" w:rsidP="0004776E">
            <w:pPr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Místo pojištění:</w:t>
            </w:r>
            <w:r>
              <w:rPr>
                <w:b/>
                <w:szCs w:val="20"/>
              </w:rPr>
              <w:t xml:space="preserve"> </w:t>
            </w:r>
            <w:r w:rsidRPr="000F06FB">
              <w:rPr>
                <w:szCs w:val="20"/>
              </w:rPr>
              <w:t>dle přílohy číslo 2 pojistné smlouvy</w:t>
            </w:r>
          </w:p>
        </w:tc>
      </w:tr>
      <w:tr w:rsidR="00834CC8" w:rsidRPr="006368D9" w14:paraId="4EE2625B" w14:textId="77777777" w:rsidTr="004436EA">
        <w:tc>
          <w:tcPr>
            <w:tcW w:w="9639" w:type="dxa"/>
            <w:gridSpan w:val="7"/>
          </w:tcPr>
          <w:p w14:paraId="046FC4ED" w14:textId="77777777" w:rsidR="00834CC8" w:rsidRPr="00CA248D" w:rsidRDefault="00834CC8" w:rsidP="0083744D">
            <w:pPr>
              <w:rPr>
                <w:szCs w:val="20"/>
              </w:rPr>
            </w:pPr>
            <w:r w:rsidRPr="006368D9">
              <w:rPr>
                <w:b/>
                <w:szCs w:val="20"/>
              </w:rPr>
              <w:t>Rozsah pojištění: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 xml:space="preserve">sdružený živel </w:t>
            </w:r>
            <w:r w:rsidR="0083744D">
              <w:rPr>
                <w:szCs w:val="20"/>
              </w:rPr>
              <w:t>vyjma</w:t>
            </w:r>
            <w:r>
              <w:rPr>
                <w:szCs w:val="20"/>
              </w:rPr>
              <w:t xml:space="preserve"> </w:t>
            </w:r>
            <w:r w:rsidR="004436EA">
              <w:rPr>
                <w:szCs w:val="20"/>
              </w:rPr>
              <w:t xml:space="preserve">pojistného </w:t>
            </w:r>
            <w:r>
              <w:rPr>
                <w:szCs w:val="20"/>
              </w:rPr>
              <w:t xml:space="preserve">nebezpečí </w:t>
            </w:r>
            <w:r w:rsidR="004436EA">
              <w:rPr>
                <w:szCs w:val="20"/>
              </w:rPr>
              <w:t>„</w:t>
            </w:r>
            <w:r>
              <w:rPr>
                <w:szCs w:val="20"/>
              </w:rPr>
              <w:t>povodeň</w:t>
            </w:r>
            <w:r w:rsidR="004436EA">
              <w:rPr>
                <w:szCs w:val="20"/>
              </w:rPr>
              <w:t xml:space="preserve"> nebo záplava“</w:t>
            </w:r>
          </w:p>
        </w:tc>
      </w:tr>
      <w:tr w:rsidR="00834CC8" w:rsidRPr="006368D9" w14:paraId="14DEA9BE" w14:textId="77777777" w:rsidTr="004436EA">
        <w:tc>
          <w:tcPr>
            <w:tcW w:w="9639" w:type="dxa"/>
            <w:gridSpan w:val="7"/>
          </w:tcPr>
          <w:p w14:paraId="5DE427FB" w14:textId="77777777" w:rsidR="00834CC8" w:rsidRPr="006368D9" w:rsidRDefault="00834CC8" w:rsidP="0004776E">
            <w:pPr>
              <w:rPr>
                <w:szCs w:val="20"/>
              </w:rPr>
            </w:pPr>
            <w:r w:rsidRPr="006368D9">
              <w:rPr>
                <w:b/>
                <w:szCs w:val="20"/>
              </w:rPr>
              <w:t>Pojištění se řídí:</w:t>
            </w:r>
            <w:r w:rsidRPr="006368D9">
              <w:rPr>
                <w:szCs w:val="20"/>
              </w:rPr>
              <w:t xml:space="preserve"> VPP P-100/14, ZPP P-150/14 a doložkami </w:t>
            </w:r>
            <w:r w:rsidRPr="00BE0CEB">
              <w:rPr>
                <w:szCs w:val="20"/>
              </w:rPr>
              <w:t xml:space="preserve">DOB101, </w:t>
            </w:r>
            <w:r w:rsidR="004436EA">
              <w:rPr>
                <w:szCs w:val="20"/>
              </w:rPr>
              <w:t>DOB10</w:t>
            </w:r>
            <w:r w:rsidRPr="00BE0CEB">
              <w:rPr>
                <w:szCs w:val="20"/>
              </w:rPr>
              <w:t xml:space="preserve">3, </w:t>
            </w:r>
            <w:r w:rsidR="004436EA">
              <w:rPr>
                <w:szCs w:val="20"/>
              </w:rPr>
              <w:t>DOB10</w:t>
            </w:r>
            <w:r w:rsidRPr="00BE0CEB">
              <w:rPr>
                <w:szCs w:val="20"/>
              </w:rPr>
              <w:t xml:space="preserve">4, </w:t>
            </w:r>
            <w:r w:rsidR="004436EA">
              <w:rPr>
                <w:szCs w:val="20"/>
              </w:rPr>
              <w:t>DOB10</w:t>
            </w:r>
            <w:r w:rsidRPr="00BE0CEB">
              <w:rPr>
                <w:szCs w:val="20"/>
              </w:rPr>
              <w:t xml:space="preserve">5, </w:t>
            </w:r>
            <w:r w:rsidR="004436EA">
              <w:rPr>
                <w:szCs w:val="20"/>
              </w:rPr>
              <w:t>DOB10</w:t>
            </w:r>
            <w:r w:rsidRPr="00BE0CEB">
              <w:rPr>
                <w:szCs w:val="20"/>
              </w:rPr>
              <w:t>7, DZ</w:t>
            </w:r>
            <w:r w:rsidR="004436EA">
              <w:rPr>
                <w:szCs w:val="20"/>
              </w:rPr>
              <w:t>10</w:t>
            </w:r>
            <w:r w:rsidRPr="00BE0CEB">
              <w:rPr>
                <w:szCs w:val="20"/>
              </w:rPr>
              <w:t xml:space="preserve">1, </w:t>
            </w:r>
            <w:r w:rsidR="004436EA">
              <w:rPr>
                <w:szCs w:val="20"/>
              </w:rPr>
              <w:t>DZ1</w:t>
            </w:r>
            <w:r w:rsidRPr="00BE0CEB">
              <w:rPr>
                <w:szCs w:val="20"/>
              </w:rPr>
              <w:t xml:space="preserve">12, </w:t>
            </w:r>
            <w:r w:rsidR="004436EA">
              <w:rPr>
                <w:szCs w:val="20"/>
              </w:rPr>
              <w:t>DZ1</w:t>
            </w:r>
            <w:r w:rsidRPr="00BE0CEB">
              <w:rPr>
                <w:szCs w:val="20"/>
              </w:rPr>
              <w:t>13</w:t>
            </w:r>
          </w:p>
        </w:tc>
      </w:tr>
      <w:tr w:rsidR="0083744D" w:rsidRPr="006368D9" w14:paraId="03E50A74" w14:textId="77777777" w:rsidTr="0083744D">
        <w:tc>
          <w:tcPr>
            <w:tcW w:w="634" w:type="dxa"/>
            <w:vAlign w:val="center"/>
          </w:tcPr>
          <w:p w14:paraId="3D22A488" w14:textId="77777777" w:rsidR="00834CC8" w:rsidRPr="006368D9" w:rsidRDefault="00834CC8" w:rsidP="0004776E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Poř. číslo</w:t>
            </w:r>
          </w:p>
        </w:tc>
        <w:tc>
          <w:tcPr>
            <w:tcW w:w="2060" w:type="dxa"/>
            <w:vAlign w:val="center"/>
          </w:tcPr>
          <w:p w14:paraId="750ECC52" w14:textId="77777777" w:rsidR="00834CC8" w:rsidRPr="006368D9" w:rsidRDefault="00834CC8" w:rsidP="0004776E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Předmět pojištění</w:t>
            </w:r>
          </w:p>
        </w:tc>
        <w:tc>
          <w:tcPr>
            <w:tcW w:w="1842" w:type="dxa"/>
            <w:vAlign w:val="center"/>
          </w:tcPr>
          <w:p w14:paraId="53C15A9A" w14:textId="77777777" w:rsidR="00834CC8" w:rsidRPr="006368D9" w:rsidRDefault="00834CC8" w:rsidP="0004776E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Pojistná částka</w:t>
            </w:r>
            <w:r w:rsidRPr="006368D9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134" w:type="dxa"/>
            <w:vAlign w:val="center"/>
          </w:tcPr>
          <w:p w14:paraId="3BBDA6AE" w14:textId="77777777" w:rsidR="00834CC8" w:rsidRPr="006368D9" w:rsidRDefault="00834CC8" w:rsidP="004436EA">
            <w:pPr>
              <w:ind w:left="-108" w:right="-108"/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Spoluúčast</w:t>
            </w:r>
            <w:r w:rsidRPr="006368D9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75B027CA" w14:textId="77777777" w:rsidR="00834CC8" w:rsidRPr="006368D9" w:rsidRDefault="00834CC8" w:rsidP="0004776E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Pojištění se sjednává na cenu</w:t>
            </w:r>
            <w:r w:rsidRPr="006368D9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vAlign w:val="center"/>
          </w:tcPr>
          <w:p w14:paraId="01F374A3" w14:textId="77777777" w:rsidR="00834CC8" w:rsidRPr="006368D9" w:rsidRDefault="00834CC8" w:rsidP="0004776E">
            <w:pPr>
              <w:jc w:val="center"/>
              <w:rPr>
                <w:b/>
                <w:szCs w:val="20"/>
                <w:vertAlign w:val="superscript"/>
              </w:rPr>
            </w:pPr>
            <w:r w:rsidRPr="006368D9">
              <w:rPr>
                <w:b/>
                <w:szCs w:val="20"/>
              </w:rPr>
              <w:t>MRLP</w:t>
            </w:r>
            <w:r w:rsidRPr="006368D9">
              <w:rPr>
                <w:b/>
                <w:szCs w:val="20"/>
                <w:vertAlign w:val="superscript"/>
              </w:rPr>
              <w:t xml:space="preserve">3) </w:t>
            </w:r>
          </w:p>
          <w:p w14:paraId="73CE3541" w14:textId="77777777" w:rsidR="00834CC8" w:rsidRPr="006368D9" w:rsidRDefault="00834CC8" w:rsidP="0004776E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První riziko</w:t>
            </w:r>
            <w:r w:rsidRPr="006368D9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14:paraId="48DDE69E" w14:textId="77777777" w:rsidR="00834CC8" w:rsidRPr="006368D9" w:rsidRDefault="00834CC8" w:rsidP="0004776E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MRLP</w:t>
            </w:r>
            <w:r w:rsidRPr="006368D9">
              <w:rPr>
                <w:b/>
                <w:szCs w:val="20"/>
                <w:vertAlign w:val="superscript"/>
              </w:rPr>
              <w:t>3)</w:t>
            </w:r>
            <w:r w:rsidRPr="006368D9">
              <w:rPr>
                <w:b/>
                <w:szCs w:val="20"/>
              </w:rPr>
              <w:t xml:space="preserve"> Zlomkové pojištění</w:t>
            </w:r>
            <w:r w:rsidRPr="006368D9">
              <w:rPr>
                <w:b/>
                <w:szCs w:val="20"/>
                <w:vertAlign w:val="superscript"/>
              </w:rPr>
              <w:t>4)</w:t>
            </w:r>
          </w:p>
        </w:tc>
      </w:tr>
      <w:tr w:rsidR="0083744D" w:rsidRPr="006368D9" w14:paraId="3BFC54E7" w14:textId="77777777" w:rsidTr="0083744D">
        <w:tc>
          <w:tcPr>
            <w:tcW w:w="634" w:type="dxa"/>
            <w:vAlign w:val="center"/>
          </w:tcPr>
          <w:p w14:paraId="04CEA975" w14:textId="77777777" w:rsidR="00834CC8" w:rsidRPr="00635990" w:rsidRDefault="00834CC8" w:rsidP="0004776E">
            <w:pPr>
              <w:jc w:val="center"/>
              <w:rPr>
                <w:b/>
                <w:szCs w:val="20"/>
              </w:rPr>
            </w:pPr>
            <w:r w:rsidRPr="00635990">
              <w:rPr>
                <w:b/>
                <w:szCs w:val="20"/>
              </w:rPr>
              <w:t>1.</w:t>
            </w:r>
          </w:p>
        </w:tc>
        <w:tc>
          <w:tcPr>
            <w:tcW w:w="2060" w:type="dxa"/>
            <w:vAlign w:val="center"/>
          </w:tcPr>
          <w:p w14:paraId="0747B284" w14:textId="77777777" w:rsidR="00834CC8" w:rsidRPr="006368D9" w:rsidRDefault="004436EA" w:rsidP="004436E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Vlastní nemovité objekty </w:t>
            </w:r>
            <w:r w:rsidR="00834CC8">
              <w:rPr>
                <w:szCs w:val="20"/>
              </w:rPr>
              <w:t>dle přílohy číslo 2</w:t>
            </w:r>
          </w:p>
        </w:tc>
        <w:tc>
          <w:tcPr>
            <w:tcW w:w="1842" w:type="dxa"/>
            <w:vAlign w:val="center"/>
          </w:tcPr>
          <w:p w14:paraId="64983097" w14:textId="3E7FB16C" w:rsidR="00834CC8" w:rsidRPr="00635990" w:rsidRDefault="00834CC8" w:rsidP="0083744D">
            <w:pPr>
              <w:jc w:val="right"/>
              <w:rPr>
                <w:b/>
                <w:szCs w:val="20"/>
              </w:rPr>
            </w:pPr>
            <w:r w:rsidRPr="00635990">
              <w:rPr>
                <w:b/>
                <w:szCs w:val="20"/>
              </w:rPr>
              <w:t>1 </w:t>
            </w:r>
            <w:r w:rsidR="00700D55">
              <w:rPr>
                <w:b/>
                <w:szCs w:val="20"/>
              </w:rPr>
              <w:t>3</w:t>
            </w:r>
            <w:r w:rsidR="002D4268">
              <w:rPr>
                <w:b/>
                <w:szCs w:val="20"/>
              </w:rPr>
              <w:t>75</w:t>
            </w:r>
            <w:r w:rsidRPr="00635990">
              <w:rPr>
                <w:b/>
                <w:szCs w:val="20"/>
              </w:rPr>
              <w:t xml:space="preserve"> </w:t>
            </w:r>
            <w:r w:rsidR="002D4268">
              <w:rPr>
                <w:b/>
                <w:szCs w:val="20"/>
              </w:rPr>
              <w:t>071</w:t>
            </w:r>
            <w:r w:rsidRPr="00635990">
              <w:rPr>
                <w:b/>
                <w:szCs w:val="20"/>
              </w:rPr>
              <w:t> 000 Kč</w:t>
            </w:r>
          </w:p>
        </w:tc>
        <w:tc>
          <w:tcPr>
            <w:tcW w:w="1134" w:type="dxa"/>
            <w:vAlign w:val="center"/>
          </w:tcPr>
          <w:p w14:paraId="3D8D0B5D" w14:textId="77777777" w:rsidR="00834CC8" w:rsidRPr="006368D9" w:rsidRDefault="00834CC8" w:rsidP="004436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14:paraId="66F9C7F3" w14:textId="77777777" w:rsidR="00834CC8" w:rsidRPr="00C05B04" w:rsidRDefault="00834CC8" w:rsidP="004436EA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177894F7" w14:textId="77777777" w:rsidR="00834CC8" w:rsidRPr="006368D9" w:rsidRDefault="00834CC8" w:rsidP="004436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  <w:tc>
          <w:tcPr>
            <w:tcW w:w="1275" w:type="dxa"/>
            <w:vAlign w:val="center"/>
          </w:tcPr>
          <w:p w14:paraId="07F7797D" w14:textId="77777777" w:rsidR="00834CC8" w:rsidRPr="006368D9" w:rsidRDefault="00834CC8" w:rsidP="004436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460A35" w:rsidRPr="006368D9" w14:paraId="4A64969F" w14:textId="77777777" w:rsidTr="0083744D">
        <w:tc>
          <w:tcPr>
            <w:tcW w:w="634" w:type="dxa"/>
            <w:vAlign w:val="center"/>
          </w:tcPr>
          <w:p w14:paraId="5A51E700" w14:textId="4BF0BDE4" w:rsidR="00460A35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060" w:type="dxa"/>
            <w:vAlign w:val="center"/>
          </w:tcPr>
          <w:p w14:paraId="1317D6FA" w14:textId="524C82B8" w:rsidR="00460A35" w:rsidRDefault="00460A35" w:rsidP="00460A35">
            <w:pPr>
              <w:jc w:val="left"/>
              <w:rPr>
                <w:szCs w:val="20"/>
              </w:rPr>
            </w:pPr>
            <w:r w:rsidRPr="008E79FA">
              <w:rPr>
                <w:szCs w:val="20"/>
              </w:rPr>
              <w:t>Soubor vlastního</w:t>
            </w:r>
            <w:r>
              <w:rPr>
                <w:szCs w:val="20"/>
              </w:rPr>
              <w:t xml:space="preserve"> </w:t>
            </w:r>
            <w:r w:rsidRPr="008E79FA">
              <w:rPr>
                <w:szCs w:val="20"/>
              </w:rPr>
              <w:t>movitého zařízení a vybavení</w:t>
            </w:r>
            <w:r>
              <w:rPr>
                <w:szCs w:val="20"/>
              </w:rPr>
              <w:t xml:space="preserve"> v místě pojištění - Brno, Janouškova 577/2</w:t>
            </w:r>
          </w:p>
        </w:tc>
        <w:tc>
          <w:tcPr>
            <w:tcW w:w="1842" w:type="dxa"/>
            <w:vAlign w:val="center"/>
          </w:tcPr>
          <w:p w14:paraId="149EDE7C" w14:textId="1021224D" w:rsidR="00460A35" w:rsidRPr="006368D9" w:rsidRDefault="00460A35" w:rsidP="00460A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2 200 000 Kč</w:t>
            </w:r>
          </w:p>
        </w:tc>
        <w:tc>
          <w:tcPr>
            <w:tcW w:w="1134" w:type="dxa"/>
            <w:vAlign w:val="center"/>
          </w:tcPr>
          <w:p w14:paraId="2DC9EE39" w14:textId="0D0346D4" w:rsidR="00460A35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14:paraId="36C4DCDF" w14:textId="70AD7D90" w:rsidR="00460A35" w:rsidRPr="00C05B04" w:rsidRDefault="00460A35" w:rsidP="00460A35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395A1A86" w14:textId="67CF9238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  <w:tc>
          <w:tcPr>
            <w:tcW w:w="1275" w:type="dxa"/>
            <w:vAlign w:val="center"/>
          </w:tcPr>
          <w:p w14:paraId="50B85368" w14:textId="481C20BD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460A35" w:rsidRPr="006368D9" w14:paraId="37F6F6A0" w14:textId="77777777" w:rsidTr="0083744D">
        <w:tc>
          <w:tcPr>
            <w:tcW w:w="634" w:type="dxa"/>
            <w:vAlign w:val="center"/>
          </w:tcPr>
          <w:p w14:paraId="0FF32370" w14:textId="555B12CE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060" w:type="dxa"/>
            <w:vAlign w:val="center"/>
          </w:tcPr>
          <w:p w14:paraId="7DA332B6" w14:textId="24ED467D" w:rsidR="00460A35" w:rsidRPr="006368D9" w:rsidRDefault="00460A35" w:rsidP="00460A3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Demolice, suť – doložka DOB104</w:t>
            </w:r>
          </w:p>
        </w:tc>
        <w:tc>
          <w:tcPr>
            <w:tcW w:w="1842" w:type="dxa"/>
            <w:vAlign w:val="center"/>
          </w:tcPr>
          <w:p w14:paraId="78DD64B4" w14:textId="77777777" w:rsidR="00460A35" w:rsidRPr="006368D9" w:rsidRDefault="00460A35" w:rsidP="00460A35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6D3F81" w14:textId="084BDB16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14:paraId="5A2A2A47" w14:textId="366B8145" w:rsidR="00460A35" w:rsidRPr="00C05B04" w:rsidRDefault="00460A35" w:rsidP="00460A35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1EA4CDA5" w14:textId="3ADD14E7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5 000 000 Kč</w:t>
            </w:r>
          </w:p>
        </w:tc>
        <w:tc>
          <w:tcPr>
            <w:tcW w:w="1275" w:type="dxa"/>
            <w:vAlign w:val="center"/>
          </w:tcPr>
          <w:p w14:paraId="33720357" w14:textId="620357CD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460A35" w:rsidRPr="006368D9" w14:paraId="08CEAE6F" w14:textId="77777777" w:rsidTr="0083744D">
        <w:tc>
          <w:tcPr>
            <w:tcW w:w="634" w:type="dxa"/>
            <w:vAlign w:val="center"/>
          </w:tcPr>
          <w:p w14:paraId="18601FAF" w14:textId="4B5E2F17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060" w:type="dxa"/>
            <w:vAlign w:val="center"/>
          </w:tcPr>
          <w:p w14:paraId="3AAC41F5" w14:textId="2191D6FA" w:rsidR="00460A35" w:rsidRPr="006368D9" w:rsidRDefault="00460A35" w:rsidP="00460A3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Ostatní stavby - zpevněné plochy, sítě, oplocení pojištěných nemovitých objektů</w:t>
            </w:r>
          </w:p>
        </w:tc>
        <w:tc>
          <w:tcPr>
            <w:tcW w:w="1842" w:type="dxa"/>
            <w:vAlign w:val="center"/>
          </w:tcPr>
          <w:p w14:paraId="7D6B357B" w14:textId="77777777" w:rsidR="00460A35" w:rsidRPr="006368D9" w:rsidRDefault="00460A35" w:rsidP="00460A35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EFBBF4" w14:textId="2184E0D5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14:paraId="4C0A3451" w14:textId="269BD170" w:rsidR="00460A35" w:rsidRPr="00C05B04" w:rsidRDefault="00460A35" w:rsidP="00460A35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3E85D580" w14:textId="1F1D0A31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5 000 000 Kč</w:t>
            </w:r>
          </w:p>
        </w:tc>
        <w:tc>
          <w:tcPr>
            <w:tcW w:w="1275" w:type="dxa"/>
            <w:vAlign w:val="center"/>
          </w:tcPr>
          <w:p w14:paraId="2F5C73AE" w14:textId="4218CCF8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460A35" w:rsidRPr="006368D9" w14:paraId="790F2B93" w14:textId="77777777" w:rsidTr="0083744D">
        <w:tc>
          <w:tcPr>
            <w:tcW w:w="634" w:type="dxa"/>
            <w:vAlign w:val="center"/>
          </w:tcPr>
          <w:p w14:paraId="7C069217" w14:textId="51D63A81" w:rsidR="00460A35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060" w:type="dxa"/>
            <w:vAlign w:val="center"/>
          </w:tcPr>
          <w:p w14:paraId="231F7E49" w14:textId="6BE03480" w:rsidR="00460A35" w:rsidRPr="00522AB6" w:rsidRDefault="00460A35" w:rsidP="00460A35">
            <w:pPr>
              <w:jc w:val="left"/>
              <w:rPr>
                <w:szCs w:val="20"/>
              </w:rPr>
            </w:pPr>
            <w:r w:rsidRPr="008E79FA">
              <w:rPr>
                <w:szCs w:val="20"/>
              </w:rPr>
              <w:t>Soubor vlastního</w:t>
            </w:r>
            <w:r>
              <w:rPr>
                <w:szCs w:val="20"/>
              </w:rPr>
              <w:t xml:space="preserve"> </w:t>
            </w:r>
            <w:r w:rsidRPr="008E79FA">
              <w:rPr>
                <w:szCs w:val="20"/>
              </w:rPr>
              <w:t>movitého zařízení a vybavení</w:t>
            </w:r>
            <w:r>
              <w:rPr>
                <w:szCs w:val="20"/>
              </w:rPr>
              <w:t xml:space="preserve"> v místě pojištění - </w:t>
            </w:r>
            <w:r w:rsidRPr="00522AB6">
              <w:rPr>
                <w:szCs w:val="20"/>
              </w:rPr>
              <w:t>Brno, Zemědělská 173/29</w:t>
            </w:r>
            <w:r>
              <w:rPr>
                <w:szCs w:val="20"/>
              </w:rPr>
              <w:t xml:space="preserve"> – sportovní areál</w:t>
            </w:r>
          </w:p>
        </w:tc>
        <w:tc>
          <w:tcPr>
            <w:tcW w:w="1842" w:type="dxa"/>
            <w:vAlign w:val="center"/>
          </w:tcPr>
          <w:p w14:paraId="0A3C68CD" w14:textId="411F4050" w:rsidR="00460A35" w:rsidRPr="00522AB6" w:rsidRDefault="00460A35" w:rsidP="00460A35">
            <w:pPr>
              <w:jc w:val="right"/>
              <w:rPr>
                <w:szCs w:val="20"/>
              </w:rPr>
            </w:pPr>
            <w:r w:rsidRPr="00522AB6">
              <w:rPr>
                <w:szCs w:val="20"/>
              </w:rPr>
              <w:t>208 000 Kč</w:t>
            </w:r>
          </w:p>
        </w:tc>
        <w:tc>
          <w:tcPr>
            <w:tcW w:w="1134" w:type="dxa"/>
            <w:vAlign w:val="center"/>
          </w:tcPr>
          <w:p w14:paraId="4A8D2F61" w14:textId="18ADF77A" w:rsidR="00460A35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14:paraId="255F6AD7" w14:textId="2B2FB8C9" w:rsidR="00460A35" w:rsidRPr="00C05B04" w:rsidRDefault="00460A35" w:rsidP="00460A35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58928256" w14:textId="458A7DDD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  <w:tc>
          <w:tcPr>
            <w:tcW w:w="1275" w:type="dxa"/>
            <w:vAlign w:val="center"/>
          </w:tcPr>
          <w:p w14:paraId="079EFAFB" w14:textId="65EAD934" w:rsidR="00460A35" w:rsidRPr="006368D9" w:rsidRDefault="00460A35" w:rsidP="00460A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460A35" w:rsidRPr="006368D9" w14:paraId="27D2BACF" w14:textId="77777777" w:rsidTr="004436EA">
        <w:tc>
          <w:tcPr>
            <w:tcW w:w="9639" w:type="dxa"/>
            <w:gridSpan w:val="7"/>
          </w:tcPr>
          <w:p w14:paraId="24783F5B" w14:textId="77777777" w:rsidR="00460A35" w:rsidRDefault="00460A35" w:rsidP="00460A35">
            <w:pPr>
              <w:rPr>
                <w:szCs w:val="20"/>
              </w:rPr>
            </w:pPr>
            <w:r w:rsidRPr="006368D9">
              <w:rPr>
                <w:szCs w:val="20"/>
              </w:rPr>
              <w:t>Poznámky:</w:t>
            </w:r>
            <w:r>
              <w:rPr>
                <w:szCs w:val="20"/>
              </w:rPr>
              <w:t xml:space="preserve"> </w:t>
            </w:r>
          </w:p>
          <w:p w14:paraId="060FD107" w14:textId="3423599B" w:rsidR="00460A35" w:rsidRPr="006368D9" w:rsidRDefault="00460A35" w:rsidP="00460A35">
            <w:pPr>
              <w:spacing w:before="60"/>
              <w:rPr>
                <w:szCs w:val="20"/>
              </w:rPr>
            </w:pPr>
            <w:r w:rsidRPr="00AE3ED7">
              <w:rPr>
                <w:szCs w:val="20"/>
              </w:rPr>
              <w:t>Pojištění se vztahuje i na pamětní desku v parku Stanislava Krátkého (pojistná částka 48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300,-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Kč</w:t>
            </w:r>
            <w:r>
              <w:rPr>
                <w:szCs w:val="20"/>
              </w:rPr>
              <w:t>)</w:t>
            </w:r>
            <w:r w:rsidRPr="00AE3ED7">
              <w:rPr>
                <w:szCs w:val="20"/>
              </w:rPr>
              <w:t>, Brno</w:t>
            </w:r>
            <w:r>
              <w:rPr>
                <w:szCs w:val="20"/>
              </w:rPr>
              <w:t>-</w:t>
            </w:r>
            <w:r w:rsidRPr="00AE3ED7">
              <w:rPr>
                <w:szCs w:val="20"/>
              </w:rPr>
              <w:t>Černá Pole a pamětní desku Bojovníkům za svobodu v parku Marie Restituty (pojistná částka 59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987,-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Kč)</w:t>
            </w:r>
            <w:r>
              <w:rPr>
                <w:szCs w:val="20"/>
              </w:rPr>
              <w:t xml:space="preserve">, </w:t>
            </w:r>
            <w:r w:rsidRPr="00AE3ED7">
              <w:rPr>
                <w:szCs w:val="20"/>
              </w:rPr>
              <w:t>Brno-Husovice</w:t>
            </w:r>
            <w:r>
              <w:rPr>
                <w:szCs w:val="20"/>
              </w:rPr>
              <w:t>.</w:t>
            </w:r>
          </w:p>
        </w:tc>
      </w:tr>
    </w:tbl>
    <w:p w14:paraId="35985CB3" w14:textId="0BCF3B8D" w:rsidR="003A58FF" w:rsidRPr="003A58FF" w:rsidRDefault="003A58FF">
      <w:pPr>
        <w:rPr>
          <w:sz w:val="16"/>
          <w:szCs w:val="16"/>
        </w:rPr>
      </w:pPr>
      <w:r w:rsidRPr="003A58FF">
        <w:rPr>
          <w:sz w:val="16"/>
          <w:szCs w:val="16"/>
        </w:rPr>
        <w:t>*) není-li uvedeno, sjednává se pojištění s pojistnou hodnotou uvedenou v příslušných pojistných podmínkách</w:t>
      </w:r>
    </w:p>
    <w:p w14:paraId="70E847D7" w14:textId="4CA49387" w:rsidR="00700D55" w:rsidRDefault="00700D55" w:rsidP="00700D55">
      <w:pPr>
        <w:keepNext/>
        <w:ind w:left="567" w:hanging="567"/>
        <w:rPr>
          <w:b/>
          <w:szCs w:val="20"/>
        </w:rPr>
      </w:pPr>
      <w:r w:rsidRPr="006368D9">
        <w:rPr>
          <w:b/>
          <w:szCs w:val="20"/>
        </w:rPr>
        <w:lastRenderedPageBreak/>
        <w:t>2.</w:t>
      </w:r>
      <w:r>
        <w:rPr>
          <w:b/>
          <w:szCs w:val="20"/>
        </w:rPr>
        <w:t>1.</w:t>
      </w:r>
      <w:r w:rsidRPr="006368D9">
        <w:rPr>
          <w:b/>
          <w:szCs w:val="20"/>
        </w:rPr>
        <w:t>2</w:t>
      </w:r>
      <w:r>
        <w:rPr>
          <w:b/>
          <w:szCs w:val="20"/>
        </w:rPr>
        <w:tab/>
      </w:r>
      <w:r w:rsidRPr="006368D9">
        <w:rPr>
          <w:b/>
          <w:szCs w:val="20"/>
        </w:rPr>
        <w:t>Živelní pojištění</w:t>
      </w:r>
    </w:p>
    <w:p w14:paraId="5025C8DB" w14:textId="77777777" w:rsidR="0085421B" w:rsidRPr="00565964" w:rsidRDefault="0085421B" w:rsidP="0085421B">
      <w:pPr>
        <w:keepNext/>
        <w:spacing w:before="60"/>
        <w:ind w:left="567"/>
        <w:rPr>
          <w:szCs w:val="20"/>
        </w:rPr>
      </w:pPr>
      <w:r w:rsidRPr="00565964">
        <w:rPr>
          <w:szCs w:val="20"/>
        </w:rPr>
        <w:t>Beze změn.</w:t>
      </w:r>
    </w:p>
    <w:p w14:paraId="3DFE435D" w14:textId="77777777" w:rsidR="0083744D" w:rsidRPr="009D70E9" w:rsidRDefault="0083744D" w:rsidP="0042210A">
      <w:pPr>
        <w:keepNext/>
        <w:rPr>
          <w:szCs w:val="20"/>
        </w:rPr>
      </w:pPr>
    </w:p>
    <w:p w14:paraId="6535AC9F" w14:textId="77777777" w:rsidR="0062230C" w:rsidRPr="006368D9" w:rsidRDefault="0062230C" w:rsidP="0062230C">
      <w:pPr>
        <w:ind w:left="567" w:hanging="567"/>
        <w:rPr>
          <w:b/>
          <w:szCs w:val="20"/>
        </w:rPr>
      </w:pPr>
      <w:r>
        <w:rPr>
          <w:b/>
          <w:szCs w:val="20"/>
        </w:rPr>
        <w:t>2.2</w:t>
      </w:r>
      <w:r w:rsidRPr="006368D9">
        <w:rPr>
          <w:b/>
          <w:szCs w:val="20"/>
        </w:rPr>
        <w:t>.1</w:t>
      </w:r>
      <w:r>
        <w:rPr>
          <w:b/>
          <w:szCs w:val="20"/>
        </w:rPr>
        <w:tab/>
      </w:r>
      <w:r w:rsidRPr="006368D9">
        <w:rPr>
          <w:b/>
          <w:szCs w:val="20"/>
        </w:rPr>
        <w:t>Pojištění pro případ odcizení</w:t>
      </w:r>
    </w:p>
    <w:p w14:paraId="572C4207" w14:textId="77777777" w:rsidR="0062230C" w:rsidRPr="00565964" w:rsidRDefault="0062230C" w:rsidP="0062230C">
      <w:pPr>
        <w:keepNext/>
        <w:spacing w:before="60"/>
        <w:ind w:left="567"/>
        <w:rPr>
          <w:szCs w:val="20"/>
        </w:rPr>
      </w:pPr>
      <w:r w:rsidRPr="00565964">
        <w:rPr>
          <w:szCs w:val="20"/>
        </w:rPr>
        <w:t>Beze změn.</w:t>
      </w:r>
    </w:p>
    <w:p w14:paraId="126DC4BE" w14:textId="77777777" w:rsidR="0062230C" w:rsidRDefault="0062230C" w:rsidP="0062230C">
      <w:pPr>
        <w:tabs>
          <w:tab w:val="left" w:pos="709"/>
          <w:tab w:val="left" w:pos="1418"/>
          <w:tab w:val="left" w:pos="2127"/>
          <w:tab w:val="left" w:pos="2836"/>
          <w:tab w:val="left" w:pos="3990"/>
        </w:tabs>
        <w:ind w:left="567" w:hanging="567"/>
        <w:rPr>
          <w:b/>
          <w:szCs w:val="20"/>
        </w:rPr>
      </w:pPr>
    </w:p>
    <w:p w14:paraId="28DFF0BD" w14:textId="48E84A0E" w:rsidR="00460A35" w:rsidRDefault="00460A35" w:rsidP="0062230C">
      <w:pPr>
        <w:tabs>
          <w:tab w:val="left" w:pos="709"/>
          <w:tab w:val="left" w:pos="1418"/>
          <w:tab w:val="left" w:pos="2127"/>
          <w:tab w:val="left" w:pos="2836"/>
          <w:tab w:val="left" w:pos="3990"/>
        </w:tabs>
        <w:ind w:left="567" w:hanging="567"/>
        <w:rPr>
          <w:b/>
          <w:szCs w:val="20"/>
        </w:rPr>
      </w:pPr>
      <w:r w:rsidRPr="006368D9">
        <w:rPr>
          <w:b/>
          <w:szCs w:val="20"/>
        </w:rPr>
        <w:t>2.</w:t>
      </w:r>
      <w:r>
        <w:rPr>
          <w:b/>
          <w:szCs w:val="20"/>
        </w:rPr>
        <w:t>3</w:t>
      </w:r>
      <w:r w:rsidRPr="006368D9">
        <w:rPr>
          <w:b/>
          <w:szCs w:val="20"/>
        </w:rPr>
        <w:t>.1</w:t>
      </w:r>
      <w:r>
        <w:rPr>
          <w:b/>
          <w:szCs w:val="20"/>
        </w:rPr>
        <w:tab/>
      </w:r>
      <w:r w:rsidRPr="006368D9">
        <w:rPr>
          <w:b/>
          <w:szCs w:val="20"/>
        </w:rPr>
        <w:t>Pojištění pro případ vandalismu</w:t>
      </w:r>
      <w:r w:rsidR="0062230C">
        <w:rPr>
          <w:b/>
          <w:szCs w:val="20"/>
        </w:rPr>
        <w:tab/>
      </w:r>
    </w:p>
    <w:p w14:paraId="2C43CA21" w14:textId="77777777" w:rsidR="0062230C" w:rsidRPr="00565964" w:rsidRDefault="0062230C" w:rsidP="0062230C">
      <w:pPr>
        <w:keepNext/>
        <w:spacing w:before="60"/>
        <w:ind w:left="567"/>
        <w:rPr>
          <w:szCs w:val="20"/>
        </w:rPr>
      </w:pPr>
      <w:r w:rsidRPr="00565964">
        <w:rPr>
          <w:szCs w:val="20"/>
        </w:rPr>
        <w:t>Beze změn.</w:t>
      </w:r>
    </w:p>
    <w:p w14:paraId="09280396" w14:textId="5F1E38FA" w:rsidR="0062230C" w:rsidRDefault="0062230C" w:rsidP="0062230C">
      <w:pPr>
        <w:tabs>
          <w:tab w:val="left" w:pos="709"/>
          <w:tab w:val="left" w:pos="1418"/>
          <w:tab w:val="left" w:pos="2127"/>
          <w:tab w:val="left" w:pos="2836"/>
          <w:tab w:val="left" w:pos="3990"/>
        </w:tabs>
        <w:ind w:left="567" w:hanging="567"/>
        <w:rPr>
          <w:b/>
          <w:szCs w:val="20"/>
        </w:rPr>
      </w:pPr>
    </w:p>
    <w:p w14:paraId="2A854961" w14:textId="77777777" w:rsidR="00565964" w:rsidRPr="006368D9" w:rsidRDefault="00565964" w:rsidP="009D70E9">
      <w:pPr>
        <w:ind w:left="567" w:hanging="567"/>
        <w:rPr>
          <w:b/>
          <w:szCs w:val="20"/>
        </w:rPr>
      </w:pPr>
      <w:r w:rsidRPr="006368D9">
        <w:rPr>
          <w:b/>
          <w:szCs w:val="20"/>
        </w:rPr>
        <w:t>2.</w:t>
      </w:r>
      <w:r>
        <w:rPr>
          <w:b/>
          <w:szCs w:val="20"/>
        </w:rPr>
        <w:t>4</w:t>
      </w:r>
      <w:r w:rsidRPr="006368D9">
        <w:rPr>
          <w:b/>
          <w:szCs w:val="20"/>
        </w:rPr>
        <w:t>.1</w:t>
      </w:r>
      <w:r w:rsidR="009D70E9">
        <w:rPr>
          <w:b/>
          <w:szCs w:val="20"/>
        </w:rPr>
        <w:tab/>
      </w:r>
      <w:r w:rsidRPr="006368D9">
        <w:rPr>
          <w:b/>
          <w:szCs w:val="20"/>
        </w:rPr>
        <w:t>Pojištění skla</w:t>
      </w:r>
    </w:p>
    <w:p w14:paraId="565CE8AD" w14:textId="77777777" w:rsidR="00565964" w:rsidRPr="00565964" w:rsidRDefault="00565964" w:rsidP="00B11FCF">
      <w:pPr>
        <w:keepNext/>
        <w:spacing w:before="60"/>
        <w:ind w:left="567"/>
        <w:rPr>
          <w:szCs w:val="20"/>
        </w:rPr>
      </w:pPr>
      <w:r w:rsidRPr="00565964">
        <w:rPr>
          <w:szCs w:val="20"/>
        </w:rPr>
        <w:t>Beze změn.</w:t>
      </w:r>
    </w:p>
    <w:p w14:paraId="455717E7" w14:textId="77777777" w:rsidR="00565964" w:rsidRPr="006368D9" w:rsidRDefault="00565964" w:rsidP="009D70E9">
      <w:pPr>
        <w:rPr>
          <w:szCs w:val="20"/>
        </w:rPr>
      </w:pPr>
    </w:p>
    <w:p w14:paraId="393CD7B4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1)</w:t>
      </w:r>
      <w:r w:rsidRPr="009558F1">
        <w:rPr>
          <w:sz w:val="18"/>
          <w:szCs w:val="18"/>
        </w:rPr>
        <w:tab/>
        <w:t>nová cena je vyjádření pojistné hodnoty ve smyslu ustanovení čl. 21 odst. 2) písm. a) VPP P-100/14</w:t>
      </w:r>
    </w:p>
    <w:p w14:paraId="6E2BE59C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25148DFB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209796D9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7282D34D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2)</w:t>
      </w:r>
      <w:r w:rsidRPr="009558F1">
        <w:rPr>
          <w:sz w:val="18"/>
          <w:szCs w:val="18"/>
        </w:rPr>
        <w:tab/>
        <w:t>první riziko ve smyslu ustanovení čl. 23 odst. 1) písm. a) VPP P-100/14</w:t>
      </w:r>
    </w:p>
    <w:p w14:paraId="1FF13453" w14:textId="22C338F8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3)</w:t>
      </w:r>
      <w:r w:rsidRPr="009558F1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</w:t>
      </w:r>
      <w:r w:rsidR="006C5E7E">
        <w:rPr>
          <w:sz w:val="18"/>
          <w:szCs w:val="18"/>
        </w:rPr>
        <w:t>,</w:t>
      </w:r>
      <w:r w:rsidRPr="009558F1">
        <w:rPr>
          <w:sz w:val="18"/>
          <w:szCs w:val="18"/>
        </w:rPr>
        <w:t xml:space="preserve"> je MRLP horní hranicí pojistného plnění v souhrnu ze všech pojistných událostí vzniklých za dobu trvání pojištění</w:t>
      </w:r>
    </w:p>
    <w:p w14:paraId="037117AB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4)</w:t>
      </w:r>
      <w:r w:rsidRPr="009558F1">
        <w:rPr>
          <w:sz w:val="18"/>
          <w:szCs w:val="18"/>
        </w:rPr>
        <w:tab/>
        <w:t>zlomkové pojištění ve smyslu čl. 23 odst. 1) písm. b) VPP P-100/14</w:t>
      </w:r>
    </w:p>
    <w:p w14:paraId="24A5A17D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5)</w:t>
      </w:r>
      <w:r w:rsidRPr="009558F1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0130EBE4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6)</w:t>
      </w:r>
      <w:r w:rsidRPr="009558F1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14:paraId="4CD63523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7)</w:t>
      </w:r>
      <w:r w:rsidRPr="009558F1">
        <w:rPr>
          <w:sz w:val="18"/>
          <w:szCs w:val="18"/>
        </w:rPr>
        <w:tab/>
        <w:t>odchylně od čl. 8 odst. 2) věta třetí ZPP P-600/14 poskytne pojistitel na úhradu všech pojistných událostí nastalých během jednoho pojistného roku pojistné plnění v souhrnu maximálně do výše sublimitu pojistného plnění</w:t>
      </w:r>
    </w:p>
    <w:p w14:paraId="50C1591B" w14:textId="77777777" w:rsidR="009D70E9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8)</w:t>
      </w:r>
      <w:r w:rsidRPr="009558F1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14:paraId="24843A80" w14:textId="77777777" w:rsidR="009D70E9" w:rsidRPr="009558F1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9)</w:t>
      </w:r>
      <w:r w:rsidRPr="009558F1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14:paraId="7FC5043B" w14:textId="77777777" w:rsidR="009D70E9" w:rsidRPr="0081702E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10)</w:t>
      </w:r>
      <w:r w:rsidRPr="009558F1">
        <w:rPr>
          <w:sz w:val="18"/>
          <w:szCs w:val="18"/>
        </w:rPr>
        <w:tab/>
        <w:t xml:space="preserve">agregovaná pojistná částka se sjednává v případě pojištění souboru věcí, celková pojistná částka se sjednává v případě </w:t>
      </w:r>
      <w:r w:rsidRPr="0081702E">
        <w:rPr>
          <w:sz w:val="18"/>
          <w:szCs w:val="18"/>
        </w:rPr>
        <w:t>pojištění výčtu jednotlivých věcí a součtu jejich hodnot</w:t>
      </w:r>
    </w:p>
    <w:p w14:paraId="4440536E" w14:textId="6E19C4B4" w:rsidR="009D70E9" w:rsidRPr="0081702E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81702E">
        <w:rPr>
          <w:b/>
          <w:sz w:val="18"/>
          <w:szCs w:val="18"/>
          <w:vertAlign w:val="superscript"/>
        </w:rPr>
        <w:t>11)</w:t>
      </w:r>
      <w:r w:rsidRPr="0081702E">
        <w:rPr>
          <w:sz w:val="18"/>
          <w:szCs w:val="18"/>
        </w:rPr>
        <w:tab/>
      </w:r>
      <w:r w:rsidR="00F92FA7" w:rsidRPr="0081702E">
        <w:rPr>
          <w:sz w:val="18"/>
          <w:szCs w:val="18"/>
        </w:rPr>
        <w:t xml:space="preserve">MRLPPR je horní hranicí pojistného plnění v souhrnu ze všech pojistných událostí, u nichž věcná škoda, která byla důvodem jejich vzniku, nastala během jednoho pojistného roku. Je-li pojištění přerušení provozu sjednáno na dobu kratší než jeden pojistný rok, je MRLPPR horní hranicí pojistného plnění v souhrnu ze všech pojistných událostí, u nichž věcná škoda, která byla důvodem jejich vzniku, nastala během doby trvání pojištění. Není-li sjednán limit pojistného plnění </w:t>
      </w:r>
      <w:r w:rsidR="00F92FA7" w:rsidRPr="0081702E">
        <w:rPr>
          <w:strike/>
          <w:color w:val="FF0000"/>
          <w:sz w:val="18"/>
          <w:szCs w:val="18"/>
        </w:rPr>
        <w:t xml:space="preserve"> </w:t>
      </w:r>
      <w:r w:rsidR="00F92FA7" w:rsidRPr="0081702E">
        <w:rPr>
          <w:sz w:val="18"/>
          <w:szCs w:val="18"/>
        </w:rPr>
        <w:t>pro jednu pojistnou událost, považuje se sjednaný MRLPPR i za limit pojistného plnění pro jednu pojistnou událost</w:t>
      </w:r>
    </w:p>
    <w:p w14:paraId="72CD7082" w14:textId="77777777" w:rsidR="009D70E9" w:rsidRDefault="009D70E9" w:rsidP="009D70E9">
      <w:pPr>
        <w:tabs>
          <w:tab w:val="left" w:pos="227"/>
        </w:tabs>
        <w:ind w:left="227" w:hanging="227"/>
        <w:rPr>
          <w:sz w:val="18"/>
          <w:szCs w:val="18"/>
        </w:rPr>
      </w:pPr>
      <w:r w:rsidRPr="0081702E">
        <w:rPr>
          <w:b/>
          <w:sz w:val="18"/>
          <w:szCs w:val="18"/>
          <w:vertAlign w:val="superscript"/>
        </w:rPr>
        <w:t>12)</w:t>
      </w:r>
      <w:r w:rsidRPr="0081702E">
        <w:rPr>
          <w:sz w:val="18"/>
          <w:szCs w:val="18"/>
        </w:rPr>
        <w:tab/>
        <w:t>MRLPPR v rámci pojistné částky stanovené ve smyslu ustanovení čl. 23 odst. 1) písm. c) VPP P-100/14 a sjednané pro</w:t>
      </w:r>
      <w:r w:rsidRPr="009558F1">
        <w:rPr>
          <w:sz w:val="18"/>
          <w:szCs w:val="18"/>
        </w:rPr>
        <w:t xml:space="preserve"> ušlý zisk a stálé náklady pojištěného v příslušné tabulce pojištění pro případ přerušení nebo omezení provozu</w:t>
      </w:r>
    </w:p>
    <w:p w14:paraId="4E622B5A" w14:textId="77777777" w:rsidR="004F5229" w:rsidRPr="009D70E9" w:rsidRDefault="004F5229" w:rsidP="009D70E9">
      <w:pPr>
        <w:ind w:left="284" w:hanging="284"/>
        <w:rPr>
          <w:szCs w:val="20"/>
        </w:rPr>
      </w:pPr>
    </w:p>
    <w:p w14:paraId="27260CEA" w14:textId="77777777" w:rsidR="004F5229" w:rsidRPr="006368D9" w:rsidRDefault="004F5229" w:rsidP="009D70E9">
      <w:pPr>
        <w:keepNext/>
        <w:numPr>
          <w:ilvl w:val="0"/>
          <w:numId w:val="14"/>
        </w:numPr>
        <w:tabs>
          <w:tab w:val="clear" w:pos="390"/>
        </w:tabs>
        <w:ind w:left="426" w:hanging="426"/>
        <w:jc w:val="left"/>
        <w:rPr>
          <w:rFonts w:cs="Arial"/>
          <w:b/>
          <w:szCs w:val="22"/>
        </w:rPr>
      </w:pPr>
      <w:r w:rsidRPr="006368D9">
        <w:rPr>
          <w:rFonts w:cs="Arial"/>
          <w:b/>
          <w:szCs w:val="22"/>
        </w:rPr>
        <w:t xml:space="preserve">Pojistné plnění </w:t>
      </w:r>
    </w:p>
    <w:p w14:paraId="79CA3217" w14:textId="77777777" w:rsidR="00565964" w:rsidRDefault="00565964" w:rsidP="009D70E9">
      <w:pPr>
        <w:spacing w:before="120"/>
        <w:ind w:left="426"/>
        <w:rPr>
          <w:rFonts w:cs="Arial"/>
        </w:rPr>
      </w:pPr>
      <w:r>
        <w:rPr>
          <w:rFonts w:cs="Arial"/>
        </w:rPr>
        <w:t>Beze změn.</w:t>
      </w:r>
    </w:p>
    <w:p w14:paraId="12AACE9E" w14:textId="77777777" w:rsidR="003C317B" w:rsidRPr="00B11FCF" w:rsidRDefault="003C317B" w:rsidP="00B11FCF">
      <w:pPr>
        <w:pStyle w:val="Nadpislnk"/>
        <w:spacing w:before="0" w:after="0"/>
        <w:jc w:val="left"/>
        <w:rPr>
          <w:b w:val="0"/>
          <w:sz w:val="20"/>
          <w:szCs w:val="20"/>
        </w:rPr>
      </w:pPr>
    </w:p>
    <w:p w14:paraId="3DC53D8B" w14:textId="3FA67DB6" w:rsidR="009B22B4" w:rsidRDefault="009B22B4" w:rsidP="0062230C">
      <w:pPr>
        <w:pStyle w:val="Nadpislnk"/>
        <w:spacing w:before="120" w:after="0"/>
      </w:pPr>
      <w:bookmarkStart w:id="1" w:name="_Toc367839357"/>
      <w:r w:rsidRPr="00707D40">
        <w:t>Článek III.</w:t>
      </w:r>
      <w:r w:rsidR="00AE4398" w:rsidRPr="00707D40">
        <w:br/>
      </w:r>
      <w:r w:rsidRPr="00707D40">
        <w:t>Výše a způsob placení pojistného</w:t>
      </w:r>
    </w:p>
    <w:p w14:paraId="225EEAA4" w14:textId="77777777" w:rsidR="0062230C" w:rsidRPr="008F5A99" w:rsidRDefault="0062230C" w:rsidP="0062230C">
      <w:pPr>
        <w:pStyle w:val="slovn-Velkpsmena0"/>
        <w:numPr>
          <w:ilvl w:val="0"/>
          <w:numId w:val="23"/>
        </w:numPr>
        <w:spacing w:before="240" w:after="0"/>
        <w:rPr>
          <w:b/>
        </w:rPr>
      </w:pPr>
      <w:r w:rsidRPr="008F5A99">
        <w:t>Článek III. (Výše a způsob placení pojistného) se doplňuje o níže uvedený předpis pojistného:</w:t>
      </w:r>
    </w:p>
    <w:p w14:paraId="52D6D589" w14:textId="77777777" w:rsidR="00B11FCF" w:rsidRPr="00B11FCF" w:rsidRDefault="00B11FCF" w:rsidP="00B11FCF">
      <w:pPr>
        <w:keepNext/>
        <w:numPr>
          <w:ilvl w:val="0"/>
          <w:numId w:val="17"/>
        </w:numPr>
        <w:tabs>
          <w:tab w:val="left" w:pos="-1418"/>
        </w:tabs>
        <w:spacing w:before="120"/>
        <w:rPr>
          <w:rFonts w:cs="Arial"/>
          <w:b/>
        </w:rPr>
      </w:pPr>
      <w:r w:rsidRPr="00B11FCF">
        <w:rPr>
          <w:b/>
        </w:rPr>
        <w:t>Pojistné za dodatek a jeden pojistný rok činí:</w:t>
      </w:r>
    </w:p>
    <w:p w14:paraId="16CAD305" w14:textId="77777777" w:rsidR="00FA0DD6" w:rsidRPr="006368D9" w:rsidRDefault="00FA0DD6" w:rsidP="00B11FCF">
      <w:pPr>
        <w:keepNext/>
        <w:numPr>
          <w:ilvl w:val="0"/>
          <w:numId w:val="16"/>
        </w:numPr>
        <w:tabs>
          <w:tab w:val="clear" w:pos="425"/>
          <w:tab w:val="left" w:pos="-720"/>
        </w:tabs>
        <w:spacing w:before="120"/>
        <w:ind w:left="567" w:hanging="567"/>
        <w:rPr>
          <w:rFonts w:cs="Arial"/>
          <w:b/>
        </w:rPr>
      </w:pPr>
      <w:r w:rsidRPr="006368D9">
        <w:rPr>
          <w:rFonts w:cs="Arial"/>
          <w:b/>
        </w:rPr>
        <w:t>Živelní pojištění</w:t>
      </w:r>
    </w:p>
    <w:p w14:paraId="7E0E3005" w14:textId="4B9955CE" w:rsidR="00FA0DD6" w:rsidRDefault="00253822" w:rsidP="00FA0DD6">
      <w:pPr>
        <w:numPr>
          <w:ilvl w:val="12"/>
          <w:numId w:val="0"/>
        </w:numPr>
        <w:tabs>
          <w:tab w:val="right" w:leader="dot" w:pos="9638"/>
        </w:tabs>
        <w:ind w:left="567"/>
        <w:rPr>
          <w:rFonts w:cs="Arial"/>
        </w:rPr>
      </w:pPr>
      <w:r>
        <w:rPr>
          <w:rFonts w:cs="Arial"/>
        </w:rPr>
        <w:t>Nespotřebované p</w:t>
      </w:r>
      <w:r w:rsidR="00FA0DD6" w:rsidRPr="00DC643F">
        <w:rPr>
          <w:rFonts w:cs="Arial"/>
        </w:rPr>
        <w:t xml:space="preserve">ojistné </w:t>
      </w:r>
      <w:r w:rsidR="00FA0DD6" w:rsidRPr="00DC643F">
        <w:rPr>
          <w:rFonts w:cs="Arial"/>
        </w:rPr>
        <w:tab/>
      </w:r>
      <w:r w:rsidR="0081326D" w:rsidRPr="00DC643F">
        <w:rPr>
          <w:rFonts w:cs="Arial"/>
        </w:rPr>
        <w:t xml:space="preserve"> </w:t>
      </w:r>
      <w:r w:rsidR="00021CF6">
        <w:rPr>
          <w:rFonts w:cs="Arial"/>
        </w:rPr>
        <w:t>930</w:t>
      </w:r>
      <w:r w:rsidR="00FA0DD6" w:rsidRPr="00DC643F">
        <w:rPr>
          <w:rFonts w:cs="Arial"/>
        </w:rPr>
        <w:t>,- Kč</w:t>
      </w:r>
    </w:p>
    <w:p w14:paraId="01551B6B" w14:textId="077747B6" w:rsidR="00FA0DD6" w:rsidRPr="006C7A5D" w:rsidRDefault="00FA0DD6" w:rsidP="00FA0DD6">
      <w:pPr>
        <w:keepNext/>
        <w:tabs>
          <w:tab w:val="right" w:leader="dot" w:pos="9639"/>
        </w:tabs>
        <w:spacing w:before="120"/>
        <w:ind w:left="284" w:right="-709" w:hanging="284"/>
        <w:rPr>
          <w:rFonts w:cs="Arial"/>
          <w:b/>
        </w:rPr>
      </w:pPr>
      <w:r w:rsidRPr="006C7A5D">
        <w:rPr>
          <w:rFonts w:cs="Arial"/>
          <w:b/>
        </w:rPr>
        <w:t xml:space="preserve">Souhrn </w:t>
      </w:r>
      <w:r w:rsidR="00021CF6">
        <w:rPr>
          <w:rFonts w:cs="Arial"/>
          <w:b/>
        </w:rPr>
        <w:t xml:space="preserve">nespotřebovaného </w:t>
      </w:r>
      <w:r w:rsidRPr="006C7A5D">
        <w:rPr>
          <w:rFonts w:cs="Arial"/>
          <w:b/>
        </w:rPr>
        <w:t xml:space="preserve">pojistného za sjednaná pojištění za </w:t>
      </w:r>
      <w:r w:rsidR="00565964" w:rsidRPr="006C7A5D">
        <w:rPr>
          <w:rFonts w:cs="Arial"/>
          <w:b/>
        </w:rPr>
        <w:t xml:space="preserve">dodatek a </w:t>
      </w:r>
      <w:r w:rsidRPr="006C7A5D">
        <w:rPr>
          <w:rFonts w:cs="Arial"/>
          <w:b/>
        </w:rPr>
        <w:t xml:space="preserve">jeden pojistný rok činí </w:t>
      </w:r>
      <w:r w:rsidRPr="006C7A5D">
        <w:rPr>
          <w:rFonts w:cs="Arial"/>
          <w:b/>
        </w:rPr>
        <w:tab/>
        <w:t xml:space="preserve"> </w:t>
      </w:r>
      <w:r w:rsidR="006D7D6D">
        <w:rPr>
          <w:rFonts w:cs="Arial"/>
          <w:b/>
        </w:rPr>
        <w:t>930</w:t>
      </w:r>
      <w:r w:rsidRPr="006C7A5D">
        <w:rPr>
          <w:rFonts w:cs="Arial"/>
          <w:b/>
        </w:rPr>
        <w:t>,- Kč</w:t>
      </w:r>
    </w:p>
    <w:p w14:paraId="3909850E" w14:textId="63139342" w:rsidR="00FA0DD6" w:rsidRPr="00DC643F" w:rsidRDefault="006D7D6D" w:rsidP="00FA0DD6">
      <w:pPr>
        <w:tabs>
          <w:tab w:val="right" w:leader="dot" w:pos="9639"/>
        </w:tabs>
        <w:spacing w:before="120"/>
        <w:rPr>
          <w:rFonts w:cs="Arial"/>
          <w:b/>
        </w:rPr>
      </w:pPr>
      <w:r>
        <w:rPr>
          <w:rFonts w:cs="Arial"/>
          <w:b/>
        </w:rPr>
        <w:t>Nespotřebované</w:t>
      </w:r>
      <w:r w:rsidR="006C7A5D">
        <w:rPr>
          <w:rFonts w:cs="Arial"/>
          <w:b/>
        </w:rPr>
        <w:t xml:space="preserve"> </w:t>
      </w:r>
      <w:r w:rsidR="00565964" w:rsidRPr="00DC643F">
        <w:rPr>
          <w:rFonts w:cs="Arial"/>
          <w:b/>
        </w:rPr>
        <w:t>pojistné za dodatek a dobu trvání pojištění (</w:t>
      </w:r>
      <w:r>
        <w:rPr>
          <w:rFonts w:cs="Arial"/>
          <w:b/>
        </w:rPr>
        <w:t>11</w:t>
      </w:r>
      <w:r w:rsidR="00565964" w:rsidRPr="00DC643F">
        <w:rPr>
          <w:rFonts w:cs="Arial"/>
          <w:b/>
        </w:rPr>
        <w:t>.</w:t>
      </w:r>
      <w:r w:rsidR="00771375">
        <w:rPr>
          <w:rFonts w:cs="Arial"/>
          <w:b/>
        </w:rPr>
        <w:t>0</w:t>
      </w:r>
      <w:r>
        <w:rPr>
          <w:rFonts w:cs="Arial"/>
          <w:b/>
        </w:rPr>
        <w:t>4</w:t>
      </w:r>
      <w:r w:rsidR="00565964" w:rsidRPr="00DC643F">
        <w:rPr>
          <w:rFonts w:cs="Arial"/>
          <w:b/>
        </w:rPr>
        <w:t>.20</w:t>
      </w:r>
      <w:r w:rsidR="00771375">
        <w:rPr>
          <w:rFonts w:cs="Arial"/>
          <w:b/>
        </w:rPr>
        <w:t>2</w:t>
      </w:r>
      <w:r>
        <w:rPr>
          <w:rFonts w:cs="Arial"/>
          <w:b/>
        </w:rPr>
        <w:t>4</w:t>
      </w:r>
      <w:r w:rsidR="00565964" w:rsidRPr="00DC643F">
        <w:rPr>
          <w:rFonts w:cs="Arial"/>
          <w:b/>
        </w:rPr>
        <w:t xml:space="preserve"> – 13.03.20</w:t>
      </w:r>
      <w:r w:rsidR="00B11FCF" w:rsidRPr="00DC643F">
        <w:rPr>
          <w:rFonts w:cs="Arial"/>
          <w:b/>
        </w:rPr>
        <w:t>2</w:t>
      </w:r>
      <w:r>
        <w:rPr>
          <w:rFonts w:cs="Arial"/>
          <w:b/>
        </w:rPr>
        <w:t>5</w:t>
      </w:r>
      <w:r w:rsidR="00565964" w:rsidRPr="00DC643F">
        <w:rPr>
          <w:rFonts w:cs="Arial"/>
          <w:b/>
        </w:rPr>
        <w:t xml:space="preserve">) </w:t>
      </w:r>
      <w:r w:rsidR="00FA0DD6" w:rsidRPr="00DC643F">
        <w:rPr>
          <w:rFonts w:cs="Arial"/>
          <w:b/>
        </w:rPr>
        <w:t>činí</w:t>
      </w:r>
      <w:r w:rsidR="00B11FCF" w:rsidRPr="00DC643F">
        <w:rPr>
          <w:rFonts w:cs="Arial"/>
          <w:b/>
        </w:rPr>
        <w:t xml:space="preserve"> </w:t>
      </w:r>
      <w:r w:rsidR="00FA0DD6" w:rsidRPr="00DC643F">
        <w:rPr>
          <w:rFonts w:cs="Arial"/>
          <w:b/>
        </w:rPr>
        <w:tab/>
      </w:r>
      <w:r w:rsidR="00B11FCF" w:rsidRPr="00DC643F">
        <w:rPr>
          <w:rFonts w:cs="Arial"/>
          <w:b/>
        </w:rPr>
        <w:t xml:space="preserve"> </w:t>
      </w:r>
      <w:r w:rsidR="00A87106">
        <w:rPr>
          <w:rFonts w:cs="Arial"/>
          <w:b/>
        </w:rPr>
        <w:t>859</w:t>
      </w:r>
      <w:r w:rsidR="00FA0DD6" w:rsidRPr="00DC643F">
        <w:rPr>
          <w:rFonts w:cs="Arial"/>
          <w:b/>
        </w:rPr>
        <w:t>,- Kč</w:t>
      </w:r>
    </w:p>
    <w:p w14:paraId="2FC95911" w14:textId="73B0CFA4" w:rsidR="00771375" w:rsidRPr="00DC643F" w:rsidRDefault="003C37EB" w:rsidP="00771375">
      <w:pPr>
        <w:keepNext/>
        <w:numPr>
          <w:ilvl w:val="0"/>
          <w:numId w:val="17"/>
        </w:numPr>
        <w:tabs>
          <w:tab w:val="clear" w:pos="425"/>
        </w:tabs>
        <w:spacing w:before="120"/>
        <w:rPr>
          <w:rFonts w:cs="Arial"/>
        </w:rPr>
      </w:pPr>
      <w:r>
        <w:rPr>
          <w:rFonts w:cs="Arial"/>
        </w:rPr>
        <w:lastRenderedPageBreak/>
        <w:t>Nespotřebované p</w:t>
      </w:r>
      <w:r w:rsidRPr="00DC643F">
        <w:rPr>
          <w:rFonts w:cs="Arial"/>
        </w:rPr>
        <w:t xml:space="preserve">ojistné za dodatek </w:t>
      </w:r>
      <w:r>
        <w:rPr>
          <w:rFonts w:cs="Arial"/>
        </w:rPr>
        <w:t xml:space="preserve">ve výši </w:t>
      </w:r>
      <w:r>
        <w:rPr>
          <w:rFonts w:cs="Arial"/>
          <w:b/>
        </w:rPr>
        <w:t>859</w:t>
      </w:r>
      <w:r w:rsidRPr="006C7A5D">
        <w:rPr>
          <w:rFonts w:cs="Arial"/>
          <w:b/>
        </w:rPr>
        <w:t>,- Kč</w:t>
      </w:r>
      <w:r>
        <w:rPr>
          <w:rFonts w:cs="Arial"/>
        </w:rPr>
        <w:t xml:space="preserve"> bude vráceno na účet pojistníka.</w:t>
      </w:r>
    </w:p>
    <w:p w14:paraId="5A6AAD14" w14:textId="5A0CD586" w:rsidR="00771375" w:rsidRPr="00B11FCF" w:rsidRDefault="00A11BB8" w:rsidP="00771375">
      <w:pPr>
        <w:keepNext/>
        <w:numPr>
          <w:ilvl w:val="0"/>
          <w:numId w:val="17"/>
        </w:numPr>
        <w:tabs>
          <w:tab w:val="clear" w:pos="425"/>
        </w:tabs>
        <w:spacing w:before="120"/>
        <w:rPr>
          <w:rFonts w:cs="Arial"/>
        </w:rPr>
      </w:pPr>
      <w:r>
        <w:rPr>
          <w:rFonts w:cs="Arial"/>
        </w:rPr>
        <w:t>Beze změn.</w:t>
      </w:r>
    </w:p>
    <w:p w14:paraId="497EB22E" w14:textId="2C5843E6" w:rsidR="00771375" w:rsidRPr="009348C1" w:rsidRDefault="00A11BB8" w:rsidP="00771375">
      <w:pPr>
        <w:keepNext/>
        <w:numPr>
          <w:ilvl w:val="0"/>
          <w:numId w:val="17"/>
        </w:numPr>
        <w:tabs>
          <w:tab w:val="clear" w:pos="425"/>
        </w:tabs>
        <w:spacing w:before="120"/>
        <w:rPr>
          <w:rFonts w:cs="Arial"/>
        </w:rPr>
      </w:pPr>
      <w:r>
        <w:rPr>
          <w:rFonts w:cs="Arial"/>
        </w:rPr>
        <w:t>Beze změn</w:t>
      </w:r>
      <w:r w:rsidR="00771375">
        <w:t>.</w:t>
      </w:r>
    </w:p>
    <w:p w14:paraId="2F7FF767" w14:textId="77777777" w:rsidR="003C317B" w:rsidRPr="00B11FCF" w:rsidRDefault="003C317B" w:rsidP="003C317B">
      <w:pPr>
        <w:pStyle w:val="Nadpislnk"/>
        <w:spacing w:before="0" w:after="0"/>
        <w:jc w:val="left"/>
        <w:rPr>
          <w:b w:val="0"/>
          <w:sz w:val="20"/>
          <w:szCs w:val="20"/>
        </w:rPr>
      </w:pPr>
    </w:p>
    <w:p w14:paraId="5B42F785" w14:textId="77777777" w:rsidR="003C317B" w:rsidRPr="00DC643F" w:rsidRDefault="003C317B" w:rsidP="002D6607">
      <w:pPr>
        <w:pStyle w:val="Nadpislnk"/>
        <w:spacing w:before="120" w:after="0"/>
      </w:pPr>
      <w:r w:rsidRPr="00DC643F">
        <w:t>Článek IV.</w:t>
      </w:r>
      <w:r w:rsidRPr="00DC643F">
        <w:br/>
        <w:t>Hlášení škodných událostí</w:t>
      </w:r>
    </w:p>
    <w:p w14:paraId="331E7FA3" w14:textId="77777777" w:rsidR="003C317B" w:rsidRPr="00DC643F" w:rsidRDefault="006C7A5D" w:rsidP="006C7A5D">
      <w:pPr>
        <w:pStyle w:val="slovn-rove1-netunb"/>
        <w:numPr>
          <w:ilvl w:val="0"/>
          <w:numId w:val="0"/>
        </w:numPr>
        <w:spacing w:after="0"/>
        <w:jc w:val="center"/>
      </w:pPr>
      <w:r w:rsidRPr="00565964">
        <w:rPr>
          <w:szCs w:val="20"/>
        </w:rPr>
        <w:t>Beze změn</w:t>
      </w:r>
      <w:r>
        <w:rPr>
          <w:szCs w:val="20"/>
        </w:rPr>
        <w:t>.</w:t>
      </w:r>
    </w:p>
    <w:p w14:paraId="34134D48" w14:textId="77777777" w:rsidR="003C317B" w:rsidRPr="00B11FCF" w:rsidRDefault="003C317B" w:rsidP="003C317B">
      <w:pPr>
        <w:pStyle w:val="Nadpislnk"/>
        <w:spacing w:before="0" w:after="0"/>
        <w:jc w:val="left"/>
        <w:rPr>
          <w:b w:val="0"/>
          <w:sz w:val="20"/>
          <w:szCs w:val="20"/>
        </w:rPr>
      </w:pPr>
    </w:p>
    <w:bookmarkEnd w:id="1"/>
    <w:p w14:paraId="63889E6B" w14:textId="77777777" w:rsidR="003C317B" w:rsidRPr="009558F1" w:rsidRDefault="003C317B" w:rsidP="002D6607">
      <w:pPr>
        <w:pStyle w:val="Nadpislnk"/>
        <w:spacing w:before="120" w:after="0"/>
      </w:pPr>
      <w:r w:rsidRPr="009558F1">
        <w:t>Článek V.</w:t>
      </w:r>
      <w:r w:rsidRPr="009558F1">
        <w:br/>
        <w:t>Zvláštní ujednání</w:t>
      </w:r>
    </w:p>
    <w:p w14:paraId="2E996214" w14:textId="77777777" w:rsidR="00652796" w:rsidRPr="00DC643F" w:rsidRDefault="00652796" w:rsidP="00652796">
      <w:pPr>
        <w:pStyle w:val="slovn-rove1-netunb"/>
        <w:numPr>
          <w:ilvl w:val="0"/>
          <w:numId w:val="0"/>
        </w:numPr>
        <w:spacing w:after="0"/>
        <w:jc w:val="center"/>
      </w:pPr>
      <w:r w:rsidRPr="00565964">
        <w:rPr>
          <w:szCs w:val="20"/>
        </w:rPr>
        <w:t>Beze změn</w:t>
      </w:r>
      <w:r>
        <w:rPr>
          <w:szCs w:val="20"/>
        </w:rPr>
        <w:t>.</w:t>
      </w:r>
    </w:p>
    <w:p w14:paraId="79876790" w14:textId="5A9CF24A" w:rsidR="002D6607" w:rsidRDefault="002D6607" w:rsidP="002D6607">
      <w:pPr>
        <w:pStyle w:val="slovn-Velkpsmena0"/>
        <w:numPr>
          <w:ilvl w:val="0"/>
          <w:numId w:val="0"/>
        </w:numPr>
        <w:spacing w:before="0" w:after="0"/>
        <w:rPr>
          <w:b/>
        </w:rPr>
      </w:pPr>
    </w:p>
    <w:p w14:paraId="1B567870" w14:textId="77777777" w:rsidR="003C317B" w:rsidRPr="009558F1" w:rsidRDefault="003C317B" w:rsidP="00652796">
      <w:pPr>
        <w:pStyle w:val="Nadpislnk"/>
        <w:spacing w:before="120" w:after="0"/>
      </w:pPr>
      <w:r w:rsidRPr="009558F1">
        <w:t>Článek VI.</w:t>
      </w:r>
      <w:r w:rsidRPr="009558F1">
        <w:br/>
        <w:t>Prohlášení pojistníka, registr smluv, zpracování osobních údajů</w:t>
      </w:r>
    </w:p>
    <w:p w14:paraId="114FA2F6" w14:textId="26005669" w:rsidR="00771375" w:rsidRPr="00771375" w:rsidRDefault="00771375" w:rsidP="00771375">
      <w:pPr>
        <w:pStyle w:val="slovn-Velkpsmena0"/>
        <w:numPr>
          <w:ilvl w:val="0"/>
          <w:numId w:val="23"/>
        </w:numPr>
        <w:spacing w:before="240" w:after="0"/>
        <w:rPr>
          <w:b/>
        </w:rPr>
      </w:pPr>
      <w:r w:rsidRPr="00771375">
        <w:t>Na konci článku VI. (Prohlášení pojistníka, registr smluv, zpracování osobních údajů) se doplňuje tato věta:</w:t>
      </w:r>
    </w:p>
    <w:p w14:paraId="6ED6A5DC" w14:textId="617C1C23" w:rsidR="00771375" w:rsidRDefault="00771375" w:rsidP="0062230C">
      <w:pPr>
        <w:pStyle w:val="slovn-Velkpsmena0"/>
        <w:numPr>
          <w:ilvl w:val="0"/>
          <w:numId w:val="0"/>
        </w:numPr>
        <w:spacing w:before="120" w:after="0"/>
        <w:ind w:left="425"/>
      </w:pPr>
      <w:r w:rsidRPr="00771375">
        <w:t>Pojistník prohlašuje, že jeho prohlášení/potvrzení učiněná v pojistné smlouvě ve znění předchozích dodatků jsou aktuální, nadále platná a vztahují se i k tomuto dodatku.</w:t>
      </w:r>
    </w:p>
    <w:p w14:paraId="71505A21" w14:textId="329EA803" w:rsidR="0062230C" w:rsidRDefault="0062230C" w:rsidP="0062230C">
      <w:pPr>
        <w:pStyle w:val="slovn-Velkpsmena0"/>
        <w:numPr>
          <w:ilvl w:val="0"/>
          <w:numId w:val="0"/>
        </w:numPr>
        <w:spacing w:before="0" w:after="0"/>
        <w:ind w:left="425"/>
      </w:pPr>
    </w:p>
    <w:p w14:paraId="4D67137F" w14:textId="625E52F1" w:rsidR="003C317B" w:rsidRDefault="003C317B" w:rsidP="002D6607">
      <w:pPr>
        <w:pStyle w:val="Nadpislnk"/>
        <w:spacing w:before="120" w:after="0"/>
      </w:pPr>
      <w:r w:rsidRPr="009558F1">
        <w:t>Článek VII.</w:t>
      </w:r>
      <w:r w:rsidRPr="009558F1">
        <w:br/>
        <w:t>Závěrečná ustanovení</w:t>
      </w:r>
    </w:p>
    <w:p w14:paraId="658CB156" w14:textId="77777777" w:rsidR="0062230C" w:rsidRPr="008F5A99" w:rsidRDefault="0062230C" w:rsidP="0062230C">
      <w:pPr>
        <w:pStyle w:val="slovn-Velkpsmena0"/>
        <w:numPr>
          <w:ilvl w:val="0"/>
          <w:numId w:val="23"/>
        </w:numPr>
        <w:spacing w:before="240" w:after="0"/>
        <w:rPr>
          <w:b/>
        </w:rPr>
      </w:pPr>
      <w:r w:rsidRPr="008F5A99">
        <w:t>Článek V</w:t>
      </w:r>
      <w:r>
        <w:t>II</w:t>
      </w:r>
      <w:r w:rsidRPr="008F5A99">
        <w:t>. (</w:t>
      </w:r>
      <w:r>
        <w:t>Závěrečná ustanovení</w:t>
      </w:r>
      <w:r w:rsidRPr="008F5A99">
        <w:t>) nově zní:</w:t>
      </w:r>
    </w:p>
    <w:p w14:paraId="0663D68B" w14:textId="77777777" w:rsidR="0002396D" w:rsidRPr="00707D40" w:rsidRDefault="009B22B4" w:rsidP="00B56EE3">
      <w:pPr>
        <w:pStyle w:val="slovn-rove1-netunb"/>
        <w:numPr>
          <w:ilvl w:val="0"/>
          <w:numId w:val="9"/>
        </w:numPr>
        <w:spacing w:after="0"/>
      </w:pPr>
      <w:r w:rsidRPr="00707D40">
        <w:t xml:space="preserve">Není-li ujednáno jinak, je pojistnou dobou doba od </w:t>
      </w:r>
      <w:r w:rsidR="00FA0DD6" w:rsidRPr="003C317B">
        <w:rPr>
          <w:b/>
        </w:rPr>
        <w:t>14.03.2015</w:t>
      </w:r>
      <w:r w:rsidR="004764A8" w:rsidRPr="00707D40">
        <w:rPr>
          <w:i/>
          <w:iCs/>
          <w:color w:val="00B050"/>
        </w:rPr>
        <w:t xml:space="preserve"> </w:t>
      </w:r>
      <w:r w:rsidRPr="00707D40">
        <w:t xml:space="preserve">(počátek pojištění) </w:t>
      </w:r>
      <w:r w:rsidR="00FA0DD6" w:rsidRPr="003C317B">
        <w:rPr>
          <w:rFonts w:cs="Arial"/>
          <w:b/>
        </w:rPr>
        <w:t>na dobu neurčitou</w:t>
      </w:r>
      <w:r w:rsidR="00AE6E36" w:rsidRPr="00FA0DD6">
        <w:t xml:space="preserve"> </w:t>
      </w:r>
      <w:r w:rsidRPr="00707D40">
        <w:t>(konec pojištění).</w:t>
      </w:r>
    </w:p>
    <w:p w14:paraId="3A6F8970" w14:textId="7C77010A" w:rsidR="00771375" w:rsidRPr="00293FA7" w:rsidRDefault="00771375" w:rsidP="00B91637">
      <w:pPr>
        <w:pStyle w:val="slovn-rove1-netunb"/>
        <w:numPr>
          <w:ilvl w:val="0"/>
          <w:numId w:val="0"/>
        </w:numPr>
        <w:spacing w:before="60"/>
        <w:ind w:left="426"/>
      </w:pPr>
      <w:bookmarkStart w:id="2" w:name="_Ref489759092"/>
      <w:r w:rsidRPr="00293FA7">
        <w:t>Počátek změn provedených tímto dodatkem:</w:t>
      </w:r>
      <w:r>
        <w:t xml:space="preserve"> </w:t>
      </w:r>
      <w:r w:rsidR="002E0C7F">
        <w:rPr>
          <w:b/>
          <w:bCs/>
        </w:rPr>
        <w:t>11</w:t>
      </w:r>
      <w:r w:rsidRPr="00771375">
        <w:rPr>
          <w:b/>
          <w:bCs/>
        </w:rPr>
        <w:t>.0</w:t>
      </w:r>
      <w:r w:rsidR="002E0C7F">
        <w:rPr>
          <w:b/>
          <w:bCs/>
        </w:rPr>
        <w:t>4</w:t>
      </w:r>
      <w:r w:rsidRPr="00771375">
        <w:rPr>
          <w:b/>
          <w:bCs/>
        </w:rPr>
        <w:t>.202</w:t>
      </w:r>
      <w:r w:rsidR="002E0C7F">
        <w:rPr>
          <w:b/>
          <w:bCs/>
        </w:rPr>
        <w:t>4</w:t>
      </w:r>
      <w:r w:rsidRPr="00771375">
        <w:rPr>
          <w:b/>
          <w:bCs/>
        </w:rPr>
        <w:t>.</w:t>
      </w:r>
      <w:r w:rsidRPr="00293FA7">
        <w:t xml:space="preserve"> </w:t>
      </w:r>
    </w:p>
    <w:p w14:paraId="63F87383" w14:textId="77777777" w:rsidR="00771375" w:rsidRPr="00891EE8" w:rsidRDefault="00771375" w:rsidP="00B91637">
      <w:pPr>
        <w:pStyle w:val="slovn-rove1-netunb"/>
        <w:numPr>
          <w:ilvl w:val="0"/>
          <w:numId w:val="0"/>
        </w:numPr>
        <w:spacing w:before="60"/>
        <w:ind w:left="426"/>
      </w:pPr>
      <w:bookmarkStart w:id="3" w:name="_Hlk35260018"/>
      <w:r w:rsidRPr="00891EE8"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3"/>
    <w:bookmarkEnd w:id="2"/>
    <w:p w14:paraId="4E12D8FF" w14:textId="77777777" w:rsidR="00B91637" w:rsidRPr="00891EE8" w:rsidRDefault="00B91637" w:rsidP="00B91637">
      <w:pPr>
        <w:pStyle w:val="slovn-rove1-netunb"/>
        <w:numPr>
          <w:ilvl w:val="0"/>
          <w:numId w:val="9"/>
        </w:numPr>
        <w:spacing w:after="0"/>
      </w:pPr>
      <w:r w:rsidRPr="00891EE8">
        <w:t>Odpověď pojistníka na návrh pojistitele na uzavření tohoto dodatku (dále jen „</w:t>
      </w:r>
      <w:r w:rsidRPr="00891EE8">
        <w:rPr>
          <w:b/>
        </w:rPr>
        <w:t>nabídka</w:t>
      </w:r>
      <w:r w:rsidRPr="00891EE8">
        <w:t>“) s dodatkem nebo odchylkou od nabídky se nepovažuje za její přijetí, a to ani v případě, že se takovou odchylkou podstatně nemění podmínky nabídky.</w:t>
      </w:r>
    </w:p>
    <w:p w14:paraId="441B9C55" w14:textId="77777777" w:rsidR="00B91637" w:rsidRPr="00891EE8" w:rsidRDefault="00B91637" w:rsidP="00B91637">
      <w:pPr>
        <w:pStyle w:val="slovn-rove1-netunb"/>
        <w:numPr>
          <w:ilvl w:val="0"/>
          <w:numId w:val="9"/>
        </w:numPr>
        <w:spacing w:after="0"/>
      </w:pPr>
      <w:r w:rsidRPr="00891EE8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72493FB8" w14:textId="29E5BE8B" w:rsidR="00B91637" w:rsidRPr="00891EE8" w:rsidRDefault="00B91637" w:rsidP="00B91637">
      <w:pPr>
        <w:pStyle w:val="slovn-rove1-netunb"/>
        <w:numPr>
          <w:ilvl w:val="0"/>
          <w:numId w:val="9"/>
        </w:numPr>
        <w:spacing w:after="0"/>
        <w:rPr>
          <w:b/>
          <w:bCs/>
        </w:rPr>
      </w:pPr>
      <w:bookmarkStart w:id="4" w:name="_Hlk35256917"/>
      <w:r w:rsidRPr="00891EE8">
        <w:rPr>
          <w:b/>
          <w:bCs/>
        </w:rPr>
        <w:t>Ujednává se, že je-li tento dodatek uzavírán elektronickými prostředky, musí být podepsán elektronickým podpisem ve smyslu příslušných právních předpisů.</w:t>
      </w:r>
    </w:p>
    <w:bookmarkEnd w:id="4"/>
    <w:p w14:paraId="7F1E63AF" w14:textId="27D75CA0" w:rsidR="00B91637" w:rsidRDefault="007E37F3" w:rsidP="00B91637">
      <w:pPr>
        <w:pStyle w:val="slovn-rove1-netunb"/>
        <w:numPr>
          <w:ilvl w:val="0"/>
          <w:numId w:val="9"/>
        </w:numPr>
        <w:spacing w:after="0"/>
      </w:pPr>
      <w:r w:rsidRPr="00820872">
        <w:t xml:space="preserve">Subjektem věcně příslušným k mimosoudnímu řešení spotřebitelských sporů z tohoto pojištění je Česká obchodní inspekce, Štěpánská 567/15, 120 00 Praha 2, www.coi.cz, a Kancelář ombudsmana České asociace pojišťoven z.ú., Elišky Krásnohorské 135/7, 110 00 Praha 1, </w:t>
      </w:r>
      <w:hyperlink r:id="rId9" w:history="1">
        <w:r w:rsidRPr="00915F46">
          <w:rPr>
            <w:rStyle w:val="Hypertextovodkaz"/>
          </w:rPr>
          <w:t>www.ombudsmancap.cz</w:t>
        </w:r>
      </w:hyperlink>
      <w:r w:rsidR="00B91637" w:rsidRPr="00293FA7">
        <w:t>.</w:t>
      </w:r>
    </w:p>
    <w:p w14:paraId="10C96E1A" w14:textId="77777777" w:rsidR="007E37F3" w:rsidRDefault="007E37F3" w:rsidP="007E37F3">
      <w:pPr>
        <w:pStyle w:val="slovn-rove1-netunb"/>
        <w:numPr>
          <w:ilvl w:val="0"/>
          <w:numId w:val="0"/>
        </w:numPr>
        <w:spacing w:before="0" w:after="0"/>
      </w:pPr>
    </w:p>
    <w:p w14:paraId="4242D1D4" w14:textId="77777777" w:rsidR="007E37F3" w:rsidRDefault="007E37F3" w:rsidP="007E37F3">
      <w:pPr>
        <w:pStyle w:val="slovn-rove1-netunb"/>
        <w:numPr>
          <w:ilvl w:val="0"/>
          <w:numId w:val="0"/>
        </w:numPr>
        <w:spacing w:before="0" w:after="0"/>
      </w:pPr>
    </w:p>
    <w:p w14:paraId="66184585" w14:textId="77777777" w:rsidR="007E37F3" w:rsidRDefault="007E37F3" w:rsidP="007E37F3">
      <w:pPr>
        <w:pStyle w:val="slovn-rove1-netunb"/>
        <w:numPr>
          <w:ilvl w:val="0"/>
          <w:numId w:val="0"/>
        </w:numPr>
        <w:spacing w:before="0" w:after="0"/>
      </w:pPr>
    </w:p>
    <w:p w14:paraId="4BE33BDE" w14:textId="14A2CF7F" w:rsidR="00B91637" w:rsidRDefault="00B91637" w:rsidP="00B91637">
      <w:pPr>
        <w:pStyle w:val="slovn-rove1-netunb"/>
        <w:numPr>
          <w:ilvl w:val="0"/>
          <w:numId w:val="9"/>
        </w:numPr>
        <w:spacing w:after="0"/>
      </w:pPr>
      <w:r w:rsidRPr="00293FA7">
        <w:lastRenderedPageBreak/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293FA7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</w:t>
      </w:r>
      <w:r w:rsidRPr="00707D40">
        <w:t>.</w:t>
      </w:r>
    </w:p>
    <w:p w14:paraId="677C80E6" w14:textId="4F7009ED" w:rsidR="00B91637" w:rsidRDefault="00B91637" w:rsidP="00B91637">
      <w:pPr>
        <w:pStyle w:val="slovn-rove1-netunb"/>
        <w:numPr>
          <w:ilvl w:val="0"/>
          <w:numId w:val="9"/>
        </w:numPr>
        <w:spacing w:after="0"/>
      </w:pPr>
      <w:r w:rsidRPr="00707D40">
        <w:t xml:space="preserve">Tento dodatek k pojistné smlouvě byl vypracován ve </w:t>
      </w:r>
      <w:r>
        <w:t>4</w:t>
      </w:r>
      <w:r w:rsidRPr="00707D40">
        <w:t xml:space="preserve"> stejnopisech, pojistník obdrží </w:t>
      </w:r>
      <w:r>
        <w:t>1</w:t>
      </w:r>
      <w:r w:rsidRPr="00707D40">
        <w:t xml:space="preserve"> stejnopis, pojistitel si ponechá </w:t>
      </w:r>
      <w:r>
        <w:t>2</w:t>
      </w:r>
      <w:r w:rsidRPr="00707D40">
        <w:t xml:space="preserve"> stejnopisy a pojišťovací makléř obdrží </w:t>
      </w:r>
      <w:r>
        <w:t>1</w:t>
      </w:r>
      <w:r w:rsidRPr="00707D40">
        <w:t xml:space="preserve"> stejnopis.</w:t>
      </w:r>
    </w:p>
    <w:p w14:paraId="52482F60" w14:textId="61E39106" w:rsidR="00B91637" w:rsidRPr="00707D40" w:rsidRDefault="00B91637" w:rsidP="00B91637">
      <w:pPr>
        <w:pStyle w:val="slovn-rove1-netunb"/>
        <w:numPr>
          <w:ilvl w:val="0"/>
          <w:numId w:val="9"/>
        </w:numPr>
        <w:spacing w:after="0"/>
      </w:pPr>
      <w:r w:rsidRPr="008F5A99">
        <w:t xml:space="preserve">Tento dodatek obsahuje </w:t>
      </w:r>
      <w:r w:rsidR="007E37F3">
        <w:t>5</w:t>
      </w:r>
      <w:r w:rsidRPr="008F5A99">
        <w:t xml:space="preserve"> stran, k pojistné smlouvě ve znění tohoto dodatku náleží </w:t>
      </w:r>
      <w:r>
        <w:t>4</w:t>
      </w:r>
      <w:r w:rsidRPr="008F5A99">
        <w:t xml:space="preserve"> příloh</w:t>
      </w:r>
      <w:r>
        <w:t>y</w:t>
      </w:r>
      <w:r w:rsidRPr="008F5A99">
        <w:t xml:space="preserve">, z nichž </w:t>
      </w:r>
      <w:r w:rsidR="00CB0240">
        <w:t>1</w:t>
      </w:r>
      <w:r>
        <w:t xml:space="preserve"> j</w:t>
      </w:r>
      <w:r w:rsidR="00CB0240">
        <w:t>e</w:t>
      </w:r>
      <w:r>
        <w:t xml:space="preserve"> </w:t>
      </w:r>
      <w:r w:rsidRPr="008F5A99">
        <w:t>fyzicky přiložen</w:t>
      </w:r>
      <w:r w:rsidR="00CB0240">
        <w:t>a</w:t>
      </w:r>
      <w:r w:rsidRPr="008F5A99">
        <w:t xml:space="preserve"> k tomuto dodatku. Součástí pojistné smlouvy ve znění tohoto dodatku jsou pojistné podmínky pojistitele uvedené v čl. I. této pojistné smlouvy ve znění tohoto dodatku</w:t>
      </w:r>
      <w:r w:rsidRPr="00707D40">
        <w:t>.</w:t>
      </w:r>
    </w:p>
    <w:p w14:paraId="364E4A78" w14:textId="77777777" w:rsidR="00B91637" w:rsidRPr="00213CA9" w:rsidRDefault="00B91637" w:rsidP="00B91637">
      <w:pPr>
        <w:tabs>
          <w:tab w:val="left" w:pos="2977"/>
        </w:tabs>
        <w:spacing w:before="120"/>
        <w:ind w:left="425"/>
        <w:rPr>
          <w:szCs w:val="20"/>
        </w:rPr>
      </w:pPr>
      <w:r w:rsidRPr="00213CA9">
        <w:rPr>
          <w:szCs w:val="20"/>
        </w:rPr>
        <w:t>Výčet příloh:</w:t>
      </w:r>
      <w:r w:rsidRPr="00213CA9">
        <w:rPr>
          <w:szCs w:val="20"/>
        </w:rPr>
        <w:tab/>
        <w:t xml:space="preserve">příloha č. 1 </w:t>
      </w:r>
      <w:r>
        <w:rPr>
          <w:szCs w:val="20"/>
        </w:rPr>
        <w:t>-</w:t>
      </w:r>
      <w:r w:rsidRPr="00077097">
        <w:rPr>
          <w:szCs w:val="20"/>
        </w:rPr>
        <w:t xml:space="preserve"> </w:t>
      </w:r>
      <w:r>
        <w:rPr>
          <w:rFonts w:cs="Arial"/>
        </w:rPr>
        <w:t>V</w:t>
      </w:r>
      <w:r w:rsidRPr="001B554E">
        <w:rPr>
          <w:rFonts w:cs="Arial"/>
        </w:rPr>
        <w:t>ýpis z registru ekonomických subjektů</w:t>
      </w:r>
    </w:p>
    <w:p w14:paraId="748BBA34" w14:textId="77777777" w:rsidR="00B91637" w:rsidRPr="003465BD" w:rsidRDefault="00B91637" w:rsidP="00B91637">
      <w:pPr>
        <w:tabs>
          <w:tab w:val="left" w:pos="2977"/>
        </w:tabs>
        <w:ind w:left="425"/>
        <w:rPr>
          <w:szCs w:val="20"/>
        </w:rPr>
      </w:pPr>
      <w:r w:rsidRPr="003465BD">
        <w:rPr>
          <w:szCs w:val="20"/>
        </w:rPr>
        <w:tab/>
        <w:t xml:space="preserve">příloha č. </w:t>
      </w:r>
      <w:r>
        <w:rPr>
          <w:szCs w:val="20"/>
        </w:rPr>
        <w:t>2</w:t>
      </w:r>
      <w:r w:rsidRPr="003465BD">
        <w:rPr>
          <w:szCs w:val="20"/>
        </w:rPr>
        <w:t xml:space="preserve"> </w:t>
      </w:r>
      <w:r>
        <w:rPr>
          <w:szCs w:val="20"/>
        </w:rPr>
        <w:t>-</w:t>
      </w:r>
      <w:r w:rsidRPr="003465BD">
        <w:rPr>
          <w:szCs w:val="20"/>
        </w:rPr>
        <w:t xml:space="preserve"> </w:t>
      </w:r>
      <w:r>
        <w:rPr>
          <w:szCs w:val="20"/>
        </w:rPr>
        <w:t>S</w:t>
      </w:r>
      <w:r w:rsidRPr="001B554E">
        <w:rPr>
          <w:rFonts w:cs="Arial"/>
        </w:rPr>
        <w:t>eznam pojištěných nemovitostí</w:t>
      </w:r>
    </w:p>
    <w:p w14:paraId="2F734A36" w14:textId="77777777" w:rsidR="00B91637" w:rsidRPr="003465BD" w:rsidRDefault="00B91637" w:rsidP="00B91637">
      <w:pPr>
        <w:tabs>
          <w:tab w:val="left" w:pos="2977"/>
        </w:tabs>
        <w:ind w:left="425"/>
        <w:rPr>
          <w:szCs w:val="20"/>
        </w:rPr>
      </w:pPr>
      <w:r w:rsidRPr="003465BD">
        <w:rPr>
          <w:szCs w:val="20"/>
        </w:rPr>
        <w:tab/>
        <w:t xml:space="preserve">příloha č. </w:t>
      </w:r>
      <w:r>
        <w:rPr>
          <w:szCs w:val="20"/>
        </w:rPr>
        <w:t>3</w:t>
      </w:r>
      <w:r w:rsidRPr="003465BD">
        <w:rPr>
          <w:szCs w:val="20"/>
        </w:rPr>
        <w:t xml:space="preserve"> </w:t>
      </w:r>
      <w:r>
        <w:rPr>
          <w:szCs w:val="20"/>
        </w:rPr>
        <w:t>-</w:t>
      </w:r>
      <w:r w:rsidRPr="003465BD">
        <w:rPr>
          <w:szCs w:val="20"/>
        </w:rPr>
        <w:t xml:space="preserve"> </w:t>
      </w:r>
      <w:r>
        <w:rPr>
          <w:szCs w:val="20"/>
        </w:rPr>
        <w:t>S</w:t>
      </w:r>
      <w:r w:rsidRPr="001B554E">
        <w:rPr>
          <w:rFonts w:cs="Arial"/>
        </w:rPr>
        <w:t>eznam pojištěných nemovitostí</w:t>
      </w:r>
    </w:p>
    <w:p w14:paraId="74F2D40D" w14:textId="77777777" w:rsidR="00B91637" w:rsidRDefault="00B91637" w:rsidP="00B91637">
      <w:pPr>
        <w:tabs>
          <w:tab w:val="left" w:pos="2977"/>
        </w:tabs>
        <w:ind w:left="425"/>
        <w:rPr>
          <w:szCs w:val="20"/>
        </w:rPr>
      </w:pPr>
      <w:r w:rsidRPr="003465BD">
        <w:rPr>
          <w:szCs w:val="20"/>
        </w:rPr>
        <w:tab/>
        <w:t xml:space="preserve">příloha č. </w:t>
      </w:r>
      <w:r>
        <w:rPr>
          <w:szCs w:val="20"/>
        </w:rPr>
        <w:t>4</w:t>
      </w:r>
      <w:r w:rsidRPr="003465BD">
        <w:rPr>
          <w:szCs w:val="20"/>
        </w:rPr>
        <w:t xml:space="preserve"> </w:t>
      </w:r>
      <w:r>
        <w:rPr>
          <w:szCs w:val="20"/>
        </w:rPr>
        <w:t>-</w:t>
      </w:r>
      <w:r w:rsidRPr="003465BD">
        <w:rPr>
          <w:szCs w:val="20"/>
        </w:rPr>
        <w:t xml:space="preserve"> </w:t>
      </w:r>
      <w:r>
        <w:rPr>
          <w:szCs w:val="20"/>
        </w:rPr>
        <w:t>Plná moc</w:t>
      </w:r>
    </w:p>
    <w:p w14:paraId="22BE0025" w14:textId="77777777" w:rsidR="00B91637" w:rsidRPr="00891EE8" w:rsidRDefault="00B91637" w:rsidP="00B91637">
      <w:pPr>
        <w:spacing w:before="120"/>
        <w:ind w:left="426"/>
        <w:rPr>
          <w:b/>
          <w:color w:val="FF00FF"/>
          <w:szCs w:val="20"/>
        </w:rPr>
      </w:pPr>
      <w:r w:rsidRPr="00891EE8">
        <w:t>Přílohy přiložené k tomuto dodatku nahrazují odpovídající přílohy k pojistné smlouvě.</w:t>
      </w:r>
    </w:p>
    <w:p w14:paraId="22478EAF" w14:textId="77777777" w:rsidR="00B91637" w:rsidRPr="00891EE8" w:rsidRDefault="00B91637" w:rsidP="00B91637">
      <w:pPr>
        <w:tabs>
          <w:tab w:val="left" w:pos="2977"/>
        </w:tabs>
        <w:ind w:left="425"/>
        <w:rPr>
          <w:szCs w:val="20"/>
        </w:rPr>
      </w:pPr>
    </w:p>
    <w:p w14:paraId="2E398DFE" w14:textId="77777777" w:rsidR="00B91637" w:rsidRPr="00891EE8" w:rsidRDefault="00B91637" w:rsidP="00B91637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71090883" w14:textId="77777777" w:rsidR="00B91637" w:rsidRPr="00891EE8" w:rsidRDefault="00B91637" w:rsidP="00B91637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02986F1F" w14:textId="77777777" w:rsidR="00B91637" w:rsidRPr="00891EE8" w:rsidRDefault="00B91637" w:rsidP="00B91637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2CEBB089" w14:textId="77777777" w:rsidR="00B91637" w:rsidRPr="00891EE8" w:rsidRDefault="00B91637" w:rsidP="00B91637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68E03B0E" w14:textId="77777777" w:rsidR="00B91637" w:rsidRPr="00891EE8" w:rsidRDefault="00B91637" w:rsidP="00B91637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7D467D45" w14:textId="77777777" w:rsidR="00B91637" w:rsidRPr="00891EE8" w:rsidRDefault="00B91637" w:rsidP="00B91637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1440C392" w14:textId="77777777" w:rsidR="00B91637" w:rsidRPr="00891EE8" w:rsidRDefault="00B91637" w:rsidP="00B91637">
      <w:pPr>
        <w:keepNext/>
        <w:keepLines/>
        <w:tabs>
          <w:tab w:val="left" w:pos="3402"/>
          <w:tab w:val="left" w:pos="6521"/>
        </w:tabs>
      </w:pPr>
      <w:r w:rsidRPr="00891EE8">
        <w:tab/>
        <w:t>.</w:t>
      </w:r>
      <w:r w:rsidRPr="00891EE8">
        <w:tab/>
        <w:t>.</w:t>
      </w:r>
    </w:p>
    <w:p w14:paraId="139B6320" w14:textId="2C9DF3A9" w:rsidR="00B91637" w:rsidRPr="00891EE8" w:rsidRDefault="00B91637" w:rsidP="00B91637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  <w:r w:rsidRPr="00891EE8">
        <w:t>Podepsáno dne</w:t>
      </w:r>
      <w:r w:rsidRPr="00891EE8">
        <w:rPr>
          <w:vertAlign w:val="superscript"/>
        </w:rPr>
        <w:t>+</w:t>
      </w:r>
      <w:r w:rsidRPr="00891EE8">
        <w:t xml:space="preserve"> </w:t>
      </w:r>
      <w:r w:rsidR="00DB661E">
        <w:t>10</w:t>
      </w:r>
      <w:r>
        <w:t>.0</w:t>
      </w:r>
      <w:r w:rsidR="00DB661E">
        <w:t>4</w:t>
      </w:r>
      <w:r>
        <w:t>.202</w:t>
      </w:r>
      <w:r w:rsidR="00DB661E">
        <w:t>4</w:t>
      </w:r>
      <w:r w:rsidRPr="00891EE8">
        <w:tab/>
      </w:r>
      <w:r w:rsidRPr="00891EE8">
        <w:tab/>
      </w:r>
      <w:r w:rsidRPr="00891EE8">
        <w:tab/>
      </w:r>
      <w:r w:rsidRPr="00891EE8">
        <w:tab/>
      </w:r>
    </w:p>
    <w:p w14:paraId="4B36871C" w14:textId="77777777" w:rsidR="00B91637" w:rsidRPr="00891EE8" w:rsidRDefault="00B91637" w:rsidP="00B91637">
      <w:pPr>
        <w:keepNext/>
        <w:keepLines/>
        <w:tabs>
          <w:tab w:val="center" w:pos="4820"/>
          <w:tab w:val="center" w:pos="7938"/>
        </w:tabs>
      </w:pPr>
      <w:r w:rsidRPr="00891EE8">
        <w:tab/>
        <w:t>za pojistitele</w:t>
      </w:r>
      <w:r w:rsidRPr="00891EE8">
        <w:tab/>
        <w:t>za pojistitele</w:t>
      </w:r>
    </w:p>
    <w:p w14:paraId="05EA17C4" w14:textId="77777777" w:rsidR="00B91637" w:rsidRPr="00891EE8" w:rsidRDefault="00B91637" w:rsidP="00B9163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009E5E79" w14:textId="77777777" w:rsidR="00B91637" w:rsidRPr="00891EE8" w:rsidRDefault="00B91637" w:rsidP="00B9163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569AF823" w14:textId="77777777" w:rsidR="00B91637" w:rsidRPr="00891EE8" w:rsidRDefault="00B91637" w:rsidP="00B9163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122E28B1" w14:textId="77777777" w:rsidR="00B91637" w:rsidRPr="00891EE8" w:rsidRDefault="00B91637" w:rsidP="00B9163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0FDBC24E" w14:textId="77777777" w:rsidR="00B91637" w:rsidRPr="00891EE8" w:rsidRDefault="00B91637" w:rsidP="00B9163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7CB9E00E" w14:textId="77777777" w:rsidR="00B91637" w:rsidRPr="00891EE8" w:rsidRDefault="00B91637" w:rsidP="00B9163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01D5825C" w14:textId="77777777" w:rsidR="00B91637" w:rsidRPr="00891EE8" w:rsidRDefault="00B91637" w:rsidP="00B9163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76F6ADE7" w14:textId="77777777" w:rsidR="00B91637" w:rsidRPr="00891EE8" w:rsidRDefault="00B91637" w:rsidP="00B9163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  <w:r w:rsidRPr="00891EE8">
        <w:t>Podepsáno dne</w:t>
      </w:r>
      <w:r w:rsidRPr="00891EE8">
        <w:rPr>
          <w:vertAlign w:val="superscript"/>
        </w:rPr>
        <w:t>+</w:t>
      </w:r>
      <w:r w:rsidRPr="00891EE8">
        <w:t xml:space="preserve"> ............................</w:t>
      </w:r>
      <w:r w:rsidRPr="00891EE8">
        <w:tab/>
      </w:r>
      <w:r w:rsidRPr="00891EE8">
        <w:tab/>
      </w:r>
    </w:p>
    <w:p w14:paraId="707A76BF" w14:textId="77777777" w:rsidR="00B91637" w:rsidRPr="00891EE8" w:rsidRDefault="00B91637" w:rsidP="00B91637">
      <w:pPr>
        <w:keepNext/>
        <w:keepLines/>
        <w:tabs>
          <w:tab w:val="center" w:pos="4820"/>
          <w:tab w:val="center" w:pos="7938"/>
        </w:tabs>
        <w:rPr>
          <w:vertAlign w:val="superscript"/>
        </w:rPr>
      </w:pPr>
      <w:r w:rsidRPr="00891EE8">
        <w:tab/>
        <w:t>za pojistníka</w:t>
      </w:r>
      <w:r w:rsidRPr="00891EE8">
        <w:rPr>
          <w:vertAlign w:val="superscript"/>
        </w:rPr>
        <w:t>++</w:t>
      </w:r>
    </w:p>
    <w:p w14:paraId="252A69A9" w14:textId="77777777" w:rsidR="00B91637" w:rsidRPr="00891EE8" w:rsidRDefault="00B91637" w:rsidP="00B91637">
      <w:pPr>
        <w:keepNext/>
        <w:keepLines/>
        <w:tabs>
          <w:tab w:val="center" w:pos="4820"/>
          <w:tab w:val="center" w:pos="7938"/>
        </w:tabs>
      </w:pPr>
    </w:p>
    <w:p w14:paraId="388E8EE9" w14:textId="77777777" w:rsidR="0062230C" w:rsidRPr="00891EE8" w:rsidRDefault="0062230C" w:rsidP="00B91637">
      <w:pPr>
        <w:keepNext/>
        <w:keepLines/>
        <w:tabs>
          <w:tab w:val="center" w:pos="4820"/>
          <w:tab w:val="center" w:pos="7938"/>
        </w:tabs>
      </w:pPr>
    </w:p>
    <w:p w14:paraId="4FE84C8B" w14:textId="77777777" w:rsidR="00B91637" w:rsidRPr="00891EE8" w:rsidRDefault="00B91637" w:rsidP="00B91637">
      <w:pPr>
        <w:keepNext/>
        <w:keepLines/>
        <w:tabs>
          <w:tab w:val="center" w:pos="4820"/>
          <w:tab w:val="center" w:pos="7938"/>
        </w:tabs>
      </w:pPr>
    </w:p>
    <w:p w14:paraId="1DCD4A56" w14:textId="77777777" w:rsidR="00B91637" w:rsidRDefault="00B91637" w:rsidP="00B91637">
      <w:pPr>
        <w:keepNext/>
        <w:keepLines/>
        <w:tabs>
          <w:tab w:val="center" w:pos="4820"/>
          <w:tab w:val="center" w:pos="7938"/>
        </w:tabs>
      </w:pPr>
    </w:p>
    <w:p w14:paraId="217101F3" w14:textId="77777777" w:rsidR="00DB661E" w:rsidRPr="00891EE8" w:rsidRDefault="00DB661E" w:rsidP="00B91637">
      <w:pPr>
        <w:keepNext/>
        <w:keepLines/>
        <w:tabs>
          <w:tab w:val="center" w:pos="4820"/>
          <w:tab w:val="center" w:pos="7938"/>
        </w:tabs>
      </w:pPr>
    </w:p>
    <w:p w14:paraId="67A996E9" w14:textId="77777777" w:rsidR="00B91637" w:rsidRPr="00891EE8" w:rsidRDefault="00B91637" w:rsidP="00B91637">
      <w:pPr>
        <w:rPr>
          <w:sz w:val="16"/>
          <w:szCs w:val="16"/>
        </w:rPr>
      </w:pPr>
      <w:bookmarkStart w:id="5" w:name="_Hlk25570604"/>
      <w:r w:rsidRPr="00891EE8">
        <w:rPr>
          <w:sz w:val="16"/>
          <w:szCs w:val="16"/>
          <w:vertAlign w:val="superscript"/>
        </w:rPr>
        <w:t xml:space="preserve">+ </w:t>
      </w:r>
      <w:r w:rsidRPr="00891EE8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700F6865" w14:textId="77777777" w:rsidR="00B91637" w:rsidRPr="00891EE8" w:rsidRDefault="00B91637" w:rsidP="00B91637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91EE8">
        <w:rPr>
          <w:sz w:val="16"/>
          <w:szCs w:val="16"/>
          <w:vertAlign w:val="superscript"/>
        </w:rPr>
        <w:t>++</w:t>
      </w:r>
      <w:r w:rsidRPr="00891EE8">
        <w:rPr>
          <w:sz w:val="16"/>
          <w:szCs w:val="16"/>
        </w:rPr>
        <w:tab/>
        <w:t xml:space="preserve">a) </w:t>
      </w:r>
      <w:r w:rsidRPr="00891EE8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1A24DF48" w14:textId="42995D02" w:rsidR="00B91637" w:rsidRPr="00891EE8" w:rsidRDefault="00B91637" w:rsidP="00B91637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91EE8">
        <w:rPr>
          <w:sz w:val="16"/>
          <w:szCs w:val="16"/>
        </w:rPr>
        <w:tab/>
        <w:t xml:space="preserve">b) </w:t>
      </w:r>
      <w:r w:rsidRPr="00891EE8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</w:t>
      </w:r>
      <w:r w:rsidR="00DB661E">
        <w:rPr>
          <w:sz w:val="16"/>
          <w:szCs w:val="16"/>
        </w:rPr>
        <w:t>,</w:t>
      </w:r>
      <w:r w:rsidRPr="00891EE8">
        <w:rPr>
          <w:sz w:val="16"/>
          <w:szCs w:val="16"/>
        </w:rPr>
        <w:t xml:space="preserve">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bookmarkEnd w:id="5"/>
    <w:p w14:paraId="139698E9" w14:textId="77777777" w:rsidR="00B91637" w:rsidRDefault="00B91637" w:rsidP="00B91637"/>
    <w:p w14:paraId="1374EEA0" w14:textId="77777777" w:rsidR="00B91637" w:rsidRDefault="00B91637" w:rsidP="00B91637"/>
    <w:p w14:paraId="57B2602B" w14:textId="73BA8068" w:rsidR="00B56EE3" w:rsidRDefault="00ED1E41" w:rsidP="006E36B3">
      <w:r>
        <w:t>Dodatek</w:t>
      </w:r>
      <w:r w:rsidRPr="00A526D0">
        <w:t xml:space="preserve"> vypracoval: </w:t>
      </w:r>
      <w:r w:rsidR="00CE2623">
        <w:t>XXXXXXXXXXXXX</w:t>
      </w:r>
      <w:r w:rsidR="009348C1">
        <w:t>.</w:t>
      </w:r>
    </w:p>
    <w:sectPr w:rsidR="00B56EE3" w:rsidSect="009B22B4">
      <w:footerReference w:type="default" r:id="rId10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02C1" w14:textId="77777777" w:rsidR="009934B1" w:rsidRDefault="009934B1" w:rsidP="00FF471C">
      <w:r>
        <w:separator/>
      </w:r>
    </w:p>
  </w:endnote>
  <w:endnote w:type="continuationSeparator" w:id="0">
    <w:p w14:paraId="3E3B59EF" w14:textId="77777777" w:rsidR="009934B1" w:rsidRDefault="009934B1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100643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49CE14DA" w14:textId="77777777" w:rsidR="009934B1" w:rsidRPr="00ED1E41" w:rsidRDefault="009934B1">
        <w:pPr>
          <w:jc w:val="center"/>
          <w:rPr>
            <w:szCs w:val="20"/>
          </w:rPr>
        </w:pPr>
        <w:r w:rsidRPr="00ED1E41">
          <w:rPr>
            <w:szCs w:val="20"/>
          </w:rPr>
          <w:fldChar w:fldCharType="begin"/>
        </w:r>
        <w:r w:rsidRPr="00ED1E41">
          <w:rPr>
            <w:szCs w:val="20"/>
          </w:rPr>
          <w:instrText>PAGE   \* MERGEFORMAT</w:instrText>
        </w:r>
        <w:r w:rsidRPr="00ED1E41">
          <w:rPr>
            <w:szCs w:val="20"/>
          </w:rPr>
          <w:fldChar w:fldCharType="separate"/>
        </w:r>
        <w:r w:rsidR="002F4C64">
          <w:rPr>
            <w:noProof/>
            <w:szCs w:val="20"/>
          </w:rPr>
          <w:t>5</w:t>
        </w:r>
        <w:r w:rsidRPr="00ED1E41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C4CC" w14:textId="77777777" w:rsidR="009934B1" w:rsidRDefault="009934B1" w:rsidP="00FF471C">
      <w:r>
        <w:separator/>
      </w:r>
    </w:p>
  </w:footnote>
  <w:footnote w:type="continuationSeparator" w:id="0">
    <w:p w14:paraId="23FE751F" w14:textId="77777777" w:rsidR="009934B1" w:rsidRDefault="009934B1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930"/>
    <w:multiLevelType w:val="multilevel"/>
    <w:tmpl w:val="BE381E04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A14B0"/>
    <w:multiLevelType w:val="multilevel"/>
    <w:tmpl w:val="68DE7E1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4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B62595"/>
    <w:multiLevelType w:val="hybridMultilevel"/>
    <w:tmpl w:val="D772C3C8"/>
    <w:lvl w:ilvl="0" w:tplc="74D4487A"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2" w15:restartNumberingAfterBreak="0">
    <w:nsid w:val="6B073009"/>
    <w:multiLevelType w:val="multilevel"/>
    <w:tmpl w:val="DFDEEEB2"/>
    <w:lvl w:ilvl="0">
      <w:start w:val="3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D38F4"/>
    <w:multiLevelType w:val="multilevel"/>
    <w:tmpl w:val="DE2CFCA0"/>
    <w:numStyleLink w:val="slovn-velkpsmena"/>
  </w:abstractNum>
  <w:abstractNum w:abstractNumId="25" w15:restartNumberingAfterBreak="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5335791">
    <w:abstractNumId w:val="6"/>
  </w:num>
  <w:num w:numId="2" w16cid:durableId="1736736228">
    <w:abstractNumId w:val="23"/>
  </w:num>
  <w:num w:numId="3" w16cid:durableId="328753434">
    <w:abstractNumId w:val="8"/>
  </w:num>
  <w:num w:numId="4" w16cid:durableId="1553033886">
    <w:abstractNumId w:val="11"/>
  </w:num>
  <w:num w:numId="5" w16cid:durableId="1876918100">
    <w:abstractNumId w:val="7"/>
  </w:num>
  <w:num w:numId="6" w16cid:durableId="2104910327">
    <w:abstractNumId w:val="21"/>
  </w:num>
  <w:num w:numId="7" w16cid:durableId="64306400">
    <w:abstractNumId w:val="3"/>
  </w:num>
  <w:num w:numId="8" w16cid:durableId="686178733">
    <w:abstractNumId w:val="3"/>
  </w:num>
  <w:num w:numId="9" w16cid:durableId="851728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50298">
    <w:abstractNumId w:val="0"/>
  </w:num>
  <w:num w:numId="11" w16cid:durableId="2010060320">
    <w:abstractNumId w:val="12"/>
  </w:num>
  <w:num w:numId="12" w16cid:durableId="420806970">
    <w:abstractNumId w:val="26"/>
  </w:num>
  <w:num w:numId="13" w16cid:durableId="39520541">
    <w:abstractNumId w:val="10"/>
  </w:num>
  <w:num w:numId="14" w16cid:durableId="274870755">
    <w:abstractNumId w:val="25"/>
  </w:num>
  <w:num w:numId="15" w16cid:durableId="1014310670">
    <w:abstractNumId w:val="1"/>
  </w:num>
  <w:num w:numId="16" w16cid:durableId="973219370">
    <w:abstractNumId w:val="17"/>
  </w:num>
  <w:num w:numId="17" w16cid:durableId="604071675">
    <w:abstractNumId w:val="15"/>
  </w:num>
  <w:num w:numId="18" w16cid:durableId="382098237">
    <w:abstractNumId w:val="19"/>
  </w:num>
  <w:num w:numId="19" w16cid:durableId="1424523261">
    <w:abstractNumId w:val="13"/>
  </w:num>
  <w:num w:numId="20" w16cid:durableId="1447968541">
    <w:abstractNumId w:val="14"/>
  </w:num>
  <w:num w:numId="21" w16cid:durableId="2040933496">
    <w:abstractNumId w:val="20"/>
  </w:num>
  <w:num w:numId="22" w16cid:durableId="1246888387">
    <w:abstractNumId w:val="9"/>
  </w:num>
  <w:num w:numId="23" w16cid:durableId="604387849">
    <w:abstractNumId w:val="24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4" w16cid:durableId="1472596130">
    <w:abstractNumId w:val="5"/>
  </w:num>
  <w:num w:numId="25" w16cid:durableId="22831154">
    <w:abstractNumId w:val="18"/>
  </w:num>
  <w:num w:numId="26" w16cid:durableId="1078021702">
    <w:abstractNumId w:val="2"/>
  </w:num>
  <w:num w:numId="27" w16cid:durableId="1055276488">
    <w:abstractNumId w:val="16"/>
  </w:num>
  <w:num w:numId="28" w16cid:durableId="703987941">
    <w:abstractNumId w:val="4"/>
  </w:num>
  <w:num w:numId="29" w16cid:durableId="2000957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957087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AA8"/>
    <w:rsid w:val="00007CE7"/>
    <w:rsid w:val="00012E40"/>
    <w:rsid w:val="0001462A"/>
    <w:rsid w:val="00021CF6"/>
    <w:rsid w:val="0002396D"/>
    <w:rsid w:val="00024476"/>
    <w:rsid w:val="000400E7"/>
    <w:rsid w:val="00044839"/>
    <w:rsid w:val="000476E6"/>
    <w:rsid w:val="000505F9"/>
    <w:rsid w:val="00050F2F"/>
    <w:rsid w:val="000512D2"/>
    <w:rsid w:val="00053062"/>
    <w:rsid w:val="00066D92"/>
    <w:rsid w:val="00070CE3"/>
    <w:rsid w:val="0007189A"/>
    <w:rsid w:val="000723D1"/>
    <w:rsid w:val="0007248A"/>
    <w:rsid w:val="00073CF2"/>
    <w:rsid w:val="00080CF5"/>
    <w:rsid w:val="000824F1"/>
    <w:rsid w:val="00087A45"/>
    <w:rsid w:val="00090CCF"/>
    <w:rsid w:val="00093452"/>
    <w:rsid w:val="00096C8B"/>
    <w:rsid w:val="00097838"/>
    <w:rsid w:val="000A0408"/>
    <w:rsid w:val="000A1571"/>
    <w:rsid w:val="000A331D"/>
    <w:rsid w:val="000A4067"/>
    <w:rsid w:val="000A73AE"/>
    <w:rsid w:val="000B2D8D"/>
    <w:rsid w:val="000C7550"/>
    <w:rsid w:val="000D0067"/>
    <w:rsid w:val="000D0856"/>
    <w:rsid w:val="000D23DE"/>
    <w:rsid w:val="000D2A28"/>
    <w:rsid w:val="000D356B"/>
    <w:rsid w:val="000F3A50"/>
    <w:rsid w:val="000F650D"/>
    <w:rsid w:val="00104B8C"/>
    <w:rsid w:val="00107106"/>
    <w:rsid w:val="0011033A"/>
    <w:rsid w:val="001160C6"/>
    <w:rsid w:val="00117B8C"/>
    <w:rsid w:val="00121700"/>
    <w:rsid w:val="00122398"/>
    <w:rsid w:val="00133663"/>
    <w:rsid w:val="00135CAC"/>
    <w:rsid w:val="00142897"/>
    <w:rsid w:val="00142C0E"/>
    <w:rsid w:val="00142CDD"/>
    <w:rsid w:val="00144E96"/>
    <w:rsid w:val="00150363"/>
    <w:rsid w:val="00150396"/>
    <w:rsid w:val="00153E71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24DB"/>
    <w:rsid w:val="001C2AD6"/>
    <w:rsid w:val="001C517F"/>
    <w:rsid w:val="001D03F4"/>
    <w:rsid w:val="001D5138"/>
    <w:rsid w:val="001D5B57"/>
    <w:rsid w:val="001F2AA2"/>
    <w:rsid w:val="001F64D0"/>
    <w:rsid w:val="001F7BD6"/>
    <w:rsid w:val="00204E38"/>
    <w:rsid w:val="002155DD"/>
    <w:rsid w:val="002247BA"/>
    <w:rsid w:val="002267E8"/>
    <w:rsid w:val="00233ABE"/>
    <w:rsid w:val="0023465B"/>
    <w:rsid w:val="002361D4"/>
    <w:rsid w:val="002422EF"/>
    <w:rsid w:val="0024467F"/>
    <w:rsid w:val="002465EE"/>
    <w:rsid w:val="00253822"/>
    <w:rsid w:val="00254175"/>
    <w:rsid w:val="00255904"/>
    <w:rsid w:val="002670F5"/>
    <w:rsid w:val="0027036F"/>
    <w:rsid w:val="00277386"/>
    <w:rsid w:val="00280823"/>
    <w:rsid w:val="00287F7C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4268"/>
    <w:rsid w:val="002D6607"/>
    <w:rsid w:val="002D6EF7"/>
    <w:rsid w:val="002E0C7F"/>
    <w:rsid w:val="002E6859"/>
    <w:rsid w:val="002E685F"/>
    <w:rsid w:val="002E752C"/>
    <w:rsid w:val="002F2C04"/>
    <w:rsid w:val="002F4C6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379DB"/>
    <w:rsid w:val="00340CD6"/>
    <w:rsid w:val="00346AB2"/>
    <w:rsid w:val="00354B2A"/>
    <w:rsid w:val="0035773C"/>
    <w:rsid w:val="00363BDC"/>
    <w:rsid w:val="00371F82"/>
    <w:rsid w:val="00373160"/>
    <w:rsid w:val="00373B1B"/>
    <w:rsid w:val="00375986"/>
    <w:rsid w:val="00383625"/>
    <w:rsid w:val="003925B1"/>
    <w:rsid w:val="003933D3"/>
    <w:rsid w:val="00394D0C"/>
    <w:rsid w:val="00395194"/>
    <w:rsid w:val="00397F8A"/>
    <w:rsid w:val="003A2A8D"/>
    <w:rsid w:val="003A58FF"/>
    <w:rsid w:val="003A680A"/>
    <w:rsid w:val="003B0339"/>
    <w:rsid w:val="003C0442"/>
    <w:rsid w:val="003C317B"/>
    <w:rsid w:val="003C37EB"/>
    <w:rsid w:val="003C4C9E"/>
    <w:rsid w:val="003D1AF4"/>
    <w:rsid w:val="003E0CF5"/>
    <w:rsid w:val="003E5536"/>
    <w:rsid w:val="003E7EB8"/>
    <w:rsid w:val="003F4AF7"/>
    <w:rsid w:val="00412BD5"/>
    <w:rsid w:val="00413E27"/>
    <w:rsid w:val="0041475F"/>
    <w:rsid w:val="00414B37"/>
    <w:rsid w:val="0042210A"/>
    <w:rsid w:val="00423DEC"/>
    <w:rsid w:val="00425AA6"/>
    <w:rsid w:val="00426193"/>
    <w:rsid w:val="004277BA"/>
    <w:rsid w:val="0043372E"/>
    <w:rsid w:val="004436EA"/>
    <w:rsid w:val="00445D99"/>
    <w:rsid w:val="00456A83"/>
    <w:rsid w:val="00460A35"/>
    <w:rsid w:val="004618B2"/>
    <w:rsid w:val="00464D1B"/>
    <w:rsid w:val="004658D7"/>
    <w:rsid w:val="00473347"/>
    <w:rsid w:val="00473878"/>
    <w:rsid w:val="004764A8"/>
    <w:rsid w:val="004768DA"/>
    <w:rsid w:val="00476C08"/>
    <w:rsid w:val="0048024C"/>
    <w:rsid w:val="004822F6"/>
    <w:rsid w:val="0048272F"/>
    <w:rsid w:val="00486022"/>
    <w:rsid w:val="00487214"/>
    <w:rsid w:val="00490158"/>
    <w:rsid w:val="004903F5"/>
    <w:rsid w:val="00491ABD"/>
    <w:rsid w:val="004944B7"/>
    <w:rsid w:val="00496C95"/>
    <w:rsid w:val="004A10B2"/>
    <w:rsid w:val="004A223A"/>
    <w:rsid w:val="004A2932"/>
    <w:rsid w:val="004A4989"/>
    <w:rsid w:val="004B2794"/>
    <w:rsid w:val="004B34C1"/>
    <w:rsid w:val="004B4DC7"/>
    <w:rsid w:val="004B647F"/>
    <w:rsid w:val="004B6F18"/>
    <w:rsid w:val="004D2453"/>
    <w:rsid w:val="004D7CDC"/>
    <w:rsid w:val="004E218A"/>
    <w:rsid w:val="004E3494"/>
    <w:rsid w:val="004F0F51"/>
    <w:rsid w:val="004F17EE"/>
    <w:rsid w:val="004F1E5C"/>
    <w:rsid w:val="004F5229"/>
    <w:rsid w:val="00511C6E"/>
    <w:rsid w:val="005141DD"/>
    <w:rsid w:val="00516565"/>
    <w:rsid w:val="00521E2A"/>
    <w:rsid w:val="00521E53"/>
    <w:rsid w:val="005224DE"/>
    <w:rsid w:val="00541E4F"/>
    <w:rsid w:val="00542FE9"/>
    <w:rsid w:val="00553287"/>
    <w:rsid w:val="005547AD"/>
    <w:rsid w:val="0055766F"/>
    <w:rsid w:val="00561D4F"/>
    <w:rsid w:val="00562759"/>
    <w:rsid w:val="00564B1C"/>
    <w:rsid w:val="00565964"/>
    <w:rsid w:val="00566FAD"/>
    <w:rsid w:val="005721C6"/>
    <w:rsid w:val="005758BE"/>
    <w:rsid w:val="005766B3"/>
    <w:rsid w:val="0057758A"/>
    <w:rsid w:val="00577730"/>
    <w:rsid w:val="0058331E"/>
    <w:rsid w:val="0058502E"/>
    <w:rsid w:val="0058517B"/>
    <w:rsid w:val="0058612C"/>
    <w:rsid w:val="0059142D"/>
    <w:rsid w:val="005B15BF"/>
    <w:rsid w:val="005B4B6A"/>
    <w:rsid w:val="005B61DF"/>
    <w:rsid w:val="005C000C"/>
    <w:rsid w:val="005C42B5"/>
    <w:rsid w:val="005C6173"/>
    <w:rsid w:val="005D05B5"/>
    <w:rsid w:val="005D11A1"/>
    <w:rsid w:val="005E0C81"/>
    <w:rsid w:val="005E3936"/>
    <w:rsid w:val="005E6D93"/>
    <w:rsid w:val="005E7E9D"/>
    <w:rsid w:val="005F3154"/>
    <w:rsid w:val="00602109"/>
    <w:rsid w:val="0061251D"/>
    <w:rsid w:val="00616482"/>
    <w:rsid w:val="0062230C"/>
    <w:rsid w:val="00623E58"/>
    <w:rsid w:val="00625BB9"/>
    <w:rsid w:val="006268B8"/>
    <w:rsid w:val="00631371"/>
    <w:rsid w:val="0063247E"/>
    <w:rsid w:val="006352F6"/>
    <w:rsid w:val="00635990"/>
    <w:rsid w:val="006367EA"/>
    <w:rsid w:val="00640A89"/>
    <w:rsid w:val="00640B01"/>
    <w:rsid w:val="006443B3"/>
    <w:rsid w:val="00647D3A"/>
    <w:rsid w:val="00652796"/>
    <w:rsid w:val="006543D2"/>
    <w:rsid w:val="006600BE"/>
    <w:rsid w:val="00660256"/>
    <w:rsid w:val="00671844"/>
    <w:rsid w:val="006718E4"/>
    <w:rsid w:val="00674013"/>
    <w:rsid w:val="00681118"/>
    <w:rsid w:val="0069207B"/>
    <w:rsid w:val="00694E7B"/>
    <w:rsid w:val="006957C3"/>
    <w:rsid w:val="00695BCE"/>
    <w:rsid w:val="00697228"/>
    <w:rsid w:val="006A027D"/>
    <w:rsid w:val="006A0307"/>
    <w:rsid w:val="006A3D39"/>
    <w:rsid w:val="006A531B"/>
    <w:rsid w:val="006B453D"/>
    <w:rsid w:val="006B487D"/>
    <w:rsid w:val="006C5E7E"/>
    <w:rsid w:val="006C7A5D"/>
    <w:rsid w:val="006D184E"/>
    <w:rsid w:val="006D3D06"/>
    <w:rsid w:val="006D70FC"/>
    <w:rsid w:val="006D7D6D"/>
    <w:rsid w:val="006E12DD"/>
    <w:rsid w:val="006E36B3"/>
    <w:rsid w:val="006E5684"/>
    <w:rsid w:val="00700D55"/>
    <w:rsid w:val="00702431"/>
    <w:rsid w:val="00707D40"/>
    <w:rsid w:val="00711945"/>
    <w:rsid w:val="007222D4"/>
    <w:rsid w:val="0072347C"/>
    <w:rsid w:val="007270A8"/>
    <w:rsid w:val="007275AB"/>
    <w:rsid w:val="0073198C"/>
    <w:rsid w:val="007322C2"/>
    <w:rsid w:val="0073684F"/>
    <w:rsid w:val="00741785"/>
    <w:rsid w:val="00741B81"/>
    <w:rsid w:val="00746BC8"/>
    <w:rsid w:val="00757668"/>
    <w:rsid w:val="0076045F"/>
    <w:rsid w:val="00760ECF"/>
    <w:rsid w:val="00765000"/>
    <w:rsid w:val="00771375"/>
    <w:rsid w:val="00773E80"/>
    <w:rsid w:val="00775B6B"/>
    <w:rsid w:val="0077726A"/>
    <w:rsid w:val="00781027"/>
    <w:rsid w:val="00782181"/>
    <w:rsid w:val="007861A3"/>
    <w:rsid w:val="0079112C"/>
    <w:rsid w:val="007A0B78"/>
    <w:rsid w:val="007A31B8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1885"/>
    <w:rsid w:val="007E37F3"/>
    <w:rsid w:val="007E5C50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1326D"/>
    <w:rsid w:val="0081702E"/>
    <w:rsid w:val="00820AB4"/>
    <w:rsid w:val="00821A18"/>
    <w:rsid w:val="00822B14"/>
    <w:rsid w:val="00832DDD"/>
    <w:rsid w:val="00834CC8"/>
    <w:rsid w:val="0083612F"/>
    <w:rsid w:val="0083635A"/>
    <w:rsid w:val="0083744D"/>
    <w:rsid w:val="0084175D"/>
    <w:rsid w:val="008459A2"/>
    <w:rsid w:val="0084603E"/>
    <w:rsid w:val="00852EA0"/>
    <w:rsid w:val="0085421B"/>
    <w:rsid w:val="00861AAB"/>
    <w:rsid w:val="00862700"/>
    <w:rsid w:val="00873C2F"/>
    <w:rsid w:val="0087405A"/>
    <w:rsid w:val="008802C8"/>
    <w:rsid w:val="008838CD"/>
    <w:rsid w:val="00886F29"/>
    <w:rsid w:val="00890ED9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C691C"/>
    <w:rsid w:val="008D1245"/>
    <w:rsid w:val="008D4BCE"/>
    <w:rsid w:val="008E0983"/>
    <w:rsid w:val="008E402D"/>
    <w:rsid w:val="008E5597"/>
    <w:rsid w:val="008F010C"/>
    <w:rsid w:val="008F367B"/>
    <w:rsid w:val="008F5003"/>
    <w:rsid w:val="008F5A8E"/>
    <w:rsid w:val="008F5AF9"/>
    <w:rsid w:val="008F602E"/>
    <w:rsid w:val="008F77D1"/>
    <w:rsid w:val="00902081"/>
    <w:rsid w:val="00910D56"/>
    <w:rsid w:val="00912A6C"/>
    <w:rsid w:val="00912A8F"/>
    <w:rsid w:val="00914BEE"/>
    <w:rsid w:val="00916676"/>
    <w:rsid w:val="00920622"/>
    <w:rsid w:val="00923C73"/>
    <w:rsid w:val="00925605"/>
    <w:rsid w:val="00927C7B"/>
    <w:rsid w:val="009348C1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54790"/>
    <w:rsid w:val="00981556"/>
    <w:rsid w:val="009837B9"/>
    <w:rsid w:val="00986E73"/>
    <w:rsid w:val="009934B1"/>
    <w:rsid w:val="0099627C"/>
    <w:rsid w:val="009966F7"/>
    <w:rsid w:val="00997384"/>
    <w:rsid w:val="009A5A4C"/>
    <w:rsid w:val="009A680F"/>
    <w:rsid w:val="009B22B4"/>
    <w:rsid w:val="009B710D"/>
    <w:rsid w:val="009C0F40"/>
    <w:rsid w:val="009C1906"/>
    <w:rsid w:val="009D07E4"/>
    <w:rsid w:val="009D3FA8"/>
    <w:rsid w:val="009D70E9"/>
    <w:rsid w:val="009E3A15"/>
    <w:rsid w:val="009E4D9D"/>
    <w:rsid w:val="009F5BAA"/>
    <w:rsid w:val="009F7805"/>
    <w:rsid w:val="00A06F56"/>
    <w:rsid w:val="00A1079E"/>
    <w:rsid w:val="00A10FA1"/>
    <w:rsid w:val="00A11BB8"/>
    <w:rsid w:val="00A13C43"/>
    <w:rsid w:val="00A17042"/>
    <w:rsid w:val="00A1790F"/>
    <w:rsid w:val="00A27905"/>
    <w:rsid w:val="00A32127"/>
    <w:rsid w:val="00A50107"/>
    <w:rsid w:val="00A55AB8"/>
    <w:rsid w:val="00A654E4"/>
    <w:rsid w:val="00A705B4"/>
    <w:rsid w:val="00A7212E"/>
    <w:rsid w:val="00A73413"/>
    <w:rsid w:val="00A74E6A"/>
    <w:rsid w:val="00A779BE"/>
    <w:rsid w:val="00A81654"/>
    <w:rsid w:val="00A81CE5"/>
    <w:rsid w:val="00A87106"/>
    <w:rsid w:val="00A90139"/>
    <w:rsid w:val="00A9134D"/>
    <w:rsid w:val="00A9650D"/>
    <w:rsid w:val="00AB10E8"/>
    <w:rsid w:val="00AB1243"/>
    <w:rsid w:val="00AD4B4D"/>
    <w:rsid w:val="00AE4398"/>
    <w:rsid w:val="00AE6306"/>
    <w:rsid w:val="00AE6E36"/>
    <w:rsid w:val="00AE7B11"/>
    <w:rsid w:val="00AF214B"/>
    <w:rsid w:val="00AF5EDE"/>
    <w:rsid w:val="00AF6720"/>
    <w:rsid w:val="00B01403"/>
    <w:rsid w:val="00B050C2"/>
    <w:rsid w:val="00B05CAC"/>
    <w:rsid w:val="00B0677C"/>
    <w:rsid w:val="00B11FCF"/>
    <w:rsid w:val="00B12B36"/>
    <w:rsid w:val="00B12D70"/>
    <w:rsid w:val="00B14622"/>
    <w:rsid w:val="00B17E38"/>
    <w:rsid w:val="00B204C3"/>
    <w:rsid w:val="00B22504"/>
    <w:rsid w:val="00B24018"/>
    <w:rsid w:val="00B2622D"/>
    <w:rsid w:val="00B31BFF"/>
    <w:rsid w:val="00B328CB"/>
    <w:rsid w:val="00B3345F"/>
    <w:rsid w:val="00B4735A"/>
    <w:rsid w:val="00B56EE3"/>
    <w:rsid w:val="00B5761C"/>
    <w:rsid w:val="00B60D74"/>
    <w:rsid w:val="00B60E4C"/>
    <w:rsid w:val="00B61638"/>
    <w:rsid w:val="00B7101A"/>
    <w:rsid w:val="00B760DA"/>
    <w:rsid w:val="00B77C7F"/>
    <w:rsid w:val="00B90DE5"/>
    <w:rsid w:val="00B91637"/>
    <w:rsid w:val="00BA06F5"/>
    <w:rsid w:val="00BA4D04"/>
    <w:rsid w:val="00BA7F07"/>
    <w:rsid w:val="00BB2A89"/>
    <w:rsid w:val="00BB6D8E"/>
    <w:rsid w:val="00BC0C92"/>
    <w:rsid w:val="00BC0FDF"/>
    <w:rsid w:val="00BC6035"/>
    <w:rsid w:val="00BD06B5"/>
    <w:rsid w:val="00BD3B20"/>
    <w:rsid w:val="00BD7A5B"/>
    <w:rsid w:val="00BE4DE7"/>
    <w:rsid w:val="00BE7A66"/>
    <w:rsid w:val="00BF13C4"/>
    <w:rsid w:val="00C001C3"/>
    <w:rsid w:val="00C0786E"/>
    <w:rsid w:val="00C158E8"/>
    <w:rsid w:val="00C20B38"/>
    <w:rsid w:val="00C2351F"/>
    <w:rsid w:val="00C23DFF"/>
    <w:rsid w:val="00C258F8"/>
    <w:rsid w:val="00C26440"/>
    <w:rsid w:val="00C30780"/>
    <w:rsid w:val="00C30CEC"/>
    <w:rsid w:val="00C3180A"/>
    <w:rsid w:val="00C31A42"/>
    <w:rsid w:val="00C32D4F"/>
    <w:rsid w:val="00C40903"/>
    <w:rsid w:val="00C41DC0"/>
    <w:rsid w:val="00C44C03"/>
    <w:rsid w:val="00C44CAA"/>
    <w:rsid w:val="00C4742F"/>
    <w:rsid w:val="00C51587"/>
    <w:rsid w:val="00C57992"/>
    <w:rsid w:val="00C603E3"/>
    <w:rsid w:val="00C62E3B"/>
    <w:rsid w:val="00C71DE4"/>
    <w:rsid w:val="00C74C65"/>
    <w:rsid w:val="00C80978"/>
    <w:rsid w:val="00C862EF"/>
    <w:rsid w:val="00C87335"/>
    <w:rsid w:val="00C93BDD"/>
    <w:rsid w:val="00C94DE2"/>
    <w:rsid w:val="00CA4137"/>
    <w:rsid w:val="00CB0240"/>
    <w:rsid w:val="00CB0D2D"/>
    <w:rsid w:val="00CB3BCC"/>
    <w:rsid w:val="00CB4A53"/>
    <w:rsid w:val="00CB5FEE"/>
    <w:rsid w:val="00CC08FD"/>
    <w:rsid w:val="00CC0BDB"/>
    <w:rsid w:val="00CD1796"/>
    <w:rsid w:val="00CD5D6B"/>
    <w:rsid w:val="00CE07DF"/>
    <w:rsid w:val="00CE2623"/>
    <w:rsid w:val="00CE37C6"/>
    <w:rsid w:val="00CE58AF"/>
    <w:rsid w:val="00CF48C7"/>
    <w:rsid w:val="00D0308B"/>
    <w:rsid w:val="00D104A7"/>
    <w:rsid w:val="00D145AD"/>
    <w:rsid w:val="00D1768F"/>
    <w:rsid w:val="00D212AA"/>
    <w:rsid w:val="00D31446"/>
    <w:rsid w:val="00D335D2"/>
    <w:rsid w:val="00D36F62"/>
    <w:rsid w:val="00D44DD5"/>
    <w:rsid w:val="00D457B6"/>
    <w:rsid w:val="00D51111"/>
    <w:rsid w:val="00D51177"/>
    <w:rsid w:val="00D54E9A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3013"/>
    <w:rsid w:val="00D86F9E"/>
    <w:rsid w:val="00D91B8A"/>
    <w:rsid w:val="00D94E2A"/>
    <w:rsid w:val="00D963E1"/>
    <w:rsid w:val="00D96417"/>
    <w:rsid w:val="00DA183D"/>
    <w:rsid w:val="00DB0CAA"/>
    <w:rsid w:val="00DB239C"/>
    <w:rsid w:val="00DB3B70"/>
    <w:rsid w:val="00DB661E"/>
    <w:rsid w:val="00DC643F"/>
    <w:rsid w:val="00DC698D"/>
    <w:rsid w:val="00DC72B8"/>
    <w:rsid w:val="00DC75AA"/>
    <w:rsid w:val="00DD0659"/>
    <w:rsid w:val="00DD1243"/>
    <w:rsid w:val="00DD55C5"/>
    <w:rsid w:val="00DD6D73"/>
    <w:rsid w:val="00DE3558"/>
    <w:rsid w:val="00DF62A5"/>
    <w:rsid w:val="00E11C51"/>
    <w:rsid w:val="00E12ECF"/>
    <w:rsid w:val="00E17861"/>
    <w:rsid w:val="00E24FBF"/>
    <w:rsid w:val="00E364FA"/>
    <w:rsid w:val="00E37124"/>
    <w:rsid w:val="00E41460"/>
    <w:rsid w:val="00E41B52"/>
    <w:rsid w:val="00E41C14"/>
    <w:rsid w:val="00E41D35"/>
    <w:rsid w:val="00E47688"/>
    <w:rsid w:val="00E516A1"/>
    <w:rsid w:val="00E53E3E"/>
    <w:rsid w:val="00E64EBC"/>
    <w:rsid w:val="00E6665B"/>
    <w:rsid w:val="00E67795"/>
    <w:rsid w:val="00E7190C"/>
    <w:rsid w:val="00E726D4"/>
    <w:rsid w:val="00E74844"/>
    <w:rsid w:val="00E74871"/>
    <w:rsid w:val="00E75FBB"/>
    <w:rsid w:val="00E76F41"/>
    <w:rsid w:val="00E8247A"/>
    <w:rsid w:val="00E83AB5"/>
    <w:rsid w:val="00E86375"/>
    <w:rsid w:val="00E937DA"/>
    <w:rsid w:val="00EA0B4C"/>
    <w:rsid w:val="00EA4669"/>
    <w:rsid w:val="00EA6FE7"/>
    <w:rsid w:val="00EB199D"/>
    <w:rsid w:val="00EB5475"/>
    <w:rsid w:val="00EC38BC"/>
    <w:rsid w:val="00EC6A37"/>
    <w:rsid w:val="00ED1436"/>
    <w:rsid w:val="00ED1E41"/>
    <w:rsid w:val="00ED3462"/>
    <w:rsid w:val="00ED73ED"/>
    <w:rsid w:val="00EE163F"/>
    <w:rsid w:val="00EE2B81"/>
    <w:rsid w:val="00EE7EB5"/>
    <w:rsid w:val="00EF52E7"/>
    <w:rsid w:val="00F01C32"/>
    <w:rsid w:val="00F03D81"/>
    <w:rsid w:val="00F071FF"/>
    <w:rsid w:val="00F14109"/>
    <w:rsid w:val="00F161E1"/>
    <w:rsid w:val="00F1704D"/>
    <w:rsid w:val="00F1724E"/>
    <w:rsid w:val="00F23022"/>
    <w:rsid w:val="00F248E0"/>
    <w:rsid w:val="00F26672"/>
    <w:rsid w:val="00F309B8"/>
    <w:rsid w:val="00F3180F"/>
    <w:rsid w:val="00F34F4F"/>
    <w:rsid w:val="00F425A6"/>
    <w:rsid w:val="00F437FB"/>
    <w:rsid w:val="00F4416F"/>
    <w:rsid w:val="00F51281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2FA7"/>
    <w:rsid w:val="00F94F7B"/>
    <w:rsid w:val="00FA0C45"/>
    <w:rsid w:val="00FA0DD6"/>
    <w:rsid w:val="00FA2377"/>
    <w:rsid w:val="00FA2C72"/>
    <w:rsid w:val="00FA4C01"/>
    <w:rsid w:val="00FA4E84"/>
    <w:rsid w:val="00FA6A96"/>
    <w:rsid w:val="00FA6CD9"/>
    <w:rsid w:val="00FB3710"/>
    <w:rsid w:val="00FB41A7"/>
    <w:rsid w:val="00FB7CF7"/>
    <w:rsid w:val="00FC1336"/>
    <w:rsid w:val="00FD4477"/>
    <w:rsid w:val="00FD78C2"/>
    <w:rsid w:val="00FE0ECD"/>
    <w:rsid w:val="00FF0552"/>
    <w:rsid w:val="00FF0F17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1B7D32"/>
  <w15:docId w15:val="{0D18F113-441F-4BF3-A25E-5EB589C6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0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4E3494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8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954790"/>
    <w:pPr>
      <w:spacing w:before="120" w:after="120"/>
      <w:jc w:val="left"/>
    </w:pPr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373160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7316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nhideWhenUsed/>
    <w:rsid w:val="008417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4175D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84175D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4175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32">
    <w:name w:val="Základní text 32"/>
    <w:basedOn w:val="Normln"/>
    <w:rsid w:val="0084175D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yl10bZarovnatdobloku">
    <w:name w:val="Styl 10 b. Zarovnat do bloku"/>
    <w:basedOn w:val="Normln"/>
    <w:autoRedefine/>
    <w:rsid w:val="0084175D"/>
    <w:pPr>
      <w:tabs>
        <w:tab w:val="left" w:pos="426"/>
      </w:tabs>
      <w:ind w:left="34"/>
    </w:pPr>
    <w:rPr>
      <w:szCs w:val="20"/>
    </w:rPr>
  </w:style>
  <w:style w:type="paragraph" w:customStyle="1" w:styleId="Styl10bTunZarovnatdobloku">
    <w:name w:val="Styl 10 b. Tučné Zarovnat do bloku"/>
    <w:basedOn w:val="Normln"/>
    <w:autoRedefine/>
    <w:rsid w:val="004F5229"/>
    <w:pPr>
      <w:ind w:left="425"/>
    </w:pPr>
    <w:rPr>
      <w:b/>
      <w:bCs/>
      <w:szCs w:val="20"/>
    </w:rPr>
  </w:style>
  <w:style w:type="paragraph" w:styleId="Zkladntextodsazen">
    <w:name w:val="Body Text Indent"/>
    <w:basedOn w:val="Normln"/>
    <w:link w:val="ZkladntextodsazenChar"/>
    <w:unhideWhenUsed/>
    <w:rsid w:val="004F522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F5229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Default">
    <w:name w:val="Default"/>
    <w:rsid w:val="004F5229"/>
    <w:pPr>
      <w:autoSpaceDE w:val="0"/>
      <w:autoSpaceDN w:val="0"/>
      <w:adjustRightInd w:val="0"/>
      <w:spacing w:after="0" w:line="240" w:lineRule="auto"/>
    </w:pPr>
    <w:rPr>
      <w:rFonts w:ascii="Koop Office" w:eastAsia="Times New Roman" w:hAnsi="Koop Office" w:cs="Koop Office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56E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56EE3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Tabulkadolokyhlavika">
    <w:name w:val="Tabulka doložky hlavička"/>
    <w:basedOn w:val="Normln"/>
    <w:rsid w:val="00B56EE3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B56EE3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B56EE3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Styl1">
    <w:name w:val="Styl1"/>
    <w:basedOn w:val="Normln"/>
    <w:rsid w:val="00B56EE3"/>
    <w:pPr>
      <w:keepNext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B56EE3"/>
    <w:pPr>
      <w:spacing w:after="0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character" w:customStyle="1" w:styleId="StylTitulekArialCharChar">
    <w:name w:val="Styl Titulek + Arial Char Char"/>
    <w:rsid w:val="00B56EE3"/>
    <w:rPr>
      <w:rFonts w:ascii="Arial" w:hAnsi="Arial" w:cs="Arial"/>
      <w:b/>
      <w:bCs/>
      <w:lang w:val="cs-CZ"/>
    </w:rPr>
  </w:style>
  <w:style w:type="paragraph" w:customStyle="1" w:styleId="bododstVPP">
    <w:name w:val="bod odst. VPP"/>
    <w:basedOn w:val="Normln"/>
    <w:rsid w:val="00B56EE3"/>
    <w:pPr>
      <w:widowControl w:val="0"/>
      <w:tabs>
        <w:tab w:val="left" w:pos="181"/>
      </w:tabs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B56EE3"/>
    <w:pPr>
      <w:spacing w:before="100" w:after="100"/>
      <w:jc w:val="left"/>
    </w:pPr>
    <w:rPr>
      <w:rFonts w:ascii="Arial Unicode MS" w:eastAsia="Arial Unicode MS" w:hAnsi="Arial Unicode MS"/>
      <w:sz w:val="24"/>
    </w:rPr>
  </w:style>
  <w:style w:type="character" w:styleId="slostrnky">
    <w:name w:val="page number"/>
    <w:basedOn w:val="Standardnpsmoodstavce"/>
    <w:rsid w:val="00B56EE3"/>
  </w:style>
  <w:style w:type="character" w:customStyle="1" w:styleId="zvraznntextVPP">
    <w:name w:val="zvýrazněný text VPP"/>
    <w:rsid w:val="00B56EE3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B56EE3"/>
    <w:pPr>
      <w:spacing w:before="160"/>
    </w:pPr>
    <w:rPr>
      <w:rFonts w:ascii="Arial" w:hAnsi="Arial" w:cs="Arial"/>
      <w:sz w:val="14"/>
      <w:szCs w:val="14"/>
    </w:rPr>
  </w:style>
  <w:style w:type="paragraph" w:customStyle="1" w:styleId="a">
    <w:basedOn w:val="Normln"/>
    <w:next w:val="Rozloendokumentu"/>
    <w:link w:val="RozvrendokumentuChar"/>
    <w:rsid w:val="00B56EE3"/>
    <w:pPr>
      <w:shd w:val="clear" w:color="auto" w:fill="000080"/>
      <w:jc w:val="left"/>
    </w:pPr>
    <w:rPr>
      <w:rFonts w:ascii="Tahoma" w:hAnsi="Tahoma" w:cs="Tahoma"/>
      <w:szCs w:val="20"/>
    </w:rPr>
  </w:style>
  <w:style w:type="character" w:customStyle="1" w:styleId="RozvrendokumentuChar">
    <w:name w:val="Rozvržení dokumentu Char"/>
    <w:link w:val="a"/>
    <w:rsid w:val="00B56EE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lnZarovnatdobloku">
    <w:name w:val="Normální + Zarovnat do bloku"/>
    <w:aliases w:val="Před:  3 b."/>
    <w:basedOn w:val="Zkladntextodsazen"/>
    <w:rsid w:val="00B56EE3"/>
    <w:pPr>
      <w:numPr>
        <w:numId w:val="18"/>
      </w:numPr>
      <w:tabs>
        <w:tab w:val="left" w:pos="426"/>
      </w:tabs>
      <w:spacing w:after="0"/>
    </w:pPr>
    <w:rPr>
      <w:rFonts w:ascii="Arial" w:hAnsi="Arial"/>
      <w:sz w:val="28"/>
      <w:szCs w:val="20"/>
    </w:rPr>
  </w:style>
  <w:style w:type="paragraph" w:customStyle="1" w:styleId="Texttabulky">
    <w:name w:val="Text tabulky"/>
    <w:rsid w:val="00B56EE3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cs-CZ"/>
    </w:rPr>
  </w:style>
  <w:style w:type="paragraph" w:customStyle="1" w:styleId="slodstlVPP">
    <w:name w:val="čísl. odst. čl. VPP"/>
    <w:next w:val="Normln"/>
    <w:rsid w:val="00B56EE3"/>
    <w:pPr>
      <w:numPr>
        <w:ilvl w:val="2"/>
        <w:numId w:val="19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B56EE3"/>
    <w:pPr>
      <w:keepNext/>
      <w:numPr>
        <w:ilvl w:val="1"/>
        <w:numId w:val="19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B56EE3"/>
    <w:pPr>
      <w:numPr>
        <w:ilvl w:val="4"/>
        <w:numId w:val="19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bododstVPP"/>
    <w:rsid w:val="00B56EE3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B56EE3"/>
    <w:pPr>
      <w:keepNext/>
      <w:numPr>
        <w:numId w:val="1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B56EE3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B56EE3"/>
    <w:pPr>
      <w:keepNext/>
      <w:numPr>
        <w:ilvl w:val="5"/>
        <w:numId w:val="19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1">
    <w:name w:val="Základní text 31"/>
    <w:basedOn w:val="Normln"/>
    <w:rsid w:val="00B56EE3"/>
    <w:pPr>
      <w:tabs>
        <w:tab w:val="left" w:pos="-720"/>
      </w:tabs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slovnChar">
    <w:name w:val="číslování Char"/>
    <w:basedOn w:val="Normln"/>
    <w:rsid w:val="00B56EE3"/>
    <w:pPr>
      <w:numPr>
        <w:numId w:val="20"/>
      </w:numPr>
      <w:spacing w:before="60"/>
    </w:pPr>
    <w:rPr>
      <w:rFonts w:ascii="Arial" w:hAnsi="Arial"/>
      <w:szCs w:val="20"/>
    </w:rPr>
  </w:style>
  <w:style w:type="paragraph" w:styleId="Zkladntextodsazen2">
    <w:name w:val="Body Text Indent 2"/>
    <w:basedOn w:val="Normln"/>
    <w:link w:val="Zkladntextodsazen2Char"/>
    <w:rsid w:val="00B56EE3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56E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J">
    <w:name w:val="StylJ"/>
    <w:basedOn w:val="Normln"/>
    <w:rsid w:val="00B56EE3"/>
    <w:pPr>
      <w:jc w:val="left"/>
    </w:pPr>
    <w:rPr>
      <w:rFonts w:ascii="Times New Roman" w:hAnsi="Times New Roman"/>
      <w:sz w:val="24"/>
    </w:rPr>
  </w:style>
  <w:style w:type="table" w:styleId="Stednseznam1zvraznn1">
    <w:name w:val="Medium List 1 Accent 1"/>
    <w:basedOn w:val="Normlntabulka"/>
    <w:uiPriority w:val="65"/>
    <w:rsid w:val="00B56EE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56EE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56EE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3">
    <w:name w:val="Základní text 33"/>
    <w:basedOn w:val="Normln"/>
    <w:rsid w:val="00E516A1"/>
    <w:pPr>
      <w:tabs>
        <w:tab w:val="left" w:pos="-720"/>
      </w:tabs>
      <w:spacing w:line="360" w:lineRule="auto"/>
      <w:jc w:val="left"/>
    </w:pPr>
    <w:rPr>
      <w:rFonts w:ascii="Times New Roman" w:hAnsi="Times New Roman"/>
      <w:szCs w:val="20"/>
    </w:rPr>
  </w:style>
  <w:style w:type="numbering" w:customStyle="1" w:styleId="slovn-velkpsmena">
    <w:name w:val="číslování - velká písmena"/>
    <w:uiPriority w:val="99"/>
    <w:rsid w:val="00B11FCF"/>
    <w:pPr>
      <w:numPr>
        <w:numId w:val="24"/>
      </w:numPr>
    </w:pPr>
  </w:style>
  <w:style w:type="paragraph" w:customStyle="1" w:styleId="slovn-Velkpsmena0">
    <w:name w:val="číslování - Velká písmena"/>
    <w:basedOn w:val="Normln"/>
    <w:qFormat/>
    <w:rsid w:val="00B11FCF"/>
    <w:pPr>
      <w:numPr>
        <w:numId w:val="24"/>
      </w:numPr>
      <w:spacing w:before="480" w:after="240"/>
    </w:pPr>
  </w:style>
  <w:style w:type="paragraph" w:customStyle="1" w:styleId="odrka">
    <w:name w:val="odrážka"/>
    <w:basedOn w:val="Normln"/>
    <w:qFormat/>
    <w:rsid w:val="003C317B"/>
    <w:pPr>
      <w:numPr>
        <w:numId w:val="26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3C317B"/>
    <w:pPr>
      <w:numPr>
        <w:numId w:val="27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3C317B"/>
    <w:pPr>
      <w:numPr>
        <w:numId w:val="25"/>
      </w:numPr>
      <w:ind w:left="709" w:hanging="283"/>
    </w:pPr>
  </w:style>
  <w:style w:type="character" w:styleId="Nevyeenzmnka">
    <w:name w:val="Unresolved Mention"/>
    <w:basedOn w:val="Standardnpsmoodstavce"/>
    <w:uiPriority w:val="99"/>
    <w:semiHidden/>
    <w:unhideWhenUsed/>
    <w:rsid w:val="007E3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mbudsmanca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9E96-D884-4F05-8968-B2E12120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1884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Blažková Oľga</cp:lastModifiedBy>
  <cp:revision>3</cp:revision>
  <cp:lastPrinted>2019-03-06T13:46:00Z</cp:lastPrinted>
  <dcterms:created xsi:type="dcterms:W3CDTF">2024-06-18T12:33:00Z</dcterms:created>
  <dcterms:modified xsi:type="dcterms:W3CDTF">2024-06-18T12:37:00Z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2024-04-16T08:49:28Z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dbab69ab-be9b-421b-9185-35a3f21855e8</vt:lpwstr>
  </property>
  <property fmtid="{D5CDD505-2E9C-101B-9397-08002B2CF9AE}" pid="8" name="MSIP_Label_8a7087ee-6952-4f47-a56b-529fc8bf57e0_ContentBits">
    <vt:lpwstr>0</vt:lpwstr>
  </property>
</Properties>
</file>