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10CA99B4" w14:textId="77777777" w:rsidR="003E0B1C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 w:rsidRPr="0033337E">
        <w:rPr>
          <w:b/>
          <w:bCs/>
        </w:rPr>
        <w:t>Prodávající:</w:t>
      </w:r>
      <w:r w:rsidR="00430A90">
        <w:rPr>
          <w:b/>
          <w:bCs/>
        </w:rPr>
        <w:t xml:space="preserve"> </w:t>
      </w:r>
      <w:proofErr w:type="spellStart"/>
      <w:r w:rsidR="003E0B1C">
        <w:rPr>
          <w:rFonts w:ascii="Tahoma" w:hAnsi="Tahoma" w:cs="Tahoma"/>
          <w:color w:val="000000"/>
          <w:sz w:val="19"/>
          <w:szCs w:val="19"/>
          <w:shd w:val="clear" w:color="auto" w:fill="FFFFFF"/>
        </w:rPr>
        <w:t>HiT</w:t>
      </w:r>
      <w:proofErr w:type="spellEnd"/>
      <w:r w:rsidR="003E0B1C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FLORA s.r.o.</w:t>
      </w:r>
    </w:p>
    <w:p w14:paraId="37273FB7" w14:textId="50E78288" w:rsidR="003E0B1C" w:rsidRDefault="0033337E" w:rsidP="0033337E">
      <w:pPr>
        <w:spacing w:after="0" w:line="240" w:lineRule="auto"/>
        <w:ind w:left="360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rPr>
          <w:b/>
          <w:bCs/>
        </w:rPr>
        <w:t>Sídlo:</w:t>
      </w:r>
      <w:r w:rsidR="00430A90">
        <w:rPr>
          <w:b/>
          <w:bCs/>
        </w:rPr>
        <w:t xml:space="preserve"> </w:t>
      </w:r>
      <w:r w:rsidR="003E0B1C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Vítězství 216, 40502 Děčín XXXI, </w:t>
      </w:r>
    </w:p>
    <w:p w14:paraId="7E6FAA28" w14:textId="70865183" w:rsidR="0033337E" w:rsidRDefault="0033337E" w:rsidP="0033337E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IČO:</w:t>
      </w:r>
      <w:r w:rsidR="002A08FA">
        <w:rPr>
          <w:b/>
          <w:bCs/>
        </w:rPr>
        <w:t xml:space="preserve"> </w:t>
      </w:r>
      <w:r w:rsidR="003E0B1C">
        <w:rPr>
          <w:rFonts w:ascii="Tahoma" w:hAnsi="Tahoma" w:cs="Tahoma"/>
          <w:color w:val="000000"/>
          <w:sz w:val="19"/>
          <w:szCs w:val="19"/>
          <w:shd w:val="clear" w:color="auto" w:fill="FFFFFF"/>
        </w:rPr>
        <w:t>25499611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169FC48D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Kupující na základě celoroční objednávky ze dne </w:t>
      </w:r>
      <w:r w:rsidR="003E0B1C">
        <w:t>19.10.2021</w:t>
      </w:r>
      <w:r>
        <w:t xml:space="preserve"> (dále jen „objednávka“) objednal u prodávajícího plnění spočívající v</w:t>
      </w:r>
      <w:r w:rsidR="003E0B1C">
        <w:t> úpravě záhonů</w:t>
      </w:r>
      <w:r>
        <w:t>, v celkové</w:t>
      </w:r>
      <w:r w:rsidR="002A08FA">
        <w:t>m</w:t>
      </w:r>
      <w:r>
        <w:t xml:space="preserve"> </w:t>
      </w:r>
      <w:r w:rsidR="002A08FA">
        <w:t>objemu</w:t>
      </w:r>
      <w:r>
        <w:t xml:space="preserve"> Kč</w:t>
      </w:r>
      <w:r w:rsidR="002A08FA">
        <w:t xml:space="preserve"> </w:t>
      </w:r>
      <w:r w:rsidR="003E0B1C" w:rsidRPr="003E0B1C">
        <w:t>72</w:t>
      </w:r>
      <w:r w:rsidR="003E0B1C">
        <w:t xml:space="preserve"> </w:t>
      </w:r>
      <w:r w:rsidR="003E0B1C" w:rsidRPr="003E0B1C">
        <w:t>479,00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36A6FC66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Dále konstatuje, že prodávající dodal kupujícímu zboží řádně </w:t>
      </w:r>
      <w:r w:rsidR="003E0B1C">
        <w:t>do 19.11</w:t>
      </w:r>
      <w:r w:rsidR="0087107A">
        <w:t>.2021</w:t>
      </w:r>
      <w:r>
        <w:t>, avšak před účinností objednávky, která nastala uveřejněním objednávky v registru smluv dne 11. 1.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285361B4" w:rsidR="00783003" w:rsidRDefault="00783003" w:rsidP="00783003">
      <w:pPr>
        <w:spacing w:after="0" w:line="240" w:lineRule="auto"/>
      </w:pPr>
      <w:r>
        <w:t xml:space="preserve">V Děčíně dne </w:t>
      </w:r>
      <w:r w:rsidR="00A74FA1">
        <w:t>29.4</w:t>
      </w:r>
      <w:r>
        <w:t>. 2024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6E636559" w14:textId="5C6829F1" w:rsidR="002A08FA" w:rsidRDefault="0087107A" w:rsidP="00783003">
      <w:pPr>
        <w:spacing w:after="0" w:line="240" w:lineRule="auto"/>
      </w:pPr>
      <w:proofErr w:type="spellStart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HiT</w:t>
      </w:r>
      <w:proofErr w:type="spellEnd"/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 FLORA s.r.o.</w:t>
      </w:r>
    </w:p>
    <w:p w14:paraId="4082D906" w14:textId="76CC8CC6" w:rsidR="002A08FA" w:rsidRDefault="002A08FA" w:rsidP="00783003">
      <w:pPr>
        <w:spacing w:after="0" w:line="240" w:lineRule="auto"/>
      </w:pPr>
    </w:p>
    <w:p w14:paraId="204180B7" w14:textId="0BF3BED5" w:rsidR="002A08FA" w:rsidRDefault="002A08FA" w:rsidP="00783003">
      <w:pPr>
        <w:spacing w:after="0" w:line="240" w:lineRule="auto"/>
      </w:pPr>
    </w:p>
    <w:p w14:paraId="20EC9665" w14:textId="2F527031" w:rsidR="002A08FA" w:rsidRDefault="002A08FA" w:rsidP="00783003">
      <w:pPr>
        <w:spacing w:after="0" w:line="240" w:lineRule="auto"/>
      </w:pPr>
    </w:p>
    <w:p w14:paraId="08A6D6EE" w14:textId="039014BF" w:rsidR="002A08FA" w:rsidRDefault="002A08FA" w:rsidP="00783003">
      <w:pPr>
        <w:spacing w:after="0" w:line="240" w:lineRule="auto"/>
      </w:pPr>
    </w:p>
    <w:p w14:paraId="4978A446" w14:textId="3442F6CF" w:rsidR="002A08FA" w:rsidRDefault="002A08FA" w:rsidP="00783003">
      <w:pPr>
        <w:spacing w:after="0" w:line="240" w:lineRule="auto"/>
      </w:pPr>
    </w:p>
    <w:p w14:paraId="080333D3" w14:textId="4E2EC63D" w:rsidR="002A08FA" w:rsidRDefault="002A08FA" w:rsidP="00783003">
      <w:pPr>
        <w:spacing w:after="0" w:line="240" w:lineRule="auto"/>
      </w:pPr>
      <w:r>
        <w:t>…………………………………………………………………..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2A08FA"/>
    <w:rsid w:val="002B317A"/>
    <w:rsid w:val="0033337E"/>
    <w:rsid w:val="003E0B1C"/>
    <w:rsid w:val="00430A90"/>
    <w:rsid w:val="00783003"/>
    <w:rsid w:val="0087107A"/>
    <w:rsid w:val="00A74FA1"/>
    <w:rsid w:val="00A85D0F"/>
    <w:rsid w:val="00D01A96"/>
    <w:rsid w:val="00F3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Dagmar Kedlesová</cp:lastModifiedBy>
  <cp:revision>3</cp:revision>
  <cp:lastPrinted>2024-01-11T09:10:00Z</cp:lastPrinted>
  <dcterms:created xsi:type="dcterms:W3CDTF">2024-04-05T07:19:00Z</dcterms:created>
  <dcterms:modified xsi:type="dcterms:W3CDTF">2024-04-29T08:04:00Z</dcterms:modified>
</cp:coreProperties>
</file>