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232BBC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KK01751/2024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2E3287B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3629BF">
        <w:rPr>
          <w:rFonts w:eastAsia="Times New Roman"/>
          <w:b/>
          <w:bCs/>
          <w:lang w:eastAsia="cs-CZ"/>
        </w:rPr>
        <w:t>Město Nejdek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44D9DCF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náměstí Karla IV. 239, 36221 Nejdek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6E0DA23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254801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3B12BFAD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CZ00254801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7E7C9710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Ludmila Vocelková,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5BC87DAB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2689968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94-4411341/0710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5BE008A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09045ED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b56bu3f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3A12A021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629BF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4FCF255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629BF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D4C3323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629BF">
        <w:rPr>
          <w:sz w:val="22"/>
          <w:szCs w:val="22"/>
        </w:rPr>
        <w:t>Podprogram 1 - Volnočasový areál Pozorka - Limnice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DEC8A7C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3629BF">
        <w:rPr>
          <w:sz w:val="22"/>
          <w:szCs w:val="22"/>
        </w:rPr>
        <w:t>2490694136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30354CB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00DEB545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a) Projektová dokumentace 1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881739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b) Úprava povrchu komunikace 350 m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23428A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3629BF">
        <w:rPr>
          <w:rFonts w:eastAsia="Times New Roman"/>
          <w:bCs/>
          <w:lang w:eastAsia="cs-CZ"/>
        </w:rPr>
        <w:t> </w:t>
      </w:r>
      <w:r w:rsidR="003629BF">
        <w:rPr>
          <w:rFonts w:eastAsia="Times New Roman"/>
          <w:bCs/>
          <w:lang w:eastAsia="cs-CZ"/>
        </w:rPr>
        <w:t> </w:t>
      </w:r>
      <w:r w:rsidR="003629BF">
        <w:rPr>
          <w:rFonts w:eastAsia="Times New Roman"/>
          <w:bCs/>
          <w:lang w:eastAsia="cs-CZ"/>
        </w:rPr>
        <w:t> </w:t>
      </w:r>
      <w:r w:rsidR="003629BF">
        <w:rPr>
          <w:rFonts w:eastAsia="Times New Roman"/>
          <w:bCs/>
          <w:lang w:eastAsia="cs-CZ"/>
        </w:rPr>
        <w:t> </w:t>
      </w:r>
      <w:r w:rsidR="003629B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CD2258C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3629BF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16ABF01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3629BF">
              <w:rPr>
                <w:rFonts w:eastAsia="Times New Roman"/>
                <w:lang w:eastAsia="cs-CZ"/>
              </w:rPr>
              <w:t>Ludmila Vocelková,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629BF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9212F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D9929-D9EB-4247-8AD9-2DCA3B97061D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0AB726-28CE-4E30-8530-301FDC34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2191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2024-06-13T12:40:00Z</dcterms:created>
  <dcterms:modified xsi:type="dcterms:W3CDTF">2024-06-13T12:40:00Z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