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1A8B9" w14:textId="0B588C06" w:rsidR="00AA734C" w:rsidRDefault="00AA734C">
      <w:pPr>
        <w:pStyle w:val="Nadpis10"/>
        <w:keepNext/>
        <w:keepLines/>
        <w:shd w:val="clear" w:color="auto" w:fill="auto"/>
        <w:spacing w:before="140" w:after="520" w:line="240" w:lineRule="auto"/>
        <w:ind w:right="540"/>
        <w:jc w:val="right"/>
      </w:pPr>
      <w:bookmarkStart w:id="0" w:name="bookmark0"/>
      <w:bookmarkStart w:id="1" w:name="bookmark1"/>
    </w:p>
    <w:p w14:paraId="735516A3" w14:textId="0483188E" w:rsidR="006B45EE" w:rsidRDefault="00195630" w:rsidP="00AA734C">
      <w:pPr>
        <w:pStyle w:val="Nadpis10"/>
        <w:keepNext/>
        <w:keepLines/>
        <w:shd w:val="clear" w:color="auto" w:fill="auto"/>
        <w:spacing w:after="520" w:line="240" w:lineRule="auto"/>
        <w:ind w:right="539"/>
        <w:jc w:val="right"/>
      </w:pPr>
      <w:r>
        <w:t>Č.j.: NGP/ 869 / 2024</w:t>
      </w:r>
      <w:bookmarkEnd w:id="0"/>
      <w:bookmarkEnd w:id="1"/>
    </w:p>
    <w:p w14:paraId="735516A4" w14:textId="77777777" w:rsidR="006B45EE" w:rsidRDefault="00195630">
      <w:pPr>
        <w:pStyle w:val="Zkladntext1"/>
        <w:shd w:val="clear" w:color="auto" w:fill="auto"/>
        <w:spacing w:after="520" w:line="240" w:lineRule="auto"/>
      </w:pPr>
      <w:r>
        <w:t>Níže uvedeného dne, měsíce a roku spolu uzavřely smluvní strany</w:t>
      </w:r>
    </w:p>
    <w:p w14:paraId="735516A5" w14:textId="77777777" w:rsidR="006B45EE" w:rsidRDefault="00195630">
      <w:pPr>
        <w:pStyle w:val="Zkladntext1"/>
        <w:shd w:val="clear" w:color="auto" w:fill="auto"/>
        <w:spacing w:line="240" w:lineRule="auto"/>
      </w:pPr>
      <w:r>
        <w:rPr>
          <w:b/>
          <w:bCs/>
        </w:rPr>
        <w:t>Smluvní strany:</w:t>
      </w:r>
    </w:p>
    <w:p w14:paraId="735516A6" w14:textId="77777777" w:rsidR="006B45EE" w:rsidRDefault="00195630">
      <w:pPr>
        <w:pStyle w:val="Titulektabulky0"/>
        <w:shd w:val="clear" w:color="auto" w:fill="auto"/>
        <w:jc w:val="both"/>
      </w:pPr>
      <w:r>
        <w:t>Národní galerie v Praze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40"/>
        <w:gridCol w:w="6850"/>
      </w:tblGrid>
      <w:tr w:rsidR="006B45EE" w14:paraId="735516A9" w14:textId="77777777">
        <w:tblPrEx>
          <w:tblCellMar>
            <w:top w:w="0" w:type="dxa"/>
            <w:bottom w:w="0" w:type="dxa"/>
          </w:tblCellMar>
        </w:tblPrEx>
        <w:trPr>
          <w:trHeight w:hRule="exact" w:val="240"/>
          <w:jc w:val="center"/>
        </w:trPr>
        <w:tc>
          <w:tcPr>
            <w:tcW w:w="2040" w:type="dxa"/>
            <w:shd w:val="clear" w:color="auto" w:fill="FFFFFF"/>
            <w:vAlign w:val="bottom"/>
          </w:tcPr>
          <w:p w14:paraId="735516A7" w14:textId="77777777" w:rsidR="006B45EE" w:rsidRDefault="00195630">
            <w:pPr>
              <w:pStyle w:val="Jin0"/>
              <w:shd w:val="clear" w:color="auto" w:fill="auto"/>
              <w:spacing w:after="0" w:line="240" w:lineRule="auto"/>
            </w:pPr>
            <w:r>
              <w:t>sídlo:</w:t>
            </w:r>
          </w:p>
        </w:tc>
        <w:tc>
          <w:tcPr>
            <w:tcW w:w="6850" w:type="dxa"/>
            <w:shd w:val="clear" w:color="auto" w:fill="FFFFFF"/>
            <w:vAlign w:val="bottom"/>
          </w:tcPr>
          <w:p w14:paraId="735516A8" w14:textId="77777777" w:rsidR="006B45EE" w:rsidRDefault="00195630">
            <w:pPr>
              <w:pStyle w:val="Jin0"/>
              <w:shd w:val="clear" w:color="auto" w:fill="auto"/>
              <w:spacing w:after="0" w:line="240" w:lineRule="auto"/>
            </w:pPr>
            <w:r>
              <w:t>Staroměstské nám. 12, 110 15 Praha 1</w:t>
            </w:r>
          </w:p>
        </w:tc>
      </w:tr>
      <w:tr w:rsidR="006B45EE" w14:paraId="735516AC" w14:textId="77777777">
        <w:tblPrEx>
          <w:tblCellMar>
            <w:top w:w="0" w:type="dxa"/>
            <w:bottom w:w="0" w:type="dxa"/>
          </w:tblCellMar>
        </w:tblPrEx>
        <w:trPr>
          <w:trHeight w:hRule="exact" w:val="254"/>
          <w:jc w:val="center"/>
        </w:trPr>
        <w:tc>
          <w:tcPr>
            <w:tcW w:w="2040" w:type="dxa"/>
            <w:shd w:val="clear" w:color="auto" w:fill="FFFFFF"/>
          </w:tcPr>
          <w:p w14:paraId="735516AA" w14:textId="77777777" w:rsidR="006B45EE" w:rsidRDefault="00195630">
            <w:pPr>
              <w:pStyle w:val="Jin0"/>
              <w:shd w:val="clear" w:color="auto" w:fill="auto"/>
              <w:spacing w:after="0" w:line="240" w:lineRule="auto"/>
            </w:pPr>
            <w:r>
              <w:t>IČ:</w:t>
            </w:r>
          </w:p>
        </w:tc>
        <w:tc>
          <w:tcPr>
            <w:tcW w:w="6850" w:type="dxa"/>
            <w:shd w:val="clear" w:color="auto" w:fill="FFFFFF"/>
          </w:tcPr>
          <w:p w14:paraId="735516AB" w14:textId="77777777" w:rsidR="006B45EE" w:rsidRDefault="00195630">
            <w:pPr>
              <w:pStyle w:val="Jin0"/>
              <w:shd w:val="clear" w:color="auto" w:fill="auto"/>
              <w:spacing w:after="0" w:line="240" w:lineRule="auto"/>
            </w:pPr>
            <w:r>
              <w:t>00023281</w:t>
            </w:r>
          </w:p>
        </w:tc>
      </w:tr>
      <w:tr w:rsidR="006B45EE" w14:paraId="735516AF" w14:textId="77777777">
        <w:tblPrEx>
          <w:tblCellMar>
            <w:top w:w="0" w:type="dxa"/>
            <w:bottom w:w="0" w:type="dxa"/>
          </w:tblCellMar>
        </w:tblPrEx>
        <w:trPr>
          <w:trHeight w:hRule="exact" w:val="254"/>
          <w:jc w:val="center"/>
        </w:trPr>
        <w:tc>
          <w:tcPr>
            <w:tcW w:w="2040" w:type="dxa"/>
            <w:shd w:val="clear" w:color="auto" w:fill="FFFFFF"/>
          </w:tcPr>
          <w:p w14:paraId="735516AD" w14:textId="77777777" w:rsidR="006B45EE" w:rsidRDefault="00195630">
            <w:pPr>
              <w:pStyle w:val="Jin0"/>
              <w:shd w:val="clear" w:color="auto" w:fill="auto"/>
              <w:spacing w:after="0" w:line="240" w:lineRule="auto"/>
            </w:pPr>
            <w:r>
              <w:t>DIČ:</w:t>
            </w:r>
          </w:p>
        </w:tc>
        <w:tc>
          <w:tcPr>
            <w:tcW w:w="6850" w:type="dxa"/>
            <w:shd w:val="clear" w:color="auto" w:fill="FFFFFF"/>
          </w:tcPr>
          <w:p w14:paraId="735516AE" w14:textId="77777777" w:rsidR="006B45EE" w:rsidRDefault="00195630">
            <w:pPr>
              <w:pStyle w:val="Jin0"/>
              <w:shd w:val="clear" w:color="auto" w:fill="auto"/>
              <w:spacing w:after="0" w:line="240" w:lineRule="auto"/>
            </w:pPr>
            <w:r>
              <w:t>CZ00023281</w:t>
            </w:r>
          </w:p>
        </w:tc>
      </w:tr>
      <w:tr w:rsidR="006B45EE" w14:paraId="735516B2" w14:textId="77777777">
        <w:tblPrEx>
          <w:tblCellMar>
            <w:top w:w="0" w:type="dxa"/>
            <w:bottom w:w="0" w:type="dxa"/>
          </w:tblCellMar>
        </w:tblPrEx>
        <w:trPr>
          <w:trHeight w:hRule="exact" w:val="259"/>
          <w:jc w:val="center"/>
        </w:trPr>
        <w:tc>
          <w:tcPr>
            <w:tcW w:w="2040" w:type="dxa"/>
            <w:shd w:val="clear" w:color="auto" w:fill="FFFFFF"/>
            <w:vAlign w:val="bottom"/>
          </w:tcPr>
          <w:p w14:paraId="735516B0" w14:textId="77777777" w:rsidR="006B45EE" w:rsidRDefault="00195630">
            <w:pPr>
              <w:pStyle w:val="Jin0"/>
              <w:shd w:val="clear" w:color="auto" w:fill="auto"/>
              <w:spacing w:after="0" w:line="240" w:lineRule="auto"/>
            </w:pPr>
            <w:r>
              <w:t>zastoupená:</w:t>
            </w:r>
          </w:p>
        </w:tc>
        <w:tc>
          <w:tcPr>
            <w:tcW w:w="6850" w:type="dxa"/>
            <w:shd w:val="clear" w:color="auto" w:fill="FFFFFF"/>
            <w:vAlign w:val="bottom"/>
          </w:tcPr>
          <w:p w14:paraId="735516B1" w14:textId="77777777" w:rsidR="006B45EE" w:rsidRDefault="00195630">
            <w:pPr>
              <w:pStyle w:val="Jin0"/>
              <w:shd w:val="clear" w:color="auto" w:fill="auto"/>
              <w:spacing w:after="0" w:line="240" w:lineRule="auto"/>
            </w:pPr>
            <w:r>
              <w:t xml:space="preserve">Markem </w:t>
            </w:r>
            <w:proofErr w:type="spellStart"/>
            <w:r>
              <w:t>Novobílským</w:t>
            </w:r>
            <w:proofErr w:type="spellEnd"/>
            <w:r>
              <w:t xml:space="preserve">, vedoucím </w:t>
            </w:r>
            <w:r>
              <w:t>obchodního oddělení</w:t>
            </w:r>
          </w:p>
        </w:tc>
      </w:tr>
      <w:tr w:rsidR="006B45EE" w14:paraId="735516B5" w14:textId="77777777">
        <w:tblPrEx>
          <w:tblCellMar>
            <w:top w:w="0" w:type="dxa"/>
            <w:bottom w:w="0" w:type="dxa"/>
          </w:tblCellMar>
        </w:tblPrEx>
        <w:trPr>
          <w:trHeight w:hRule="exact" w:val="250"/>
          <w:jc w:val="center"/>
        </w:trPr>
        <w:tc>
          <w:tcPr>
            <w:tcW w:w="2040" w:type="dxa"/>
            <w:shd w:val="clear" w:color="auto" w:fill="FFFFFF"/>
            <w:vAlign w:val="bottom"/>
          </w:tcPr>
          <w:p w14:paraId="735516B3" w14:textId="77777777" w:rsidR="006B45EE" w:rsidRDefault="00195630">
            <w:pPr>
              <w:pStyle w:val="Jin0"/>
              <w:shd w:val="clear" w:color="auto" w:fill="auto"/>
              <w:spacing w:after="0" w:line="240" w:lineRule="auto"/>
            </w:pPr>
            <w:r>
              <w:t>bankovní spojení:</w:t>
            </w:r>
          </w:p>
        </w:tc>
        <w:tc>
          <w:tcPr>
            <w:tcW w:w="6850" w:type="dxa"/>
            <w:shd w:val="clear" w:color="auto" w:fill="FFFFFF"/>
            <w:vAlign w:val="bottom"/>
          </w:tcPr>
          <w:p w14:paraId="735516B4" w14:textId="2F997E20" w:rsidR="006B45EE" w:rsidRDefault="00B31F18">
            <w:pPr>
              <w:pStyle w:val="Jin0"/>
              <w:shd w:val="clear" w:color="auto" w:fill="auto"/>
              <w:spacing w:after="0" w:line="240" w:lineRule="auto"/>
            </w:pPr>
            <w:r>
              <w:t>XXXXXXXXXXXXXXX</w:t>
            </w:r>
          </w:p>
        </w:tc>
      </w:tr>
      <w:tr w:rsidR="006B45EE" w14:paraId="735516B8" w14:textId="77777777">
        <w:tblPrEx>
          <w:tblCellMar>
            <w:top w:w="0" w:type="dxa"/>
            <w:bottom w:w="0" w:type="dxa"/>
          </w:tblCellMar>
        </w:tblPrEx>
        <w:trPr>
          <w:trHeight w:hRule="exact" w:val="240"/>
          <w:jc w:val="center"/>
        </w:trPr>
        <w:tc>
          <w:tcPr>
            <w:tcW w:w="2040" w:type="dxa"/>
            <w:shd w:val="clear" w:color="auto" w:fill="FFFFFF"/>
            <w:vAlign w:val="bottom"/>
          </w:tcPr>
          <w:p w14:paraId="735516B6" w14:textId="77777777" w:rsidR="006B45EE" w:rsidRDefault="00195630">
            <w:pPr>
              <w:pStyle w:val="Jin0"/>
              <w:shd w:val="clear" w:color="auto" w:fill="auto"/>
              <w:spacing w:after="0" w:line="240" w:lineRule="auto"/>
            </w:pPr>
            <w:r>
              <w:t>č. účtu:</w:t>
            </w:r>
          </w:p>
        </w:tc>
        <w:tc>
          <w:tcPr>
            <w:tcW w:w="6850" w:type="dxa"/>
            <w:shd w:val="clear" w:color="auto" w:fill="FFFFFF"/>
            <w:vAlign w:val="bottom"/>
          </w:tcPr>
          <w:p w14:paraId="735516B7" w14:textId="12B6670E" w:rsidR="006B45EE" w:rsidRDefault="00B31F18">
            <w:pPr>
              <w:pStyle w:val="Jin0"/>
              <w:shd w:val="clear" w:color="auto" w:fill="auto"/>
              <w:spacing w:after="0" w:line="240" w:lineRule="auto"/>
            </w:pPr>
            <w:r>
              <w:t>XXXXXXXXXXXXXXXXX</w:t>
            </w:r>
          </w:p>
        </w:tc>
      </w:tr>
    </w:tbl>
    <w:p w14:paraId="735516B9" w14:textId="77777777" w:rsidR="006B45EE" w:rsidRDefault="006B45EE">
      <w:pPr>
        <w:spacing w:after="259" w:line="1" w:lineRule="exact"/>
      </w:pPr>
    </w:p>
    <w:p w14:paraId="735516BA" w14:textId="77777777" w:rsidR="006B45EE" w:rsidRDefault="00195630">
      <w:pPr>
        <w:pStyle w:val="Zkladntext1"/>
        <w:shd w:val="clear" w:color="auto" w:fill="auto"/>
        <w:spacing w:line="266" w:lineRule="auto"/>
      </w:pPr>
      <w:r>
        <w:t xml:space="preserve">(dále jen </w:t>
      </w:r>
      <w:r>
        <w:rPr>
          <w:b/>
          <w:bCs/>
        </w:rPr>
        <w:t xml:space="preserve">„Pronajímatel“ </w:t>
      </w:r>
      <w:r>
        <w:t xml:space="preserve">nebo </w:t>
      </w:r>
      <w:r>
        <w:rPr>
          <w:b/>
          <w:bCs/>
        </w:rPr>
        <w:t>„NGP“)</w:t>
      </w:r>
    </w:p>
    <w:p w14:paraId="735516BB" w14:textId="77777777" w:rsidR="006B45EE" w:rsidRDefault="00195630">
      <w:pPr>
        <w:pStyle w:val="Zkladntext1"/>
        <w:shd w:val="clear" w:color="auto" w:fill="auto"/>
        <w:spacing w:line="266" w:lineRule="auto"/>
      </w:pPr>
      <w:r>
        <w:t>a</w:t>
      </w:r>
    </w:p>
    <w:p w14:paraId="735516BC" w14:textId="77777777" w:rsidR="006B45EE" w:rsidRDefault="00195630">
      <w:pPr>
        <w:pStyle w:val="Nadpis10"/>
        <w:keepNext/>
        <w:keepLines/>
        <w:shd w:val="clear" w:color="auto" w:fill="auto"/>
        <w:spacing w:after="0" w:line="266" w:lineRule="auto"/>
        <w:jc w:val="left"/>
      </w:pPr>
      <w:bookmarkStart w:id="2" w:name="bookmark2"/>
      <w:bookmarkStart w:id="3" w:name="bookmark3"/>
      <w:r>
        <w:t>Golem, spol. s r.o.</w:t>
      </w:r>
      <w:bookmarkEnd w:id="2"/>
      <w:bookmarkEnd w:id="3"/>
    </w:p>
    <w:p w14:paraId="3D71A8EB" w14:textId="77777777" w:rsidR="00EB61B3" w:rsidRDefault="00195630">
      <w:pPr>
        <w:pStyle w:val="Zkladntext1"/>
        <w:shd w:val="clear" w:color="auto" w:fill="auto"/>
        <w:tabs>
          <w:tab w:val="left" w:pos="1381"/>
          <w:tab w:val="center" w:pos="3523"/>
          <w:tab w:val="center" w:pos="4301"/>
          <w:tab w:val="center" w:pos="4678"/>
          <w:tab w:val="right" w:pos="5774"/>
        </w:tabs>
        <w:spacing w:after="0" w:line="266" w:lineRule="auto"/>
        <w:rPr>
          <w:b/>
          <w:bCs/>
        </w:rPr>
      </w:pPr>
      <w:r>
        <w:t xml:space="preserve">zapsaný v obchodním rejstříku vedeném Městským soudem v Praze, oddíl C, </w:t>
      </w:r>
      <w:r>
        <w:rPr>
          <w:b/>
          <w:bCs/>
        </w:rPr>
        <w:t xml:space="preserve">vložka 8815 </w:t>
      </w:r>
    </w:p>
    <w:p w14:paraId="735516BD" w14:textId="26EB7495" w:rsidR="006B45EE" w:rsidRDefault="00195630">
      <w:pPr>
        <w:pStyle w:val="Zkladntext1"/>
        <w:shd w:val="clear" w:color="auto" w:fill="auto"/>
        <w:tabs>
          <w:tab w:val="left" w:pos="1381"/>
          <w:tab w:val="center" w:pos="3523"/>
          <w:tab w:val="center" w:pos="4301"/>
          <w:tab w:val="center" w:pos="4678"/>
          <w:tab w:val="right" w:pos="5774"/>
        </w:tabs>
        <w:spacing w:after="0" w:line="266" w:lineRule="auto"/>
      </w:pPr>
      <w:r>
        <w:t>sídlo:</w:t>
      </w:r>
      <w:r>
        <w:tab/>
        <w:t xml:space="preserve">Nad </w:t>
      </w:r>
      <w:proofErr w:type="spellStart"/>
      <w:r>
        <w:t>Vršovskou</w:t>
      </w:r>
      <w:proofErr w:type="spellEnd"/>
      <w:r w:rsidR="00EB61B3">
        <w:t xml:space="preserve"> </w:t>
      </w:r>
      <w:r>
        <w:t>horou 88/4,</w:t>
      </w:r>
      <w:r w:rsidR="00EB61B3">
        <w:t xml:space="preserve"> </w:t>
      </w:r>
      <w:r>
        <w:t>101</w:t>
      </w:r>
      <w:r w:rsidR="00EB61B3">
        <w:t xml:space="preserve"> </w:t>
      </w:r>
      <w:r>
        <w:tab/>
        <w:t>00</w:t>
      </w:r>
      <w:r w:rsidR="00EB61B3">
        <w:t xml:space="preserve"> </w:t>
      </w:r>
      <w:r>
        <w:tab/>
        <w:t>Praha 10</w:t>
      </w:r>
    </w:p>
    <w:p w14:paraId="735516BE" w14:textId="77777777" w:rsidR="006B45EE" w:rsidRDefault="00195630">
      <w:pPr>
        <w:pStyle w:val="Zkladntext1"/>
        <w:shd w:val="clear" w:color="auto" w:fill="auto"/>
        <w:tabs>
          <w:tab w:val="left" w:pos="1381"/>
        </w:tabs>
        <w:spacing w:after="0" w:line="266" w:lineRule="auto"/>
      </w:pPr>
      <w:r>
        <w:t>IČ:</w:t>
      </w:r>
      <w:r>
        <w:tab/>
        <w:t>45311617</w:t>
      </w:r>
    </w:p>
    <w:p w14:paraId="735516BF" w14:textId="77777777" w:rsidR="006B45EE" w:rsidRDefault="00195630">
      <w:pPr>
        <w:pStyle w:val="Zkladntext1"/>
        <w:shd w:val="clear" w:color="auto" w:fill="auto"/>
        <w:tabs>
          <w:tab w:val="left" w:pos="1381"/>
        </w:tabs>
        <w:spacing w:after="0" w:line="266" w:lineRule="auto"/>
      </w:pPr>
      <w:r>
        <w:t>DIČ:</w:t>
      </w:r>
      <w:r>
        <w:tab/>
        <w:t>CZ45311617</w:t>
      </w:r>
    </w:p>
    <w:p w14:paraId="735516C0" w14:textId="77777777" w:rsidR="006B45EE" w:rsidRDefault="00195630">
      <w:pPr>
        <w:pStyle w:val="Zkladntext1"/>
        <w:shd w:val="clear" w:color="auto" w:fill="auto"/>
        <w:spacing w:after="0" w:line="266" w:lineRule="auto"/>
      </w:pPr>
      <w:r>
        <w:t xml:space="preserve">zastoupený: Jindřichem </w:t>
      </w:r>
      <w:proofErr w:type="spellStart"/>
      <w:r>
        <w:t>Chytráčkem</w:t>
      </w:r>
      <w:proofErr w:type="spellEnd"/>
      <w:r>
        <w:t>, jednatelem</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40"/>
        <w:gridCol w:w="6850"/>
      </w:tblGrid>
      <w:tr w:rsidR="006B45EE" w14:paraId="735516C3" w14:textId="77777777">
        <w:tblPrEx>
          <w:tblCellMar>
            <w:top w:w="0" w:type="dxa"/>
            <w:bottom w:w="0" w:type="dxa"/>
          </w:tblCellMar>
        </w:tblPrEx>
        <w:trPr>
          <w:trHeight w:hRule="exact" w:val="254"/>
          <w:jc w:val="center"/>
        </w:trPr>
        <w:tc>
          <w:tcPr>
            <w:tcW w:w="2040" w:type="dxa"/>
            <w:shd w:val="clear" w:color="auto" w:fill="FFFFFF"/>
          </w:tcPr>
          <w:p w14:paraId="735516C1" w14:textId="77777777" w:rsidR="006B45EE" w:rsidRDefault="00195630">
            <w:pPr>
              <w:pStyle w:val="Jin0"/>
              <w:shd w:val="clear" w:color="auto" w:fill="auto"/>
              <w:spacing w:after="0" w:line="240" w:lineRule="auto"/>
            </w:pPr>
            <w:r>
              <w:t>bankovní spojení:</w:t>
            </w:r>
          </w:p>
        </w:tc>
        <w:tc>
          <w:tcPr>
            <w:tcW w:w="6850" w:type="dxa"/>
            <w:shd w:val="clear" w:color="auto" w:fill="FFFFFF"/>
          </w:tcPr>
          <w:p w14:paraId="735516C2" w14:textId="2FD2FB74" w:rsidR="006B45EE" w:rsidRDefault="00EB61B3">
            <w:pPr>
              <w:pStyle w:val="Jin0"/>
              <w:shd w:val="clear" w:color="auto" w:fill="auto"/>
              <w:spacing w:after="0" w:line="240" w:lineRule="auto"/>
            </w:pPr>
            <w:r>
              <w:t>XX</w:t>
            </w:r>
          </w:p>
        </w:tc>
      </w:tr>
      <w:tr w:rsidR="006B45EE" w14:paraId="735516C6" w14:textId="77777777">
        <w:tblPrEx>
          <w:tblCellMar>
            <w:top w:w="0" w:type="dxa"/>
            <w:bottom w:w="0" w:type="dxa"/>
          </w:tblCellMar>
        </w:tblPrEx>
        <w:trPr>
          <w:trHeight w:hRule="exact" w:val="226"/>
          <w:jc w:val="center"/>
        </w:trPr>
        <w:tc>
          <w:tcPr>
            <w:tcW w:w="2040" w:type="dxa"/>
            <w:shd w:val="clear" w:color="auto" w:fill="FFFFFF"/>
          </w:tcPr>
          <w:p w14:paraId="735516C4" w14:textId="77777777" w:rsidR="006B45EE" w:rsidRDefault="00195630">
            <w:pPr>
              <w:pStyle w:val="Jin0"/>
              <w:shd w:val="clear" w:color="auto" w:fill="auto"/>
              <w:spacing w:after="0" w:line="240" w:lineRule="auto"/>
            </w:pPr>
            <w:r>
              <w:t>č. účtu:</w:t>
            </w:r>
          </w:p>
        </w:tc>
        <w:tc>
          <w:tcPr>
            <w:tcW w:w="6850" w:type="dxa"/>
            <w:shd w:val="clear" w:color="auto" w:fill="FFFFFF"/>
          </w:tcPr>
          <w:p w14:paraId="735516C5" w14:textId="1DF86AAE" w:rsidR="006B45EE" w:rsidRDefault="00AA734C">
            <w:pPr>
              <w:pStyle w:val="Jin0"/>
              <w:shd w:val="clear" w:color="auto" w:fill="auto"/>
              <w:spacing w:after="0" w:line="240" w:lineRule="auto"/>
            </w:pPr>
            <w:r>
              <w:t>XXXXXXXXXXXXXX</w:t>
            </w:r>
          </w:p>
        </w:tc>
      </w:tr>
    </w:tbl>
    <w:p w14:paraId="735516C7" w14:textId="77777777" w:rsidR="006B45EE" w:rsidRDefault="00195630">
      <w:pPr>
        <w:pStyle w:val="Titulektabulky0"/>
        <w:shd w:val="clear" w:color="auto" w:fill="auto"/>
      </w:pPr>
      <w:r>
        <w:rPr>
          <w:b w:val="0"/>
          <w:bCs w:val="0"/>
        </w:rPr>
        <w:t xml:space="preserve">(dále jen </w:t>
      </w:r>
      <w:r>
        <w:t>„Nájemce“)</w:t>
      </w:r>
    </w:p>
    <w:p w14:paraId="735516C8" w14:textId="77777777" w:rsidR="006B45EE" w:rsidRDefault="006B45EE">
      <w:pPr>
        <w:spacing w:after="739" w:line="1" w:lineRule="exact"/>
      </w:pPr>
    </w:p>
    <w:p w14:paraId="735516C9" w14:textId="77777777" w:rsidR="006B45EE" w:rsidRDefault="00195630">
      <w:pPr>
        <w:pStyle w:val="Zkladntext1"/>
        <w:shd w:val="clear" w:color="auto" w:fill="auto"/>
        <w:spacing w:after="740"/>
        <w:jc w:val="center"/>
      </w:pPr>
      <w:r>
        <w:rPr>
          <w:b/>
          <w:bCs/>
        </w:rPr>
        <w:t>Smlouva o krátkodobém nájmu prostoru sloužícího k podnikání</w:t>
      </w:r>
      <w:r>
        <w:rPr>
          <w:b/>
          <w:bCs/>
        </w:rPr>
        <w:br/>
      </w:r>
      <w:r>
        <w:t>ve smyslu ustanovení zákona č. 89/2012 Sb., ve znění pozdějších předpisů</w:t>
      </w:r>
      <w:r>
        <w:br/>
      </w:r>
      <w:r>
        <w:rPr>
          <w:b/>
          <w:bCs/>
        </w:rPr>
        <w:t xml:space="preserve">(„občanský zákoník" </w:t>
      </w:r>
      <w:r>
        <w:t xml:space="preserve">nebo </w:t>
      </w:r>
      <w:r>
        <w:rPr>
          <w:b/>
          <w:bCs/>
        </w:rPr>
        <w:t>„NOZ“)</w:t>
      </w:r>
      <w:r>
        <w:rPr>
          <w:b/>
          <w:bCs/>
        </w:rPr>
        <w:br/>
      </w:r>
      <w:r>
        <w:t xml:space="preserve">(dále jen </w:t>
      </w:r>
      <w:r>
        <w:rPr>
          <w:b/>
          <w:bCs/>
        </w:rPr>
        <w:t>„smlouva“)</w:t>
      </w:r>
    </w:p>
    <w:p w14:paraId="735516CA" w14:textId="77777777" w:rsidR="006B45EE" w:rsidRDefault="00195630">
      <w:pPr>
        <w:pStyle w:val="Nadpis10"/>
        <w:keepNext/>
        <w:keepLines/>
        <w:numPr>
          <w:ilvl w:val="0"/>
          <w:numId w:val="1"/>
        </w:numPr>
        <w:shd w:val="clear" w:color="auto" w:fill="auto"/>
        <w:tabs>
          <w:tab w:val="left" w:pos="529"/>
        </w:tabs>
      </w:pPr>
      <w:bookmarkStart w:id="4" w:name="bookmark4"/>
      <w:bookmarkStart w:id="5" w:name="bookmark5"/>
      <w:r>
        <w:t>Úvodní ustanovení</w:t>
      </w:r>
      <w:bookmarkEnd w:id="4"/>
      <w:bookmarkEnd w:id="5"/>
    </w:p>
    <w:p w14:paraId="735516CB" w14:textId="77777777" w:rsidR="006B45EE" w:rsidRDefault="00195630">
      <w:pPr>
        <w:pStyle w:val="Zkladntext1"/>
        <w:numPr>
          <w:ilvl w:val="1"/>
          <w:numId w:val="1"/>
        </w:numPr>
        <w:shd w:val="clear" w:color="auto" w:fill="auto"/>
        <w:tabs>
          <w:tab w:val="left" w:pos="529"/>
        </w:tabs>
        <w:ind w:left="500" w:hanging="500"/>
      </w:pPr>
      <w:r>
        <w:t xml:space="preserve">Pronajímatel je státní příspěvkovou organizací zřízenou na základě zákona č. 148/1949 Sb. o Národní galerii v Praze, která mj. má podle z. č. 219/2000 Sb., o majetku České republiky a jejím vystupování v právních vztazích, příslušnost hospodařit s majetkem státu </w:t>
      </w:r>
      <w:proofErr w:type="gramStart"/>
      <w:r>
        <w:t>ČR</w:t>
      </w:r>
      <w:proofErr w:type="gramEnd"/>
      <w:r>
        <w:t xml:space="preserve"> a to s nemovitostí - budovou č.p.185 na pozemku pare. č. 120, která je zapsána v katastru nemovitostí na LV č. 379 pro obec Praha a kat. území Hradčany u Katastrálního úřadu pro hlavní město Prahu, Katastrální pracoviště Praha (dále jako </w:t>
      </w:r>
      <w:r>
        <w:rPr>
          <w:b/>
          <w:bCs/>
        </w:rPr>
        <w:t xml:space="preserve">„Šternberský palác“ </w:t>
      </w:r>
      <w:r>
        <w:t xml:space="preserve">nebo </w:t>
      </w:r>
      <w:r>
        <w:rPr>
          <w:b/>
          <w:bCs/>
        </w:rPr>
        <w:t xml:space="preserve">„objekt“) </w:t>
      </w:r>
      <w:r>
        <w:t>a je tedy oprávněn uzavřít tuto smlouvu.</w:t>
      </w:r>
    </w:p>
    <w:p w14:paraId="735516CC" w14:textId="77777777" w:rsidR="006B45EE" w:rsidRDefault="00195630">
      <w:pPr>
        <w:pStyle w:val="Zkladntext1"/>
        <w:numPr>
          <w:ilvl w:val="1"/>
          <w:numId w:val="1"/>
        </w:numPr>
        <w:shd w:val="clear" w:color="auto" w:fill="auto"/>
        <w:tabs>
          <w:tab w:val="left" w:pos="529"/>
        </w:tabs>
        <w:spacing w:line="266" w:lineRule="auto"/>
        <w:ind w:left="500" w:hanging="500"/>
      </w:pPr>
      <w:r>
        <w:t>Pronajímatel prohlašuje, že je oprávněn uzavřít tuto smlouvu a poskytnout Nájemci do užívání prostory v rozsahu níže sjednaném.</w:t>
      </w:r>
    </w:p>
    <w:p w14:paraId="735516CD" w14:textId="77777777" w:rsidR="006B45EE" w:rsidRDefault="00195630">
      <w:pPr>
        <w:pStyle w:val="Zkladntext1"/>
        <w:numPr>
          <w:ilvl w:val="1"/>
          <w:numId w:val="1"/>
        </w:numPr>
        <w:shd w:val="clear" w:color="auto" w:fill="auto"/>
        <w:tabs>
          <w:tab w:val="left" w:pos="529"/>
        </w:tabs>
      </w:pPr>
      <w:r>
        <w:t>Nájemce je obchodní společností s předmětem podnikání (mimo jiné): hostinská činnost.</w:t>
      </w:r>
    </w:p>
    <w:p w14:paraId="2E109254" w14:textId="77777777" w:rsidR="00AA734C" w:rsidRDefault="00AA734C" w:rsidP="00AA734C">
      <w:pPr>
        <w:pStyle w:val="Zkladntext1"/>
        <w:shd w:val="clear" w:color="auto" w:fill="auto"/>
        <w:tabs>
          <w:tab w:val="left" w:pos="529"/>
        </w:tabs>
      </w:pPr>
    </w:p>
    <w:p w14:paraId="0BA5AAB0" w14:textId="77777777" w:rsidR="00AA734C" w:rsidRDefault="00AA734C" w:rsidP="00AA734C">
      <w:pPr>
        <w:pStyle w:val="Zkladntext1"/>
        <w:shd w:val="clear" w:color="auto" w:fill="auto"/>
        <w:tabs>
          <w:tab w:val="left" w:pos="529"/>
        </w:tabs>
      </w:pPr>
    </w:p>
    <w:p w14:paraId="3B24E8EC" w14:textId="77777777" w:rsidR="003A2A47" w:rsidRDefault="003A2A47" w:rsidP="00AA734C">
      <w:pPr>
        <w:pStyle w:val="Zkladntext1"/>
        <w:shd w:val="clear" w:color="auto" w:fill="auto"/>
        <w:tabs>
          <w:tab w:val="left" w:pos="529"/>
        </w:tabs>
      </w:pPr>
    </w:p>
    <w:p w14:paraId="735516CE" w14:textId="77777777" w:rsidR="006B45EE" w:rsidRDefault="00195630">
      <w:pPr>
        <w:pStyle w:val="Nadpis10"/>
        <w:keepNext/>
        <w:keepLines/>
        <w:numPr>
          <w:ilvl w:val="0"/>
          <w:numId w:val="1"/>
        </w:numPr>
        <w:shd w:val="clear" w:color="auto" w:fill="auto"/>
        <w:tabs>
          <w:tab w:val="left" w:pos="539"/>
        </w:tabs>
        <w:spacing w:line="240" w:lineRule="auto"/>
      </w:pPr>
      <w:bookmarkStart w:id="6" w:name="bookmark6"/>
      <w:bookmarkStart w:id="7" w:name="bookmark7"/>
      <w:r>
        <w:t>Předmět a účel nájmu</w:t>
      </w:r>
      <w:bookmarkEnd w:id="6"/>
      <w:bookmarkEnd w:id="7"/>
    </w:p>
    <w:p w14:paraId="735516CF" w14:textId="77777777" w:rsidR="006B45EE" w:rsidRDefault="00195630">
      <w:pPr>
        <w:pStyle w:val="Zkladntext1"/>
        <w:numPr>
          <w:ilvl w:val="1"/>
          <w:numId w:val="1"/>
        </w:numPr>
        <w:shd w:val="clear" w:color="auto" w:fill="auto"/>
        <w:tabs>
          <w:tab w:val="left" w:pos="539"/>
        </w:tabs>
        <w:spacing w:line="266" w:lineRule="auto"/>
        <w:ind w:left="520" w:hanging="520"/>
        <w:jc w:val="both"/>
      </w:pPr>
      <w:r>
        <w:t xml:space="preserve">Pronajímatel se zavazuje přenechat Nájemci k dočasnému užívání za níže uvedené nájemné prostory sloužící k podnikání nacházející se v přízemí Šternberského paláce, a to Rotunda (dále též jen jako </w:t>
      </w:r>
      <w:r>
        <w:rPr>
          <w:b/>
          <w:bCs/>
        </w:rPr>
        <w:t xml:space="preserve">„Prostory“). </w:t>
      </w:r>
      <w:r>
        <w:t xml:space="preserve">Za účelem přístupu do Prostor je Pronajímatel oprávněn využít rovněž vyhrazené sociální zařízení, tj. WC v přízemí (dále společně též jen jako </w:t>
      </w:r>
      <w:r>
        <w:rPr>
          <w:b/>
          <w:bCs/>
        </w:rPr>
        <w:t>„Společné prostory“).</w:t>
      </w:r>
    </w:p>
    <w:p w14:paraId="735516D0" w14:textId="77777777" w:rsidR="006B45EE" w:rsidRDefault="00195630">
      <w:pPr>
        <w:pStyle w:val="Zkladntext1"/>
        <w:numPr>
          <w:ilvl w:val="1"/>
          <w:numId w:val="1"/>
        </w:numPr>
        <w:shd w:val="clear" w:color="auto" w:fill="auto"/>
        <w:tabs>
          <w:tab w:val="left" w:pos="539"/>
        </w:tabs>
        <w:spacing w:line="266" w:lineRule="auto"/>
        <w:ind w:left="520" w:hanging="520"/>
        <w:jc w:val="both"/>
      </w:pPr>
      <w:r>
        <w:t xml:space="preserve">Spolu s Prostory uvedenými v čl. 2.1 této smlouvy se Pronajímatel zavazuje přenechat Nájemci k dočasnému užívání rovněž movité věci specifikované v příloze č. 1 této smlouvy (dále jen </w:t>
      </w:r>
      <w:r>
        <w:rPr>
          <w:b/>
          <w:bCs/>
        </w:rPr>
        <w:t xml:space="preserve">„inventář'). </w:t>
      </w:r>
      <w:r>
        <w:t>V případě, že inventář v příloze č. 1 není uveden, jsou Prostory poskytovány bez inventáře.</w:t>
      </w:r>
    </w:p>
    <w:p w14:paraId="735516D1" w14:textId="77777777" w:rsidR="006B45EE" w:rsidRDefault="00195630">
      <w:pPr>
        <w:pStyle w:val="Zkladntext1"/>
        <w:numPr>
          <w:ilvl w:val="1"/>
          <w:numId w:val="1"/>
        </w:numPr>
        <w:shd w:val="clear" w:color="auto" w:fill="auto"/>
        <w:tabs>
          <w:tab w:val="left" w:pos="539"/>
        </w:tabs>
        <w:ind w:left="520" w:hanging="520"/>
        <w:jc w:val="both"/>
      </w:pPr>
      <w:r>
        <w:t xml:space="preserve">Prostory dle čl. 2.1 a inventář dle čl. 2.2 jsou dále společně označovány jako </w:t>
      </w:r>
      <w:r>
        <w:rPr>
          <w:b/>
          <w:bCs/>
        </w:rPr>
        <w:t xml:space="preserve">„předmět nájmu“. </w:t>
      </w:r>
      <w:r>
        <w:t>Pronajímatel rozhodl o tom, že předmět nájmu dočasně nepotřebuje k plnění svých úkolů a předmětu činnosti po dobu nájmu stanoveného v této smlouvě a že bude nájmem předmětu nájmu dosaženo jeho účelnějšího a hospodárnějšího využití.</w:t>
      </w:r>
    </w:p>
    <w:p w14:paraId="735516D2" w14:textId="31B152E3" w:rsidR="006B45EE" w:rsidRDefault="00195630">
      <w:pPr>
        <w:pStyle w:val="Zkladntext1"/>
        <w:shd w:val="clear" w:color="auto" w:fill="auto"/>
        <w:spacing w:after="0"/>
        <w:ind w:left="520" w:hanging="520"/>
        <w:jc w:val="both"/>
      </w:pPr>
      <w:r>
        <w:t xml:space="preserve">2.4 Nájemce se zavazuje předmět nájmu za podmínek sjednaných v této smlouvě do nájmu převzít a uhradit </w:t>
      </w:r>
      <w:r w:rsidR="003A2A47">
        <w:t>Pronajímateli</w:t>
      </w:r>
      <w:r>
        <w:t xml:space="preserve"> nájemné a cenu za služby ve výši dle čl. 4 této smlouvy. Nájemce se zavazuje, že bude předmět nájmu užívat výlučně za účelem </w:t>
      </w:r>
      <w:r>
        <w:rPr>
          <w:b/>
          <w:bCs/>
        </w:rPr>
        <w:t xml:space="preserve">uspořádání slavnostní konference ke 30. výročí vzniku nadace </w:t>
      </w:r>
      <w:proofErr w:type="spellStart"/>
      <w:r w:rsidRPr="00EB61B3">
        <w:rPr>
          <w:b/>
          <w:bCs/>
          <w:lang w:eastAsia="en-US" w:bidi="en-US"/>
        </w:rPr>
        <w:t>Bader</w:t>
      </w:r>
      <w:proofErr w:type="spellEnd"/>
      <w:r w:rsidRPr="00EB61B3">
        <w:rPr>
          <w:b/>
          <w:bCs/>
          <w:lang w:eastAsia="en-US" w:bidi="en-US"/>
        </w:rPr>
        <w:t xml:space="preserve"> </w:t>
      </w:r>
      <w:proofErr w:type="spellStart"/>
      <w:r w:rsidRPr="00EB61B3">
        <w:rPr>
          <w:b/>
          <w:bCs/>
          <w:lang w:eastAsia="en-US" w:bidi="en-US"/>
        </w:rPr>
        <w:t>Philanthropies</w:t>
      </w:r>
      <w:proofErr w:type="spellEnd"/>
      <w:r w:rsidRPr="00EB61B3">
        <w:rPr>
          <w:b/>
          <w:bCs/>
          <w:lang w:eastAsia="en-US" w:bidi="en-US"/>
        </w:rPr>
        <w:t xml:space="preserve"> </w:t>
      </w:r>
      <w:r>
        <w:t>dne</w:t>
      </w:r>
      <w:r w:rsidR="00B16F43">
        <w:t xml:space="preserve"> </w:t>
      </w:r>
    </w:p>
    <w:p w14:paraId="735516D3" w14:textId="77777777" w:rsidR="006B45EE" w:rsidRDefault="00195630">
      <w:pPr>
        <w:pStyle w:val="Zkladntext1"/>
        <w:numPr>
          <w:ilvl w:val="0"/>
          <w:numId w:val="2"/>
        </w:numPr>
        <w:shd w:val="clear" w:color="auto" w:fill="auto"/>
        <w:tabs>
          <w:tab w:val="left" w:pos="1630"/>
        </w:tabs>
        <w:ind w:left="520" w:firstLine="40"/>
        <w:jc w:val="both"/>
      </w:pPr>
      <w:r>
        <w:t>(dále jen jako „akce“). Nájemce odpovídá dle této smlouvy i za svou činnost ve Společných prostorech.</w:t>
      </w:r>
    </w:p>
    <w:p w14:paraId="735516D4" w14:textId="77777777" w:rsidR="006B45EE" w:rsidRDefault="00195630">
      <w:pPr>
        <w:pStyle w:val="Nadpis10"/>
        <w:keepNext/>
        <w:keepLines/>
        <w:numPr>
          <w:ilvl w:val="0"/>
          <w:numId w:val="1"/>
        </w:numPr>
        <w:shd w:val="clear" w:color="auto" w:fill="auto"/>
        <w:tabs>
          <w:tab w:val="left" w:pos="539"/>
        </w:tabs>
      </w:pPr>
      <w:bookmarkStart w:id="8" w:name="bookmark8"/>
      <w:bookmarkStart w:id="9" w:name="bookmark9"/>
      <w:r>
        <w:t>Doba nájmu</w:t>
      </w:r>
      <w:bookmarkEnd w:id="8"/>
      <w:bookmarkEnd w:id="9"/>
    </w:p>
    <w:p w14:paraId="735516D5" w14:textId="77777777" w:rsidR="006B45EE" w:rsidRDefault="00195630">
      <w:pPr>
        <w:pStyle w:val="Zkladntext1"/>
        <w:numPr>
          <w:ilvl w:val="1"/>
          <w:numId w:val="1"/>
        </w:numPr>
        <w:shd w:val="clear" w:color="auto" w:fill="auto"/>
        <w:tabs>
          <w:tab w:val="left" w:pos="539"/>
        </w:tabs>
      </w:pPr>
      <w:r>
        <w:t>Nájem se sjednává na dobu určitou, a to dne 23.5.2024 od 8.00 hod. do 16.00 hod.</w:t>
      </w:r>
    </w:p>
    <w:p w14:paraId="735516D6" w14:textId="77777777" w:rsidR="006B45EE" w:rsidRDefault="00195630">
      <w:pPr>
        <w:pStyle w:val="Zkladntext1"/>
        <w:numPr>
          <w:ilvl w:val="1"/>
          <w:numId w:val="1"/>
        </w:numPr>
        <w:shd w:val="clear" w:color="auto" w:fill="auto"/>
        <w:tabs>
          <w:tab w:val="left" w:pos="539"/>
        </w:tabs>
        <w:spacing w:line="266" w:lineRule="auto"/>
        <w:ind w:left="520" w:hanging="520"/>
        <w:jc w:val="both"/>
      </w:pPr>
      <w:r>
        <w:t>Předání předmětu nájmu Nájemci a jeho vrácení zpět Pronajímateli bude realizováno formou sepsání předávacího protokolu, jehož součástí bude soupis inventáře. Předávací protokol za NGP potvrzuje správce objektu nebo osoba pověřená.</w:t>
      </w:r>
    </w:p>
    <w:p w14:paraId="735516D7" w14:textId="77777777" w:rsidR="006B45EE" w:rsidRDefault="00195630">
      <w:pPr>
        <w:pStyle w:val="Zkladntext1"/>
        <w:numPr>
          <w:ilvl w:val="1"/>
          <w:numId w:val="1"/>
        </w:numPr>
        <w:shd w:val="clear" w:color="auto" w:fill="auto"/>
        <w:tabs>
          <w:tab w:val="left" w:pos="539"/>
        </w:tabs>
        <w:spacing w:after="0" w:line="262" w:lineRule="auto"/>
        <w:jc w:val="both"/>
      </w:pPr>
      <w:r>
        <w:t xml:space="preserve">Pronajímatel předá Nájemci předmět nájmu a </w:t>
      </w:r>
      <w:r>
        <w:t>nájemce předmět nájmu převezme dne</w:t>
      </w:r>
    </w:p>
    <w:p w14:paraId="735516D8" w14:textId="77777777" w:rsidR="006B45EE" w:rsidRDefault="00195630">
      <w:pPr>
        <w:pStyle w:val="Zkladntext1"/>
        <w:numPr>
          <w:ilvl w:val="0"/>
          <w:numId w:val="3"/>
        </w:numPr>
        <w:shd w:val="clear" w:color="auto" w:fill="auto"/>
        <w:tabs>
          <w:tab w:val="left" w:pos="1038"/>
          <w:tab w:val="left" w:pos="1644"/>
        </w:tabs>
        <w:spacing w:line="262" w:lineRule="auto"/>
        <w:ind w:left="520" w:firstLine="40"/>
        <w:jc w:val="both"/>
      </w:pPr>
      <w:r>
        <w:t xml:space="preserve">v 8.00 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w:t>
      </w:r>
      <w:proofErr w:type="gramStart"/>
      <w:r>
        <w:t>tvoří</w:t>
      </w:r>
      <w:proofErr w:type="gramEnd"/>
      <w:r>
        <w:t xml:space="preserve"> nedílnou součást této smlouvy jako příloha č. 2.</w:t>
      </w:r>
    </w:p>
    <w:p w14:paraId="735516D9" w14:textId="77777777" w:rsidR="006B45EE" w:rsidRDefault="00195630">
      <w:pPr>
        <w:pStyle w:val="Zkladntext1"/>
        <w:numPr>
          <w:ilvl w:val="1"/>
          <w:numId w:val="1"/>
        </w:numPr>
        <w:shd w:val="clear" w:color="auto" w:fill="auto"/>
        <w:tabs>
          <w:tab w:val="left" w:pos="539"/>
        </w:tabs>
        <w:spacing w:after="0"/>
        <w:jc w:val="both"/>
      </w:pPr>
      <w:r>
        <w:t>Nájemce předá předmět nájmu zpět Pronajímateli nepoškozený a vyklizený dne</w:t>
      </w:r>
    </w:p>
    <w:p w14:paraId="735516DA" w14:textId="77777777" w:rsidR="006B45EE" w:rsidRDefault="00195630">
      <w:pPr>
        <w:pStyle w:val="Zkladntext1"/>
        <w:numPr>
          <w:ilvl w:val="0"/>
          <w:numId w:val="4"/>
        </w:numPr>
        <w:shd w:val="clear" w:color="auto" w:fill="auto"/>
        <w:tabs>
          <w:tab w:val="left" w:pos="1038"/>
          <w:tab w:val="left" w:pos="1634"/>
        </w:tabs>
        <w:ind w:left="520" w:firstLine="40"/>
        <w:jc w:val="both"/>
      </w:pPr>
      <w:r>
        <w:t>nejdéle do 16.00 hod Předmět nájmu se musí nacházet ve stavu, ve kterém byl Nájemci předán. V předávacím protokolu budou popsány případné závady, resp. škoda, která byla při předání předmětu nájmu zpět Pronajímateli či v průběhu nájmu oznámena ze strany Nájemce, případně zjištěna ze strany Pronajímatele. Tím není dotčen nárok Pronajímatele na náhradu škody zjištěné Pronajímatelem později z důvodu, že tato škoda nemohla být zjištěna při převzetí.</w:t>
      </w:r>
    </w:p>
    <w:p w14:paraId="735516DB" w14:textId="77777777" w:rsidR="006B45EE" w:rsidRDefault="00195630">
      <w:pPr>
        <w:pStyle w:val="Zkladntext1"/>
        <w:numPr>
          <w:ilvl w:val="1"/>
          <w:numId w:val="1"/>
        </w:numPr>
        <w:shd w:val="clear" w:color="auto" w:fill="auto"/>
        <w:tabs>
          <w:tab w:val="left" w:pos="539"/>
        </w:tabs>
        <w:spacing w:line="266" w:lineRule="auto"/>
        <w:ind w:left="520" w:hanging="520"/>
        <w:jc w:val="both"/>
      </w:pPr>
      <w:r>
        <w:t xml:space="preserve">Pro případ prodlení s předáním předmětu nájmu Nájemcem zpět Pronajímateli v důsledku okolností na straně Nájemce si smluvní strany sjednaly smluvní pokutu ve výši </w:t>
      </w:r>
      <w:proofErr w:type="gramStart"/>
      <w:r>
        <w:t>5.000,-</w:t>
      </w:r>
      <w:proofErr w:type="gramEnd"/>
      <w:r>
        <w:t xml:space="preserve"> Kč za každou hodinu prodlení.</w:t>
      </w:r>
    </w:p>
    <w:p w14:paraId="6E35372D" w14:textId="77777777" w:rsidR="00525AD6" w:rsidRDefault="00195630">
      <w:pPr>
        <w:pStyle w:val="Zkladntext1"/>
        <w:numPr>
          <w:ilvl w:val="1"/>
          <w:numId w:val="1"/>
        </w:numPr>
        <w:shd w:val="clear" w:color="auto" w:fill="auto"/>
        <w:tabs>
          <w:tab w:val="left" w:pos="539"/>
        </w:tabs>
        <w:spacing w:line="262" w:lineRule="auto"/>
        <w:ind w:left="520" w:hanging="520"/>
        <w:jc w:val="both"/>
      </w:pPr>
      <w:r>
        <w:t>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w:t>
      </w:r>
      <w:r>
        <w:br w:type="page"/>
      </w:r>
    </w:p>
    <w:p w14:paraId="3A668213" w14:textId="77777777" w:rsidR="00525AD6" w:rsidRDefault="00525AD6" w:rsidP="00525AD6">
      <w:pPr>
        <w:pStyle w:val="Zkladntext1"/>
        <w:shd w:val="clear" w:color="auto" w:fill="auto"/>
        <w:tabs>
          <w:tab w:val="left" w:pos="539"/>
        </w:tabs>
        <w:spacing w:line="262" w:lineRule="auto"/>
        <w:ind w:left="520"/>
        <w:jc w:val="both"/>
      </w:pPr>
    </w:p>
    <w:p w14:paraId="735516DC" w14:textId="0A92BCED" w:rsidR="006B45EE" w:rsidRDefault="00195630" w:rsidP="00525AD6">
      <w:pPr>
        <w:pStyle w:val="Zkladntext1"/>
        <w:shd w:val="clear" w:color="auto" w:fill="auto"/>
        <w:tabs>
          <w:tab w:val="left" w:pos="539"/>
        </w:tabs>
        <w:spacing w:line="262" w:lineRule="auto"/>
        <w:ind w:left="520"/>
        <w:jc w:val="both"/>
      </w:pPr>
      <w:r>
        <w:t>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735516DD" w14:textId="77777777" w:rsidR="006B45EE" w:rsidRDefault="00195630">
      <w:pPr>
        <w:pStyle w:val="Zkladntext1"/>
        <w:numPr>
          <w:ilvl w:val="1"/>
          <w:numId w:val="1"/>
        </w:numPr>
        <w:shd w:val="clear" w:color="auto" w:fill="auto"/>
        <w:tabs>
          <w:tab w:val="left" w:pos="547"/>
        </w:tabs>
        <w:spacing w:after="520"/>
        <w:ind w:left="540" w:hanging="540"/>
        <w:jc w:val="both"/>
      </w:pPr>
      <w:r>
        <w:t xml:space="preserve">Smluvní strany výslovně sjednávají, že automatické prodloužení doby nájmu po uplynutí sjednané doby nájmu je </w:t>
      </w:r>
      <w:r>
        <w:t>vyloučeno. Ustanovení § 2230 a § 2285 zákona č. 89/2012 Sb., občanský zákoník, případně jiná obdobná ustanovení, se tímto vylučují.</w:t>
      </w:r>
    </w:p>
    <w:p w14:paraId="735516DE" w14:textId="77777777" w:rsidR="006B45EE" w:rsidRDefault="00195630">
      <w:pPr>
        <w:pStyle w:val="Nadpis10"/>
        <w:keepNext/>
        <w:keepLines/>
        <w:numPr>
          <w:ilvl w:val="0"/>
          <w:numId w:val="1"/>
        </w:numPr>
        <w:shd w:val="clear" w:color="auto" w:fill="auto"/>
        <w:tabs>
          <w:tab w:val="left" w:pos="547"/>
        </w:tabs>
        <w:spacing w:after="120" w:line="240" w:lineRule="auto"/>
      </w:pPr>
      <w:r>
        <w:rPr>
          <w:noProof/>
        </w:rPr>
        <mc:AlternateContent>
          <mc:Choice Requires="wps">
            <w:drawing>
              <wp:anchor distT="88900" distB="0" distL="0" distR="0" simplePos="0" relativeHeight="125829378" behindDoc="0" locked="0" layoutInCell="1" allowOverlap="1" wp14:anchorId="73551727" wp14:editId="540592D5">
                <wp:simplePos x="0" y="0"/>
                <wp:positionH relativeFrom="page">
                  <wp:posOffset>993775</wp:posOffset>
                </wp:positionH>
                <wp:positionV relativeFrom="paragraph">
                  <wp:posOffset>330835</wp:posOffset>
                </wp:positionV>
                <wp:extent cx="5700395" cy="226568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5700395" cy="2265680"/>
                        </a:xfrm>
                        <a:prstGeom prst="rect">
                          <a:avLst/>
                        </a:prstGeom>
                        <a:noFill/>
                      </wps:spPr>
                      <wps:txbx>
                        <w:txbxContent>
                          <w:p w14:paraId="73551734" w14:textId="5C45B599" w:rsidR="006B45EE" w:rsidRDefault="00195630">
                            <w:pPr>
                              <w:pStyle w:val="Zkladntext1"/>
                              <w:shd w:val="clear" w:color="auto" w:fill="auto"/>
                              <w:spacing w:after="0"/>
                              <w:ind w:left="500" w:hanging="500"/>
                              <w:jc w:val="both"/>
                            </w:pPr>
                            <w:r>
                              <w:t xml:space="preserve">4.1. Nájemné za poskytnutí předmětu nájmu dle článku 2. této smlouvy na dobu dle článku 3. této smlouvy je stanoveno dohodou stran a činí 80.000,- Kč bez DPH, tj. s 21% DPH (částka ve výši 16.800,- Kč) částka nájemného v celkové výši činí </w:t>
                            </w:r>
                            <w:proofErr w:type="gramStart"/>
                            <w:r>
                              <w:t>96.800,-</w:t>
                            </w:r>
                            <w:proofErr w:type="gramEnd"/>
                            <w:r>
                              <w:t xml:space="preserve"> Kč, kdy se jedná nejméně o výši nájemného, která je v daném místě a čase obvyklá. Cena za zajištění základních služeb (tj. vytápění, osvětlení, dodávka vody a odvod odpadních vod, ostraha, technický dozor, úklid) spojených s nájmem Prostor byla sjednána paušálně a činí částku 17.354,- Kč bez DPH s 21% DPH (částka ve výši 3.644,- Kč) částka za služby v celkové výši činí </w:t>
                            </w:r>
                            <w:proofErr w:type="gramStart"/>
                            <w:r>
                              <w:t>20.998,-</w:t>
                            </w:r>
                            <w:proofErr w:type="gramEnd"/>
                            <w:r>
                              <w:t xml:space="preserve"> Kč. Celková </w:t>
                            </w:r>
                            <w:r>
                              <w:rPr>
                                <w:b/>
                                <w:bCs/>
                              </w:rPr>
                              <w:t xml:space="preserve">cena za nájemné a služby činí celkem </w:t>
                            </w:r>
                            <w:proofErr w:type="gramStart"/>
                            <w:r>
                              <w:rPr>
                                <w:b/>
                                <w:bCs/>
                              </w:rPr>
                              <w:t>117.798,-</w:t>
                            </w:r>
                            <w:proofErr w:type="gramEnd"/>
                            <w:r>
                              <w:rPr>
                                <w:b/>
                                <w:bCs/>
                              </w:rPr>
                              <w:t xml:space="preserve"> Kč </w:t>
                            </w:r>
                            <w:r>
                              <w:t xml:space="preserve">(slovy </w:t>
                            </w:r>
                            <w:proofErr w:type="spellStart"/>
                            <w:r>
                              <w:t>stosedmnácttisícsedmsetdevadesátosm</w:t>
                            </w:r>
                            <w:proofErr w:type="spellEnd"/>
                            <w:r>
                              <w:t xml:space="preserve"> korun českých) vč</w:t>
                            </w:r>
                            <w:r>
                              <w:t xml:space="preserve">etně DPH. Cena za komentovanou prohlídku o historii paláce činí 10.000 Kč bez DPH. Nájemce bere na vědomí, že cena za nájemné a služby byla sjednána v závislosti na Časovém harmonogramu akce, který </w:t>
                            </w:r>
                            <w:proofErr w:type="gramStart"/>
                            <w:r>
                              <w:t>tvoří</w:t>
                            </w:r>
                            <w:proofErr w:type="gramEnd"/>
                            <w:r>
                              <w:t xml:space="preserve"> přílohu č. 2 této Smlouvy. V případě požadavku Pronajímatele na změnu Časového harmonogramu akce, nelze vyloučit nutnost navýšení ceny za nájemné a služby, přičemž tato změna musí být sjednána písemným dodatkem k</w:t>
                            </w:r>
                            <w:r w:rsidR="00166351">
                              <w:t xml:space="preserve"> </w:t>
                            </w:r>
                            <w:r>
                              <w:t>této smlouvě. Případné požadavky na změny</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3551727" id="_x0000_t202" coordsize="21600,21600" o:spt="202" path="m,l,21600r21600,l21600,xe">
                <v:stroke joinstyle="miter"/>
                <v:path gradientshapeok="t" o:connecttype="rect"/>
              </v:shapetype>
              <v:shape id="Shape 1" o:spid="_x0000_s1026" type="#_x0000_t202" style="position:absolute;left:0;text-align:left;margin-left:78.25pt;margin-top:26.05pt;width:448.85pt;height:178.4pt;z-index:125829378;visibility:visible;mso-wrap-style:square;mso-width-percent:0;mso-height-percent:0;mso-wrap-distance-left:0;mso-wrap-distance-top:7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" filled="f" stroked="f">
                <v:textbox inset="0,0,0,0">
                  <w:txbxContent>
                    <w:p w14:paraId="73551734" w14:textId="5C45B599" w:rsidR="006B45EE" w:rsidRDefault="00195630">
                      <w:pPr>
                        <w:pStyle w:val="Zkladntext1"/>
                        <w:shd w:val="clear" w:color="auto" w:fill="auto"/>
                        <w:spacing w:after="0"/>
                        <w:ind w:left="500" w:hanging="500"/>
                        <w:jc w:val="both"/>
                      </w:pPr>
                      <w:r>
                        <w:t xml:space="preserve">4.1. Nájemné za poskytnutí předmětu nájmu dle článku 2. této smlouvy na dobu dle článku 3. této smlouvy je stanoveno dohodou stran a činí 80.000,- Kč bez DPH, tj. s 21% DPH (částka ve výši 16.800,- Kč) částka nájemného v celkové výši činí </w:t>
                      </w:r>
                      <w:proofErr w:type="gramStart"/>
                      <w:r>
                        <w:t>96.800,-</w:t>
                      </w:r>
                      <w:proofErr w:type="gramEnd"/>
                      <w:r>
                        <w:t xml:space="preserve"> Kč, kdy se jedná nejméně o výši nájemného, která je v daném místě a čase obvyklá. Cena za zajištění základních služeb (tj. vytápění, osvětlení, dodávka vody a odvod odpadních vod, ostraha, technický dozor, úklid) spojených s nájmem Prostor byla sjednána paušálně a činí částku 17.354,- Kč bez DPH s 21% DPH (částka ve výši 3.644,- Kč) částka za služby v celkové výši činí </w:t>
                      </w:r>
                      <w:proofErr w:type="gramStart"/>
                      <w:r>
                        <w:t>20.998,-</w:t>
                      </w:r>
                      <w:proofErr w:type="gramEnd"/>
                      <w:r>
                        <w:t xml:space="preserve"> Kč. Celková </w:t>
                      </w:r>
                      <w:r>
                        <w:rPr>
                          <w:b/>
                          <w:bCs/>
                        </w:rPr>
                        <w:t xml:space="preserve">cena za nájemné a služby činí celkem </w:t>
                      </w:r>
                      <w:proofErr w:type="gramStart"/>
                      <w:r>
                        <w:rPr>
                          <w:b/>
                          <w:bCs/>
                        </w:rPr>
                        <w:t>117.798,-</w:t>
                      </w:r>
                      <w:proofErr w:type="gramEnd"/>
                      <w:r>
                        <w:rPr>
                          <w:b/>
                          <w:bCs/>
                        </w:rPr>
                        <w:t xml:space="preserve"> Kč </w:t>
                      </w:r>
                      <w:r>
                        <w:t xml:space="preserve">(slovy </w:t>
                      </w:r>
                      <w:proofErr w:type="spellStart"/>
                      <w:r>
                        <w:t>stosedmnácttisícsedmsetdevadesátosm</w:t>
                      </w:r>
                      <w:proofErr w:type="spellEnd"/>
                      <w:r>
                        <w:t xml:space="preserve"> korun českých) vč</w:t>
                      </w:r>
                      <w:r>
                        <w:t xml:space="preserve">etně DPH. Cena za komentovanou prohlídku o historii paláce činí 10.000 Kč bez DPH. Nájemce bere na vědomí, že cena za nájemné a služby byla sjednána v závislosti na Časovém harmonogramu akce, který </w:t>
                      </w:r>
                      <w:proofErr w:type="gramStart"/>
                      <w:r>
                        <w:t>tvoří</w:t>
                      </w:r>
                      <w:proofErr w:type="gramEnd"/>
                      <w:r>
                        <w:t xml:space="preserve"> přílohu č. 2 této Smlouvy. V případě požadavku Pronajímatele na změnu Časového harmonogramu akce, nelze vyloučit nutnost navýšení ceny za nájemné a služby, přičemž tato změna musí být sjednána písemným dodatkem k</w:t>
                      </w:r>
                      <w:r w:rsidR="00166351">
                        <w:t xml:space="preserve"> </w:t>
                      </w:r>
                      <w:r>
                        <w:t>této smlouvě. Případné požadavky na změny</w:t>
                      </w:r>
                    </w:p>
                  </w:txbxContent>
                </v:textbox>
                <w10:wrap type="topAndBottom" anchorx="page"/>
              </v:shape>
            </w:pict>
          </mc:Fallback>
        </mc:AlternateContent>
      </w:r>
      <w:bookmarkStart w:id="10" w:name="bookmark10"/>
      <w:bookmarkStart w:id="11" w:name="bookmark11"/>
      <w:r>
        <w:t>Nájemné</w:t>
      </w:r>
      <w:bookmarkEnd w:id="10"/>
      <w:bookmarkEnd w:id="11"/>
    </w:p>
    <w:p w14:paraId="735516DF" w14:textId="77777777" w:rsidR="006B45EE" w:rsidRDefault="00195630">
      <w:pPr>
        <w:pStyle w:val="Zkladntext1"/>
        <w:shd w:val="clear" w:color="auto" w:fill="auto"/>
        <w:spacing w:line="266" w:lineRule="auto"/>
        <w:ind w:left="760"/>
        <w:jc w:val="both"/>
      </w:pPr>
      <w:r>
        <w:t>Časového harmonogramu je Nájemce povinen oznámit Pronajímateli nejpozději 14 dni před začátkem doby nájmu.</w:t>
      </w:r>
    </w:p>
    <w:p w14:paraId="735516E0" w14:textId="77777777" w:rsidR="006B45EE" w:rsidRDefault="00195630">
      <w:pPr>
        <w:pStyle w:val="Zkladntext1"/>
        <w:numPr>
          <w:ilvl w:val="0"/>
          <w:numId w:val="5"/>
        </w:numPr>
        <w:shd w:val="clear" w:color="auto" w:fill="auto"/>
        <w:tabs>
          <w:tab w:val="left" w:pos="547"/>
        </w:tabs>
        <w:spacing w:line="269" w:lineRule="auto"/>
        <w:ind w:left="540" w:hanging="540"/>
        <w:jc w:val="both"/>
      </w:pPr>
      <w:r>
        <w:t xml:space="preserve">Ostatní služby potřebné ke konání akce v Prostorech, které nejsou </w:t>
      </w:r>
      <w:r>
        <w:t>zahrnuty v ceně dle čl. 4.1 této smlouvy si Nájemce zajistí sám na vlastní náklady. Nájemce je povinen si zajistit šatnáře.</w:t>
      </w:r>
    </w:p>
    <w:p w14:paraId="735516E1" w14:textId="77777777" w:rsidR="006B45EE" w:rsidRDefault="00195630">
      <w:pPr>
        <w:pStyle w:val="Zkladntext1"/>
        <w:numPr>
          <w:ilvl w:val="0"/>
          <w:numId w:val="5"/>
        </w:numPr>
        <w:shd w:val="clear" w:color="auto" w:fill="auto"/>
        <w:tabs>
          <w:tab w:val="left" w:pos="547"/>
        </w:tabs>
        <w:spacing w:after="760"/>
        <w:ind w:left="540" w:hanging="540"/>
        <w:jc w:val="both"/>
      </w:pPr>
      <w:r>
        <w:t xml:space="preserve">Cenu za nájemné a služby ve výši dle čl. 4.1 této smlouvy zaplatí Nájemce převodem na účet Pronajímatele uvedený v záhlaví této smlouvy nebo v hotovosti, </w:t>
      </w:r>
      <w:proofErr w:type="gramStart"/>
      <w:r>
        <w:t xml:space="preserve">je - </w:t>
      </w:r>
      <w:proofErr w:type="spellStart"/>
      <w:r>
        <w:t>li</w:t>
      </w:r>
      <w:proofErr w:type="spellEnd"/>
      <w:proofErr w:type="gramEnd"/>
      <w:r>
        <w:t xml:space="preserve"> tento způsob možný s ohledem na zákonem stanovený limit pro hotovostní platby, nejpozději do 14 dnů od data konání akce, a to dle faktury vystavené Pronajímatelem. Zaplacením ceny nájemného a služeb se rozumí připsání celé částky ceny nájemného a služeb na účet Pronajímatele nebo složení ceny nájemného a služeb v hotovosti do pokladny NGP. Cenu za komentovanou prohlídku ve výši dle čl. 4.1 této smlouvy zaplatí Nájemce převodem na účet Pronajímatele nejpozději do 14.6.2024.</w:t>
      </w:r>
    </w:p>
    <w:p w14:paraId="735516E2" w14:textId="77777777" w:rsidR="006B45EE" w:rsidRDefault="00195630">
      <w:pPr>
        <w:pStyle w:val="Nadpis10"/>
        <w:keepNext/>
        <w:keepLines/>
        <w:numPr>
          <w:ilvl w:val="0"/>
          <w:numId w:val="1"/>
        </w:numPr>
        <w:shd w:val="clear" w:color="auto" w:fill="auto"/>
        <w:tabs>
          <w:tab w:val="left" w:pos="547"/>
        </w:tabs>
        <w:spacing w:line="240" w:lineRule="auto"/>
      </w:pPr>
      <w:bookmarkStart w:id="12" w:name="bookmark12"/>
      <w:bookmarkStart w:id="13" w:name="bookmark13"/>
      <w:r>
        <w:t>Vzájemné vztahy</w:t>
      </w:r>
      <w:bookmarkEnd w:id="12"/>
      <w:bookmarkEnd w:id="13"/>
    </w:p>
    <w:p w14:paraId="735516E3" w14:textId="77777777" w:rsidR="006B45EE" w:rsidRDefault="00195630">
      <w:pPr>
        <w:pStyle w:val="Zkladntext1"/>
        <w:numPr>
          <w:ilvl w:val="1"/>
          <w:numId w:val="1"/>
        </w:numPr>
        <w:shd w:val="clear" w:color="auto" w:fill="auto"/>
        <w:tabs>
          <w:tab w:val="left" w:pos="547"/>
        </w:tabs>
        <w:spacing w:line="266" w:lineRule="auto"/>
        <w:ind w:left="540" w:hanging="540"/>
        <w:jc w:val="both"/>
      </w:pPr>
      <w:r>
        <w:t>Pronajímatel předá předmět nájmu Nájemci ve stavu způsobilém ke smluvenému užívání a umožní mu užívání Společných prostor v rozsahu nezbytném pro uspořádání a konání akce.</w:t>
      </w:r>
    </w:p>
    <w:p w14:paraId="735516E4" w14:textId="77777777" w:rsidR="006B45EE" w:rsidRDefault="00195630">
      <w:pPr>
        <w:pStyle w:val="Zkladntext1"/>
        <w:numPr>
          <w:ilvl w:val="1"/>
          <w:numId w:val="1"/>
        </w:numPr>
        <w:shd w:val="clear" w:color="auto" w:fill="auto"/>
        <w:tabs>
          <w:tab w:val="left" w:pos="547"/>
        </w:tabs>
        <w:ind w:left="540" w:hanging="540"/>
        <w:jc w:val="both"/>
      </w:pPr>
      <w:r>
        <w:t xml:space="preserve">Nájemce není oprávněn předmět nájmu užít k jinému než sjednanému účelu vyplývajícímu z čl. 2.4 této smlouvy a z přílohy č. 1 této smlouvy. Nájemce zejména není oprávněn v Prostorech vystavovat či jinak prezentovat umělecká díla ani pořádat dražby či aukce uměleckých děl. V případě porušení tohoto článku této smlouvy vzniká Pronajímateli nárok na smluvní pokutu ve výši </w:t>
      </w:r>
      <w:proofErr w:type="gramStart"/>
      <w:r>
        <w:t>100.000,-</w:t>
      </w:r>
      <w:proofErr w:type="gramEnd"/>
      <w:r>
        <w:t xml:space="preserve"> Kč.</w:t>
      </w:r>
    </w:p>
    <w:p w14:paraId="4BA21C7A" w14:textId="77777777" w:rsidR="00525AD6" w:rsidRDefault="00525AD6" w:rsidP="00525AD6">
      <w:pPr>
        <w:pStyle w:val="Zkladntext1"/>
        <w:shd w:val="clear" w:color="auto" w:fill="auto"/>
        <w:tabs>
          <w:tab w:val="left" w:pos="547"/>
        </w:tabs>
        <w:jc w:val="both"/>
      </w:pPr>
    </w:p>
    <w:p w14:paraId="16D63B1C" w14:textId="77777777" w:rsidR="00525AD6" w:rsidRDefault="00525AD6" w:rsidP="00525AD6">
      <w:pPr>
        <w:pStyle w:val="Zkladntext1"/>
        <w:shd w:val="clear" w:color="auto" w:fill="auto"/>
        <w:tabs>
          <w:tab w:val="left" w:pos="547"/>
        </w:tabs>
        <w:jc w:val="both"/>
      </w:pPr>
    </w:p>
    <w:p w14:paraId="100A0A78" w14:textId="77777777" w:rsidR="00525AD6" w:rsidRDefault="00525AD6" w:rsidP="00525AD6">
      <w:pPr>
        <w:pStyle w:val="Zkladntext1"/>
        <w:shd w:val="clear" w:color="auto" w:fill="auto"/>
        <w:tabs>
          <w:tab w:val="left" w:pos="547"/>
        </w:tabs>
        <w:jc w:val="both"/>
      </w:pPr>
    </w:p>
    <w:p w14:paraId="293D354E" w14:textId="77777777" w:rsidR="00AB7568" w:rsidRDefault="00AB7568" w:rsidP="00525AD6">
      <w:pPr>
        <w:pStyle w:val="Zkladntext1"/>
        <w:shd w:val="clear" w:color="auto" w:fill="auto"/>
        <w:tabs>
          <w:tab w:val="left" w:pos="547"/>
        </w:tabs>
        <w:jc w:val="both"/>
      </w:pPr>
    </w:p>
    <w:p w14:paraId="735516E5" w14:textId="77777777" w:rsidR="006B45EE" w:rsidRDefault="00195630">
      <w:pPr>
        <w:pStyle w:val="Zkladntext1"/>
        <w:numPr>
          <w:ilvl w:val="1"/>
          <w:numId w:val="1"/>
        </w:numPr>
        <w:shd w:val="clear" w:color="auto" w:fill="auto"/>
        <w:tabs>
          <w:tab w:val="left" w:pos="517"/>
        </w:tabs>
        <w:ind w:left="500" w:hanging="500"/>
        <w:jc w:val="both"/>
      </w:pPr>
      <w:r>
        <w:t xml:space="preserve">Nájemce je povinen respektovat určené komunikace v areálu Šternberského paláce. Pro přístup do objektu pro přípravu akce je určen hlavní vstup do Šternberského paláce. V případě porušení této povinnosti vzniká Pronajímateli nárok na smluvní pokutu ve výši </w:t>
      </w:r>
      <w:proofErr w:type="gramStart"/>
      <w:r>
        <w:t>20.000,-</w:t>
      </w:r>
      <w:proofErr w:type="gramEnd"/>
      <w:r>
        <w:t xml:space="preserve"> Kč za každý jednotlivý případ porušení.</w:t>
      </w:r>
    </w:p>
    <w:p w14:paraId="735516E6" w14:textId="77777777" w:rsidR="006B45EE" w:rsidRDefault="00195630">
      <w:pPr>
        <w:pStyle w:val="Zkladntext1"/>
        <w:numPr>
          <w:ilvl w:val="1"/>
          <w:numId w:val="1"/>
        </w:numPr>
        <w:shd w:val="clear" w:color="auto" w:fill="auto"/>
        <w:tabs>
          <w:tab w:val="left" w:pos="517"/>
        </w:tabs>
        <w:ind w:left="500" w:hanging="500"/>
        <w:jc w:val="both"/>
      </w:pPr>
      <w:r>
        <w:t>Nájemce je povinen respektovat kapacitu Prostor, která je 100 osob. V případě porušení této povinnosti Nájemce vzniká Pronajímateli nárok na smluvní pokutu ve výši 500,- Kč za každou osobu, o kterou byla kapacita Prostor překročena.</w:t>
      </w:r>
    </w:p>
    <w:p w14:paraId="735516E7" w14:textId="77777777" w:rsidR="006B45EE" w:rsidRDefault="00195630">
      <w:pPr>
        <w:pStyle w:val="Zkladntext1"/>
        <w:numPr>
          <w:ilvl w:val="1"/>
          <w:numId w:val="1"/>
        </w:numPr>
        <w:shd w:val="clear" w:color="auto" w:fill="auto"/>
        <w:tabs>
          <w:tab w:val="left" w:pos="517"/>
        </w:tabs>
        <w:ind w:left="500" w:hanging="500"/>
        <w:jc w:val="both"/>
      </w:pPr>
      <w:r>
        <w:t>Za provedení celé akce, včetně organizace příchodu a odchodu určenými komunikacemi je odpovědný Nájemce. Nájemce se zavazuje zajistit dodržování pravidel pro vstup do objektu vyplývajících zejména z návštěvního řádu objektu.</w:t>
      </w:r>
    </w:p>
    <w:p w14:paraId="735516E8" w14:textId="77777777" w:rsidR="006B45EE" w:rsidRDefault="00195630">
      <w:pPr>
        <w:pStyle w:val="Zkladntext1"/>
        <w:numPr>
          <w:ilvl w:val="1"/>
          <w:numId w:val="1"/>
        </w:numPr>
        <w:shd w:val="clear" w:color="auto" w:fill="auto"/>
        <w:tabs>
          <w:tab w:val="left" w:pos="517"/>
        </w:tabs>
        <w:ind w:left="500" w:hanging="500"/>
        <w:jc w:val="both"/>
      </w:pPr>
      <w: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735516E9" w14:textId="77777777" w:rsidR="006B45EE" w:rsidRDefault="00195630">
      <w:pPr>
        <w:pStyle w:val="Zkladntext1"/>
        <w:numPr>
          <w:ilvl w:val="1"/>
          <w:numId w:val="1"/>
        </w:numPr>
        <w:shd w:val="clear" w:color="auto" w:fill="auto"/>
        <w:tabs>
          <w:tab w:val="left" w:pos="517"/>
        </w:tabs>
        <w:ind w:left="500" w:hanging="500"/>
        <w:jc w:val="both"/>
      </w:pPr>
      <w:r>
        <w:t>Nájemce odpovídá za veškeré škody a jiné újmy, prokazatelně vzniklé na předmětu nájmu či na objektu i na movitých věcech v objektu jednáním Nájemce a osob (např. spolupracovníci, zaměstnanci, hosté, účinkující a jiné třetí osoby), které se v souvislosti s nájmem, resp. v souvislosti s pořádáním akce zdržují v Prostorách potažmo v objektu a zavazuje se je nahradit. Nájemce odpovídá za výše uvedené škody a újmy bez ohledu na zavinění.</w:t>
      </w:r>
    </w:p>
    <w:p w14:paraId="735516EA" w14:textId="77777777" w:rsidR="006B45EE" w:rsidRDefault="00195630">
      <w:pPr>
        <w:pStyle w:val="Zkladntext1"/>
        <w:numPr>
          <w:ilvl w:val="1"/>
          <w:numId w:val="1"/>
        </w:numPr>
        <w:shd w:val="clear" w:color="auto" w:fill="auto"/>
        <w:tabs>
          <w:tab w:val="left" w:pos="517"/>
        </w:tabs>
        <w:ind w:left="500" w:hanging="500"/>
        <w:jc w:val="both"/>
      </w:pPr>
      <w: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w:t>
      </w:r>
      <w:r>
        <w:t>ich úhradě.</w:t>
      </w:r>
    </w:p>
    <w:p w14:paraId="735516EB" w14:textId="77777777" w:rsidR="006B45EE" w:rsidRDefault="00195630">
      <w:pPr>
        <w:pStyle w:val="Zkladntext1"/>
        <w:numPr>
          <w:ilvl w:val="1"/>
          <w:numId w:val="1"/>
        </w:numPr>
        <w:shd w:val="clear" w:color="auto" w:fill="auto"/>
        <w:tabs>
          <w:tab w:val="left" w:pos="517"/>
        </w:tabs>
        <w:ind w:left="500" w:hanging="500"/>
        <w:jc w:val="both"/>
      </w:pPr>
      <w: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735516EC" w14:textId="77777777" w:rsidR="006B45EE" w:rsidRDefault="00195630">
      <w:pPr>
        <w:pStyle w:val="Zkladntext1"/>
        <w:numPr>
          <w:ilvl w:val="1"/>
          <w:numId w:val="1"/>
        </w:numPr>
        <w:shd w:val="clear" w:color="auto" w:fill="auto"/>
        <w:tabs>
          <w:tab w:val="left" w:pos="596"/>
        </w:tabs>
        <w:ind w:left="500" w:hanging="500"/>
        <w:jc w:val="both"/>
      </w:pPr>
      <w:r>
        <w:t>Nájemce je povinen bez zbytečného odkladu oznámit Pronajímateli technické závady, které brání řádnému užívání předmětu nájmu a umožnit mu vstup do Prostor za účelem kontroly a provedení oprav. Jinak Nájemce odpovídá za škody vzniklé nesplněním oznamovací povinnosti.</w:t>
      </w:r>
    </w:p>
    <w:p w14:paraId="735516ED" w14:textId="77777777" w:rsidR="006B45EE" w:rsidRDefault="00195630">
      <w:pPr>
        <w:pStyle w:val="Zkladntext1"/>
        <w:numPr>
          <w:ilvl w:val="1"/>
          <w:numId w:val="1"/>
        </w:numPr>
        <w:shd w:val="clear" w:color="auto" w:fill="auto"/>
        <w:tabs>
          <w:tab w:val="left" w:pos="596"/>
        </w:tabs>
        <w:spacing w:line="262" w:lineRule="auto"/>
        <w:ind w:left="500" w:hanging="500"/>
        <w:jc w:val="both"/>
      </w:pPr>
      <w:r>
        <w:t xml:space="preserve">Nájemce je </w:t>
      </w:r>
      <w:r>
        <w:t>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Prostorách potažmo v objektu, a to bez zbytečného odkladu po jejím vzniku a umožnit Pronajímateli vstup do Prostor za účelem kontroly. V případě drobných škod, které nevyžadují okamžité odstranění či jinou formu jejich zajištění</w:t>
      </w:r>
      <w:r>
        <w:t xml:space="preserve"> ze strany Pronajímatele, je Nájemce povinen je oznámit nejpozději při vrácení předmětu nájmu dle čl. 3.4 této smlouvy. Za škodu se považují i jakékoli vzhledové či barevné odlišnosti na zdech či podlahách oproti původnímu stavu. Nesplněním povinnosti nahlásit vzniklé újmy vzniká Pronajímateli nárok na smluvní pokutu ve výši </w:t>
      </w:r>
      <w:proofErr w:type="gramStart"/>
      <w:r>
        <w:t>10.000,-</w:t>
      </w:r>
      <w:proofErr w:type="gramEnd"/>
      <w:r>
        <w:t xml:space="preserve"> Kč za každý jednotlivý případ porušení.</w:t>
      </w:r>
    </w:p>
    <w:p w14:paraId="735516EE" w14:textId="77777777" w:rsidR="006B45EE" w:rsidRDefault="00195630">
      <w:pPr>
        <w:pStyle w:val="Zkladntext1"/>
        <w:numPr>
          <w:ilvl w:val="1"/>
          <w:numId w:val="1"/>
        </w:numPr>
        <w:shd w:val="clear" w:color="auto" w:fill="auto"/>
        <w:tabs>
          <w:tab w:val="left" w:pos="596"/>
        </w:tabs>
        <w:spacing w:line="262" w:lineRule="auto"/>
        <w:ind w:left="500" w:hanging="500"/>
        <w:jc w:val="both"/>
      </w:pPr>
      <w:r>
        <w:t xml:space="preserve">Nájemce prohlašuje, že má uzavřenou pojistnou smlouvu pro případ vzniku odpovědnosti za škodu z výkonu své činnosti s limitem pojistného plnění nejméně </w:t>
      </w:r>
      <w:proofErr w:type="gramStart"/>
      <w:r>
        <w:t>5.000.000,-</w:t>
      </w:r>
      <w:proofErr w:type="gramEnd"/>
      <w:r>
        <w:t xml:space="preserve"> Kč, kterou Pronajímateli před uzavřením této smlouvy doložil a prohlašuje, že pojištění bude udržovat v platnosti po celou dobu trvání nájmu. Nájemce je povinen kdykoli na požádání Pronajímatele bezodkladně předložit Pronajímateli certifikát pojišťovny prokazující existenci příslušné pojistné smlouvy.</w:t>
      </w:r>
    </w:p>
    <w:p w14:paraId="48A8503D" w14:textId="77777777" w:rsidR="00A072B0" w:rsidRDefault="00A072B0" w:rsidP="00A072B0">
      <w:pPr>
        <w:pStyle w:val="Zkladntext1"/>
        <w:shd w:val="clear" w:color="auto" w:fill="auto"/>
        <w:tabs>
          <w:tab w:val="left" w:pos="596"/>
        </w:tabs>
        <w:spacing w:line="262" w:lineRule="auto"/>
        <w:ind w:left="500"/>
        <w:jc w:val="both"/>
      </w:pPr>
    </w:p>
    <w:p w14:paraId="353704B3" w14:textId="77777777" w:rsidR="00A072B0" w:rsidRDefault="00A072B0" w:rsidP="00A072B0">
      <w:pPr>
        <w:pStyle w:val="Zkladntext1"/>
        <w:shd w:val="clear" w:color="auto" w:fill="auto"/>
        <w:tabs>
          <w:tab w:val="left" w:pos="596"/>
        </w:tabs>
        <w:spacing w:line="262" w:lineRule="auto"/>
        <w:ind w:left="500"/>
        <w:jc w:val="both"/>
      </w:pPr>
    </w:p>
    <w:p w14:paraId="735516EF" w14:textId="77777777" w:rsidR="006B45EE" w:rsidRDefault="00195630">
      <w:pPr>
        <w:pStyle w:val="Zkladntext1"/>
        <w:numPr>
          <w:ilvl w:val="1"/>
          <w:numId w:val="1"/>
        </w:numPr>
        <w:shd w:val="clear" w:color="auto" w:fill="auto"/>
        <w:tabs>
          <w:tab w:val="left" w:pos="586"/>
        </w:tabs>
        <w:spacing w:line="266" w:lineRule="auto"/>
        <w:ind w:left="500" w:hanging="500"/>
        <w:jc w:val="both"/>
      </w:pPr>
      <w:r>
        <w:t>Za vnesený majetek Nájemce ani majetek třetích osob, které vstoupili do objektu v souvislosti s nájmem předmětu nájmu, resp. v souvislosti s akcí, nenese Pronajímatel jakoukoliv odpovědnost.</w:t>
      </w:r>
    </w:p>
    <w:p w14:paraId="735516F0" w14:textId="77777777" w:rsidR="006B45EE" w:rsidRDefault="00195630">
      <w:pPr>
        <w:pStyle w:val="Zkladntext1"/>
        <w:numPr>
          <w:ilvl w:val="1"/>
          <w:numId w:val="1"/>
        </w:numPr>
        <w:shd w:val="clear" w:color="auto" w:fill="auto"/>
        <w:tabs>
          <w:tab w:val="left" w:pos="586"/>
        </w:tabs>
        <w:spacing w:line="266" w:lineRule="auto"/>
        <w:ind w:left="500" w:hanging="500"/>
        <w:jc w:val="both"/>
      </w:pPr>
      <w:r>
        <w:t xml:space="preserve">Nájemce není oprávněn dát předmět nájmu do podnájmu. V případě porušení této povinnosti vzniká Pronajímateli nárok na smluvní pokutu ve výši </w:t>
      </w:r>
      <w:proofErr w:type="gramStart"/>
      <w:r>
        <w:t>100.000,-</w:t>
      </w:r>
      <w:proofErr w:type="gramEnd"/>
      <w:r>
        <w:t xml:space="preserve"> Kč.</w:t>
      </w:r>
    </w:p>
    <w:p w14:paraId="735516F1" w14:textId="77777777" w:rsidR="006B45EE" w:rsidRDefault="00195630">
      <w:pPr>
        <w:pStyle w:val="Zkladntext1"/>
        <w:numPr>
          <w:ilvl w:val="1"/>
          <w:numId w:val="1"/>
        </w:numPr>
        <w:shd w:val="clear" w:color="auto" w:fill="auto"/>
        <w:tabs>
          <w:tab w:val="left" w:pos="586"/>
        </w:tabs>
        <w:ind w:left="500" w:hanging="500"/>
        <w:jc w:val="both"/>
      </w:pPr>
      <w:r>
        <w:t xml:space="preserve">Nájemce se zavazuje, že veškerou fotodokumentaci, audiovizuální či jiný obdobný záznam pořízený v objektu během akce či v průběhu její přípravy, využije výhradně ke své interní, nekomerční prezentaci, nebude-li výslovně schváleno jiné užití. K tomuto je povinen zavázat také své dodavatele. Za porušení této povinnosti se Nájemce zavazuje uhradit smluvní pokutu ve výši </w:t>
      </w:r>
      <w:proofErr w:type="gramStart"/>
      <w:r>
        <w:t>50.000,-</w:t>
      </w:r>
      <w:proofErr w:type="gramEnd"/>
      <w:r>
        <w:t xml:space="preserve"> Kč za každý případ porušení</w:t>
      </w:r>
    </w:p>
    <w:p w14:paraId="735516F2" w14:textId="77777777" w:rsidR="006B45EE" w:rsidRDefault="00195630">
      <w:pPr>
        <w:pStyle w:val="Zkladntext1"/>
        <w:numPr>
          <w:ilvl w:val="1"/>
          <w:numId w:val="1"/>
        </w:numPr>
        <w:shd w:val="clear" w:color="auto" w:fill="auto"/>
        <w:tabs>
          <w:tab w:val="left" w:pos="586"/>
        </w:tabs>
        <w:ind w:left="500" w:hanging="500"/>
        <w:jc w:val="both"/>
      </w:pPr>
      <w: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w:t>
      </w:r>
      <w:r>
        <w:t>t.</w:t>
      </w:r>
    </w:p>
    <w:p w14:paraId="735516F3" w14:textId="1E459542" w:rsidR="006B45EE" w:rsidRDefault="00195630">
      <w:pPr>
        <w:pStyle w:val="Zkladntext1"/>
        <w:numPr>
          <w:ilvl w:val="1"/>
          <w:numId w:val="1"/>
        </w:numPr>
        <w:shd w:val="clear" w:color="auto" w:fill="auto"/>
        <w:tabs>
          <w:tab w:val="left" w:pos="586"/>
        </w:tabs>
        <w:ind w:left="500" w:hanging="500"/>
        <w:jc w:val="both"/>
      </w:pPr>
      <w:r>
        <w:t>Nájemce není oprávněn ke vstupu do ostatních prostor Šternberského paláce, než které jsou uvedeny v</w:t>
      </w:r>
      <w:r w:rsidR="00D70F05">
        <w:t xml:space="preserve"> </w:t>
      </w:r>
      <w:r>
        <w:t xml:space="preserve">čl. 2.1 této smlouvy bez písemného projednání s Pronajímatelem, zastoupeným pro tyto záležitosti </w:t>
      </w:r>
      <w:r w:rsidR="008D02D2">
        <w:t>XXXXXXXXXXXXXXX</w:t>
      </w:r>
      <w:r>
        <w:t xml:space="preserve">. V případě porušení této povinnosti vzniká Pronajímateli nárok na smluvní pokutu ve výši </w:t>
      </w:r>
      <w:proofErr w:type="gramStart"/>
      <w:r>
        <w:t>20.000,-</w:t>
      </w:r>
      <w:proofErr w:type="gramEnd"/>
      <w:r>
        <w:t xml:space="preserve"> Kč za každý jednotlivý případ porušení.</w:t>
      </w:r>
    </w:p>
    <w:p w14:paraId="735516F4" w14:textId="77777777" w:rsidR="006B45EE" w:rsidRDefault="00195630">
      <w:pPr>
        <w:pStyle w:val="Zkladntext1"/>
        <w:numPr>
          <w:ilvl w:val="1"/>
          <w:numId w:val="1"/>
        </w:numPr>
        <w:shd w:val="clear" w:color="auto" w:fill="auto"/>
        <w:tabs>
          <w:tab w:val="left" w:pos="591"/>
        </w:tabs>
        <w:spacing w:line="290" w:lineRule="auto"/>
        <w:ind w:left="500" w:hanging="500"/>
        <w:jc w:val="both"/>
      </w:pPr>
      <w:r>
        <w:t xml:space="preserve">Nájemce je povinen postupovat tak, aby nebyl znemožněn ani nijak omezen vstup návštěvníků do aktuálně otevřených expozic v objektu. V případě porušení této povinnosti vzniká Pronajímateli nárok na smluvní pokutu ve výši </w:t>
      </w:r>
      <w:proofErr w:type="gramStart"/>
      <w:r>
        <w:t>20.000,-</w:t>
      </w:r>
      <w:proofErr w:type="gramEnd"/>
      <w:r>
        <w:t xml:space="preserve"> Kč za každý jednotlivý případ porušení.</w:t>
      </w:r>
    </w:p>
    <w:p w14:paraId="735516F5" w14:textId="1C881E7F" w:rsidR="006B45EE" w:rsidRDefault="008D02D2">
      <w:pPr>
        <w:pStyle w:val="Zkladntext1"/>
        <w:numPr>
          <w:ilvl w:val="1"/>
          <w:numId w:val="1"/>
        </w:numPr>
        <w:shd w:val="clear" w:color="auto" w:fill="auto"/>
        <w:tabs>
          <w:tab w:val="left" w:pos="591"/>
        </w:tabs>
      </w:pPr>
      <w:r>
        <w:t>Pronajímatel</w:t>
      </w:r>
      <w:r w:rsidR="00195630">
        <w:t xml:space="preserve"> nebude zvát své hosty na akci Nájemce a veřejněji propagovat.</w:t>
      </w:r>
    </w:p>
    <w:p w14:paraId="735516F6" w14:textId="77777777" w:rsidR="006B45EE" w:rsidRDefault="00195630">
      <w:pPr>
        <w:pStyle w:val="Zkladntext1"/>
        <w:numPr>
          <w:ilvl w:val="1"/>
          <w:numId w:val="1"/>
        </w:numPr>
        <w:shd w:val="clear" w:color="auto" w:fill="auto"/>
        <w:tabs>
          <w:tab w:val="left" w:pos="591"/>
        </w:tabs>
        <w:ind w:left="500" w:hanging="500"/>
        <w:jc w:val="both"/>
      </w:pPr>
      <w:r>
        <w:t xml:space="preserve">Nájemce se zavazuje zajistit na vlastní náklady likvidaci a odvoz odpadu, vzniklého při jeho činnosti v objektu, a to v souladu s platnými právními předpisy o odpadech. Odvoz a likvidace odpadu bude probíhat tak, aby nedošlo k poškození předmětu nájmu, Společných prostor a dalších vnitřních a vnějších prostor objektu. Za nesplnění těchto povinností se Nájemce zavazuje uhradit smluvní pokutu ve výši </w:t>
      </w:r>
      <w:proofErr w:type="gramStart"/>
      <w:r>
        <w:t>5.000,-</w:t>
      </w:r>
      <w:proofErr w:type="gramEnd"/>
      <w:r>
        <w:t xml:space="preserve"> Kč za každý případ porušení. Nájemce odpovídá za všechny škody způsobené při likvidaci odpadu v plné výši.</w:t>
      </w:r>
    </w:p>
    <w:p w14:paraId="735516F7" w14:textId="77777777" w:rsidR="006B45EE" w:rsidRDefault="00195630">
      <w:pPr>
        <w:pStyle w:val="Zkladntext1"/>
        <w:shd w:val="clear" w:color="auto" w:fill="auto"/>
        <w:ind w:left="500" w:hanging="500"/>
        <w:jc w:val="both"/>
      </w:pPr>
      <w:r>
        <w:t>5.21 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w:t>
      </w:r>
      <w:r>
        <w:t xml:space="preserve">nkce uložené z tohoto důvodu Pronajímateli a </w:t>
      </w:r>
      <w:proofErr w:type="spellStart"/>
      <w:r>
        <w:t>ii</w:t>
      </w:r>
      <w:proofErr w:type="spellEnd"/>
      <w:r>
        <w:t>) veškeré nároky Pronajímatele či třetích stran uplatněné z důvodu porušení této povinnosti Nájemce.</w:t>
      </w:r>
    </w:p>
    <w:p w14:paraId="794A849E" w14:textId="77777777" w:rsidR="00DF4552" w:rsidRDefault="00195630" w:rsidP="001A7A25">
      <w:pPr>
        <w:pStyle w:val="Zkladntext1"/>
        <w:shd w:val="clear" w:color="auto" w:fill="auto"/>
        <w:spacing w:after="0" w:line="262" w:lineRule="auto"/>
        <w:ind w:left="499" w:hanging="500"/>
      </w:pPr>
      <w:r>
        <w:t xml:space="preserve">5.22. Kontaktními osobami Pronajímatele projednání ve věci této smlouvy jsou: </w:t>
      </w:r>
    </w:p>
    <w:p w14:paraId="62067819" w14:textId="75E75906" w:rsidR="001A7A25" w:rsidRDefault="00195630" w:rsidP="001A7A25">
      <w:pPr>
        <w:pStyle w:val="Zkladntext1"/>
        <w:shd w:val="clear" w:color="auto" w:fill="auto"/>
        <w:spacing w:after="0" w:line="262" w:lineRule="auto"/>
        <w:ind w:left="499"/>
        <w:rPr>
          <w:lang w:eastAsia="en-US" w:bidi="en-US"/>
        </w:rPr>
      </w:pPr>
      <w:r>
        <w:t>za nájmy NG:</w:t>
      </w:r>
      <w:r w:rsidR="001A7A25">
        <w:t xml:space="preserve"> XXXXXXXXXXX</w:t>
      </w:r>
      <w:r>
        <w:t xml:space="preserve">, </w:t>
      </w:r>
      <w:r w:rsidR="006D352A">
        <w:t>XXXXXXXXX</w:t>
      </w:r>
      <w:r>
        <w:t xml:space="preserve">, </w:t>
      </w:r>
      <w:r w:rsidR="006D352A">
        <w:t>XXXXXXXXXXXXXXXX</w:t>
      </w:r>
    </w:p>
    <w:p w14:paraId="735516F8" w14:textId="1FDACE44" w:rsidR="006B45EE" w:rsidRDefault="00195630" w:rsidP="001A7A25">
      <w:pPr>
        <w:pStyle w:val="Zkladntext1"/>
        <w:shd w:val="clear" w:color="auto" w:fill="auto"/>
        <w:spacing w:line="262" w:lineRule="auto"/>
        <w:ind w:left="500"/>
      </w:pPr>
      <w:r>
        <w:t>za správu objektu:</w:t>
      </w:r>
      <w:r w:rsidR="006D352A">
        <w:t xml:space="preserve"> XXXXXXXXXXXXX</w:t>
      </w:r>
      <w:r>
        <w:t xml:space="preserve">, </w:t>
      </w:r>
      <w:r w:rsidR="006D352A">
        <w:t>XXXXXXXXX</w:t>
      </w:r>
      <w:r>
        <w:t xml:space="preserve">, </w:t>
      </w:r>
      <w:r w:rsidR="006D352A">
        <w:t>XXXXXXXXXXXXXXXX</w:t>
      </w:r>
    </w:p>
    <w:p w14:paraId="72059A9E" w14:textId="77777777" w:rsidR="008D02D2" w:rsidRDefault="008D02D2">
      <w:pPr>
        <w:pStyle w:val="Zkladntext1"/>
        <w:shd w:val="clear" w:color="auto" w:fill="auto"/>
        <w:spacing w:line="262" w:lineRule="auto"/>
        <w:ind w:left="500" w:hanging="500"/>
      </w:pPr>
    </w:p>
    <w:p w14:paraId="78A42409" w14:textId="77777777" w:rsidR="008D02D2" w:rsidRDefault="008D02D2">
      <w:pPr>
        <w:pStyle w:val="Zkladntext1"/>
        <w:shd w:val="clear" w:color="auto" w:fill="auto"/>
        <w:spacing w:line="262" w:lineRule="auto"/>
        <w:ind w:left="500" w:hanging="500"/>
      </w:pPr>
    </w:p>
    <w:p w14:paraId="4FFD5AF3" w14:textId="77777777" w:rsidR="008D02D2" w:rsidRDefault="008D02D2">
      <w:pPr>
        <w:pStyle w:val="Zkladntext1"/>
        <w:shd w:val="clear" w:color="auto" w:fill="auto"/>
        <w:spacing w:line="262" w:lineRule="auto"/>
        <w:ind w:left="500" w:hanging="500"/>
      </w:pPr>
    </w:p>
    <w:p w14:paraId="49B4E25B" w14:textId="77777777" w:rsidR="008D02D2" w:rsidRDefault="008D02D2">
      <w:pPr>
        <w:pStyle w:val="Zkladntext1"/>
        <w:shd w:val="clear" w:color="auto" w:fill="auto"/>
        <w:spacing w:line="262" w:lineRule="auto"/>
        <w:ind w:left="500" w:hanging="500"/>
      </w:pPr>
    </w:p>
    <w:p w14:paraId="6C858B29" w14:textId="77777777" w:rsidR="008D02D2" w:rsidRDefault="008D02D2">
      <w:pPr>
        <w:pStyle w:val="Zkladntext1"/>
        <w:shd w:val="clear" w:color="auto" w:fill="auto"/>
        <w:spacing w:line="262" w:lineRule="auto"/>
        <w:ind w:left="500" w:hanging="500"/>
      </w:pPr>
    </w:p>
    <w:p w14:paraId="735516F9" w14:textId="77777777" w:rsidR="006B45EE" w:rsidRDefault="00195630">
      <w:pPr>
        <w:pStyle w:val="Zkladntext1"/>
        <w:shd w:val="clear" w:color="auto" w:fill="auto"/>
        <w:spacing w:after="0" w:line="240" w:lineRule="auto"/>
        <w:jc w:val="both"/>
      </w:pPr>
      <w:r>
        <w:t>5.23 Kontaktními osobami Nájemce projednání ve věci této smlouvy je:</w:t>
      </w:r>
    </w:p>
    <w:p w14:paraId="735516FA" w14:textId="67A24B88" w:rsidR="006B45EE" w:rsidRDefault="00D245ED">
      <w:pPr>
        <w:pStyle w:val="Zkladntext1"/>
        <w:shd w:val="clear" w:color="auto" w:fill="auto"/>
        <w:spacing w:after="520" w:line="240" w:lineRule="auto"/>
        <w:ind w:firstLine="780"/>
      </w:pPr>
      <w:r>
        <w:t>XXXXXXXXXXXXXXX</w:t>
      </w:r>
      <w:r w:rsidR="00195630">
        <w:t xml:space="preserve">, </w:t>
      </w:r>
      <w:r w:rsidR="005C75A4">
        <w:t>XXXXXXXXX</w:t>
      </w:r>
      <w:r w:rsidR="00195630">
        <w:t xml:space="preserve">, </w:t>
      </w:r>
      <w:r w:rsidR="005C75A4">
        <w:t>XXXXXXXXXXXXXXXX</w:t>
      </w:r>
    </w:p>
    <w:p w14:paraId="735516FB" w14:textId="77777777" w:rsidR="006B45EE" w:rsidRDefault="00195630">
      <w:pPr>
        <w:pStyle w:val="Nadpis10"/>
        <w:keepNext/>
        <w:keepLines/>
        <w:numPr>
          <w:ilvl w:val="0"/>
          <w:numId w:val="1"/>
        </w:numPr>
        <w:shd w:val="clear" w:color="auto" w:fill="auto"/>
        <w:tabs>
          <w:tab w:val="left" w:pos="529"/>
        </w:tabs>
      </w:pPr>
      <w:bookmarkStart w:id="14" w:name="bookmark14"/>
      <w:bookmarkStart w:id="15" w:name="bookmark15"/>
      <w:r>
        <w:t>Základní technické a provozní podmínky</w:t>
      </w:r>
      <w:bookmarkEnd w:id="14"/>
      <w:bookmarkEnd w:id="15"/>
    </w:p>
    <w:p w14:paraId="735516FC" w14:textId="77777777" w:rsidR="006B45EE" w:rsidRDefault="00195630">
      <w:pPr>
        <w:pStyle w:val="Zkladntext1"/>
        <w:numPr>
          <w:ilvl w:val="1"/>
          <w:numId w:val="1"/>
        </w:numPr>
        <w:shd w:val="clear" w:color="auto" w:fill="auto"/>
        <w:tabs>
          <w:tab w:val="left" w:pos="529"/>
        </w:tabs>
        <w:ind w:left="520" w:hanging="520"/>
        <w:jc w:val="both"/>
      </w:pPr>
      <w:r>
        <w:t>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Prostor. Nájemce byl seznámen a zavazuje se dodržovat provozní řád objektu, především pak dodržování předpisů BOZP, požárních předpisů, provozního řádu a odpovídá za škody vzniklé porušení</w:t>
      </w:r>
      <w:r>
        <w:t>m povinností vyplývajících z těchto předpisů.</w:t>
      </w:r>
    </w:p>
    <w:p w14:paraId="735516FD" w14:textId="77777777" w:rsidR="006B45EE" w:rsidRDefault="00195630">
      <w:pPr>
        <w:pStyle w:val="Zkladntext1"/>
        <w:numPr>
          <w:ilvl w:val="1"/>
          <w:numId w:val="1"/>
        </w:numPr>
        <w:shd w:val="clear" w:color="auto" w:fill="auto"/>
        <w:tabs>
          <w:tab w:val="left" w:pos="529"/>
        </w:tabs>
        <w:ind w:left="520" w:hanging="520"/>
        <w:jc w:val="both"/>
      </w:pPr>
      <w:r>
        <w:t xml:space="preserve">Nájemce nesmí v Prostorech provádět úpravy stavebních konstrukcí objektu. Nájemce nesmí zamezit ani omezit funkčnost zabezpečovacích prvků (PZTS, EPS, CCTV). V případě porušení této povinnosti vzniká Pronajímateli nárok na smluvní pokutu ve výši </w:t>
      </w:r>
      <w:proofErr w:type="gramStart"/>
      <w:r>
        <w:t>100.000,-</w:t>
      </w:r>
      <w:proofErr w:type="gramEnd"/>
      <w:r>
        <w:t xml:space="preserve"> Kč za každý jednotlivý případ porušení.</w:t>
      </w:r>
    </w:p>
    <w:p w14:paraId="735516FE" w14:textId="77777777" w:rsidR="006B45EE" w:rsidRDefault="00195630">
      <w:pPr>
        <w:pStyle w:val="Zkladntext1"/>
        <w:numPr>
          <w:ilvl w:val="1"/>
          <w:numId w:val="1"/>
        </w:numPr>
        <w:shd w:val="clear" w:color="auto" w:fill="auto"/>
        <w:tabs>
          <w:tab w:val="left" w:pos="529"/>
        </w:tabs>
        <w:ind w:left="520" w:hanging="520"/>
        <w:jc w:val="both"/>
      </w:pPr>
      <w:r>
        <w:t xml:space="preserve">Nájemce se zavazuje, veškeré těžké a ostré předměty/zařízení podložit (např. </w:t>
      </w:r>
      <w:proofErr w:type="spellStart"/>
      <w:r>
        <w:t>Mirelonem</w:t>
      </w:r>
      <w:proofErr w:type="spellEnd"/>
      <w:r>
        <w:t xml:space="preserve">). Nájemce není oprávněn stěny objektu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w:t>
      </w:r>
      <w:proofErr w:type="gramStart"/>
      <w:r>
        <w:t>20.000,-</w:t>
      </w:r>
      <w:proofErr w:type="gramEnd"/>
      <w:r>
        <w:t xml:space="preserve"> Kč.</w:t>
      </w:r>
    </w:p>
    <w:p w14:paraId="735516FF" w14:textId="77777777" w:rsidR="006B45EE" w:rsidRDefault="00195630">
      <w:pPr>
        <w:pStyle w:val="Zkladntext1"/>
        <w:numPr>
          <w:ilvl w:val="1"/>
          <w:numId w:val="1"/>
        </w:numPr>
        <w:shd w:val="clear" w:color="auto" w:fill="auto"/>
        <w:tabs>
          <w:tab w:val="left" w:pos="529"/>
        </w:tabs>
        <w:ind w:left="520" w:hanging="520"/>
        <w:jc w:val="both"/>
      </w:pPr>
      <w:r>
        <w:t xml:space="preserve">Nájemce bere na vědomí, že stěny a podlahy v celém objektu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poškození (vada). Za každé takové poškození vzniká Pronajímateli nárok na smluvní pokutu ve výši </w:t>
      </w:r>
      <w:proofErr w:type="gramStart"/>
      <w:r>
        <w:t>20.000,-</w:t>
      </w:r>
      <w:proofErr w:type="gramEnd"/>
      <w:r>
        <w:t xml:space="preserve"> Kč.</w:t>
      </w:r>
    </w:p>
    <w:p w14:paraId="73551700" w14:textId="77777777" w:rsidR="006B45EE" w:rsidRDefault="00195630">
      <w:pPr>
        <w:pStyle w:val="Zkladntext1"/>
        <w:numPr>
          <w:ilvl w:val="1"/>
          <w:numId w:val="1"/>
        </w:numPr>
        <w:shd w:val="clear" w:color="auto" w:fill="auto"/>
        <w:tabs>
          <w:tab w:val="left" w:pos="529"/>
        </w:tabs>
        <w:ind w:left="520" w:hanging="520"/>
        <w:jc w:val="both"/>
      </w:pPr>
      <w:r>
        <w:t>V případě vyššího zatížení podlah v průběhu celé akce než 400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xml:space="preserve">. Smluvní pokuta za porušení tohoto ustanovení činí </w:t>
      </w:r>
      <w:proofErr w:type="gramStart"/>
      <w:r>
        <w:t>20.000,-</w:t>
      </w:r>
      <w:proofErr w:type="gramEnd"/>
      <w:r>
        <w:t xml:space="preserve"> Kč.</w:t>
      </w:r>
    </w:p>
    <w:p w14:paraId="73551701" w14:textId="77777777" w:rsidR="006B45EE" w:rsidRDefault="00195630">
      <w:pPr>
        <w:pStyle w:val="Zkladntext1"/>
        <w:numPr>
          <w:ilvl w:val="1"/>
          <w:numId w:val="1"/>
        </w:numPr>
        <w:shd w:val="clear" w:color="auto" w:fill="auto"/>
        <w:tabs>
          <w:tab w:val="left" w:pos="529"/>
        </w:tabs>
        <w:ind w:left="520" w:hanging="520"/>
        <w:jc w:val="both"/>
      </w:pPr>
      <w:r>
        <w:t xml:space="preserve">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w:t>
      </w:r>
      <w:proofErr w:type="gramStart"/>
      <w:r>
        <w:t>20.000,-</w:t>
      </w:r>
      <w:proofErr w:type="gramEnd"/>
      <w:r>
        <w:t xml:space="preserve"> Kč za každý jednotlivý případ porušení.</w:t>
      </w:r>
    </w:p>
    <w:p w14:paraId="73551702" w14:textId="77777777" w:rsidR="006B45EE" w:rsidRDefault="00195630">
      <w:pPr>
        <w:pStyle w:val="Zkladntext1"/>
        <w:numPr>
          <w:ilvl w:val="1"/>
          <w:numId w:val="1"/>
        </w:numPr>
        <w:shd w:val="clear" w:color="auto" w:fill="auto"/>
        <w:tabs>
          <w:tab w:val="left" w:pos="529"/>
        </w:tabs>
        <w:spacing w:line="262" w:lineRule="auto"/>
        <w:ind w:left="520" w:hanging="520"/>
        <w:jc w:val="both"/>
      </w:pPr>
      <w:r>
        <w:t xml:space="preserve">Nájemce bere na vědomí, že v celém objektu platí přísný zákaz kouření a práce s otevřeným ohněm. Pokud dojde k porušení těchto zákazů v souvislosti s konáním akce Nájemce, činí smluvní pokuta 10.000,- Kč za každé porušení zákazu kouření a </w:t>
      </w:r>
      <w:proofErr w:type="gramStart"/>
      <w:r>
        <w:t>100.000,-</w:t>
      </w:r>
      <w:proofErr w:type="gramEnd"/>
      <w:r>
        <w:t xml:space="preserve"> Kč za každé porušení zákazu práce s otevřeným ohněm.</w:t>
      </w:r>
    </w:p>
    <w:p w14:paraId="73551703" w14:textId="77777777" w:rsidR="006B45EE" w:rsidRDefault="00195630">
      <w:pPr>
        <w:pStyle w:val="Zkladntext1"/>
        <w:numPr>
          <w:ilvl w:val="1"/>
          <w:numId w:val="1"/>
        </w:numPr>
        <w:shd w:val="clear" w:color="auto" w:fill="auto"/>
        <w:tabs>
          <w:tab w:val="left" w:pos="529"/>
        </w:tabs>
        <w:spacing w:after="1020"/>
        <w:ind w:left="520" w:hanging="520"/>
        <w:jc w:val="both"/>
      </w:pPr>
      <w:r>
        <w:t xml:space="preserve">Nájemce odpovídá během doby trvání akce za čistotu ploch všech přístupových komunikací a za dodržení požadavku nerušení hlukem. Smluvní pokuta za každé zjištěné neplnění tohoto ustanovení činí </w:t>
      </w:r>
      <w:proofErr w:type="gramStart"/>
      <w:r>
        <w:t>15.000,-</w:t>
      </w:r>
      <w:proofErr w:type="gramEnd"/>
      <w:r>
        <w:t xml:space="preserve"> Kč. Nájemce je současně povinen uhradit veškeré pokuty případně v té souvislosti udělené příslušnými orgány státní správy nebo samosprávy, jakož i nahradit jinou případně vzniklou škodu.</w:t>
      </w:r>
    </w:p>
    <w:p w14:paraId="0BC77CC4" w14:textId="77777777" w:rsidR="00D245ED" w:rsidRDefault="00D245ED" w:rsidP="00D245ED">
      <w:pPr>
        <w:pStyle w:val="Zkladntext1"/>
        <w:shd w:val="clear" w:color="auto" w:fill="auto"/>
        <w:tabs>
          <w:tab w:val="left" w:pos="529"/>
        </w:tabs>
        <w:spacing w:after="1020"/>
        <w:ind w:left="520"/>
        <w:jc w:val="both"/>
      </w:pPr>
    </w:p>
    <w:p w14:paraId="73551704" w14:textId="77777777" w:rsidR="006B45EE" w:rsidRDefault="00195630">
      <w:pPr>
        <w:pStyle w:val="Nadpis10"/>
        <w:keepNext/>
        <w:keepLines/>
        <w:numPr>
          <w:ilvl w:val="0"/>
          <w:numId w:val="1"/>
        </w:numPr>
        <w:shd w:val="clear" w:color="auto" w:fill="auto"/>
        <w:tabs>
          <w:tab w:val="left" w:pos="533"/>
        </w:tabs>
      </w:pPr>
      <w:bookmarkStart w:id="16" w:name="bookmark16"/>
      <w:bookmarkStart w:id="17" w:name="bookmark17"/>
      <w:r>
        <w:t>Skončení nájmu</w:t>
      </w:r>
      <w:bookmarkEnd w:id="16"/>
      <w:bookmarkEnd w:id="17"/>
    </w:p>
    <w:p w14:paraId="73551705" w14:textId="77777777" w:rsidR="006B45EE" w:rsidRDefault="00195630">
      <w:pPr>
        <w:pStyle w:val="Zkladntext1"/>
        <w:numPr>
          <w:ilvl w:val="1"/>
          <w:numId w:val="1"/>
        </w:numPr>
        <w:shd w:val="clear" w:color="auto" w:fill="auto"/>
        <w:tabs>
          <w:tab w:val="left" w:pos="533"/>
        </w:tabs>
        <w:spacing w:after="0"/>
        <w:jc w:val="both"/>
      </w:pPr>
      <w:r>
        <w:t xml:space="preserve">Tato smlouva </w:t>
      </w:r>
      <w:proofErr w:type="gramStart"/>
      <w:r>
        <w:t>končí</w:t>
      </w:r>
      <w:proofErr w:type="gramEnd"/>
      <w:r>
        <w:t xml:space="preserve"> zejména:</w:t>
      </w:r>
    </w:p>
    <w:p w14:paraId="73551706" w14:textId="77777777" w:rsidR="006B45EE" w:rsidRDefault="00195630">
      <w:pPr>
        <w:pStyle w:val="Zkladntext1"/>
        <w:numPr>
          <w:ilvl w:val="0"/>
          <w:numId w:val="6"/>
        </w:numPr>
        <w:shd w:val="clear" w:color="auto" w:fill="auto"/>
        <w:tabs>
          <w:tab w:val="left" w:pos="1087"/>
        </w:tabs>
        <w:spacing w:after="0"/>
        <w:ind w:firstLine="760"/>
        <w:jc w:val="both"/>
      </w:pPr>
      <w:r>
        <w:t>uplynutím doby, na kterou byla sjednána (viz čl. 3 této smlouvy);</w:t>
      </w:r>
    </w:p>
    <w:p w14:paraId="73551707" w14:textId="77777777" w:rsidR="006B45EE" w:rsidRDefault="00195630">
      <w:pPr>
        <w:pStyle w:val="Zkladntext1"/>
        <w:numPr>
          <w:ilvl w:val="0"/>
          <w:numId w:val="6"/>
        </w:numPr>
        <w:shd w:val="clear" w:color="auto" w:fill="auto"/>
        <w:tabs>
          <w:tab w:val="left" w:pos="1087"/>
        </w:tabs>
        <w:spacing w:after="0"/>
        <w:ind w:firstLine="760"/>
        <w:jc w:val="both"/>
      </w:pPr>
      <w:r>
        <w:t>písemnou dohodou smluvních stran;</w:t>
      </w:r>
    </w:p>
    <w:p w14:paraId="73551708" w14:textId="77777777" w:rsidR="006B45EE" w:rsidRDefault="00195630">
      <w:pPr>
        <w:pStyle w:val="Zkladntext1"/>
        <w:numPr>
          <w:ilvl w:val="0"/>
          <w:numId w:val="6"/>
        </w:numPr>
        <w:shd w:val="clear" w:color="auto" w:fill="auto"/>
        <w:tabs>
          <w:tab w:val="left" w:pos="1106"/>
        </w:tabs>
        <w:spacing w:after="0"/>
        <w:ind w:left="760"/>
        <w:jc w:val="both"/>
      </w:pPr>
      <w:r>
        <w:t xml:space="preserve">odstoupením od této </w:t>
      </w:r>
      <w:r>
        <w:t>smlouvy kteroukoli ze smluvních stran s okamžitou účinností v případě podstatného porušení některého ustanovení této smlouvy druhou smluvní stranou. Za podstatné porušení této smlouvy ze strany Nájemce se považuje zejména neuhrazení ceny nájemného a služeb v termínu dle čl. 4.3.; nepřevzetí předmětu nájmu Nájemcem v termínu dle čl. 3.3., bez zavinění na straně Pronajímatele; užívání předmětu nájmu k jinému účelu, než sjednanému touto smlouvou nebo nad rámec sjednaného účelu; provádění zásahů do stavebních k</w:t>
      </w:r>
      <w:r>
        <w:t xml:space="preserve">onstrukcí objektu; hrubé porušování dalších technických a provozních podmínek objektu;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povinnosti mít uzavřenou pojistnou smlouvu pro případ vzniku odpovědnosti za škodu z výkonu své činnosti dle </w:t>
      </w:r>
      <w:r>
        <w:t>čl. 5.12 a porušení povinnosti vyvarovat se jakéhokoliv násilí a jednání, které by poškodilo pověst NGP dle čl. 5.16 této smlouvy;</w:t>
      </w:r>
    </w:p>
    <w:p w14:paraId="73551709" w14:textId="77777777" w:rsidR="006B45EE" w:rsidRDefault="00195630">
      <w:pPr>
        <w:pStyle w:val="Zkladntext1"/>
        <w:numPr>
          <w:ilvl w:val="0"/>
          <w:numId w:val="6"/>
        </w:numPr>
        <w:shd w:val="clear" w:color="auto" w:fill="auto"/>
        <w:tabs>
          <w:tab w:val="left" w:pos="1087"/>
        </w:tabs>
        <w:spacing w:after="0"/>
        <w:ind w:left="760"/>
        <w:jc w:val="both"/>
      </w:pPr>
      <w:r>
        <w:t>odstoupením od této smlouvy ze strany Pronajímatele v případě vzniku újmy na majetku či pověsti Pronajímatele, nebo hrozící újmy, a to v souvislosti užíváním předmětu nájmu Nájemcem nebo jeho činností v rámci nájmu;</w:t>
      </w:r>
    </w:p>
    <w:p w14:paraId="7355170A" w14:textId="77777777" w:rsidR="006B45EE" w:rsidRDefault="00195630">
      <w:pPr>
        <w:pStyle w:val="Zkladntext1"/>
        <w:shd w:val="clear" w:color="auto" w:fill="auto"/>
        <w:ind w:left="760"/>
        <w:jc w:val="both"/>
      </w:pPr>
      <w:r>
        <w:t>f) výpovědí Pronajímatele bez výpovědní dobyv případě jakéhokoli porušení povinnosti Nájemce vyplývající z této smlouvy, pokud nedojde k nápravě bez zbytečného odkladu poté, co bude Nájemce Pronajímatelem k nápravě písemně vyzván.</w:t>
      </w:r>
    </w:p>
    <w:p w14:paraId="7355170B" w14:textId="77777777" w:rsidR="006B45EE" w:rsidRDefault="00195630">
      <w:pPr>
        <w:pStyle w:val="Zkladntext1"/>
        <w:numPr>
          <w:ilvl w:val="1"/>
          <w:numId w:val="1"/>
        </w:numPr>
        <w:shd w:val="clear" w:color="auto" w:fill="auto"/>
        <w:tabs>
          <w:tab w:val="left" w:pos="533"/>
        </w:tabs>
        <w:ind w:left="520" w:hanging="520"/>
        <w:jc w:val="both"/>
      </w:pPr>
      <w:r>
        <w:t>Smluvní strany se dále dohodly, že Pronajímatel je oprávněn od této smlouvy odstoupit, odpadne-li Pronajímatelova dočasná nepotřebnost předmětu nájmu k plnění funkcí státu nebo jiných úkolů v rámci jeho předmětu činnosti.</w:t>
      </w:r>
    </w:p>
    <w:p w14:paraId="7355170C" w14:textId="77777777" w:rsidR="006B45EE" w:rsidRDefault="00195630">
      <w:pPr>
        <w:pStyle w:val="Zkladntext1"/>
        <w:numPr>
          <w:ilvl w:val="1"/>
          <w:numId w:val="1"/>
        </w:numPr>
        <w:shd w:val="clear" w:color="auto" w:fill="auto"/>
        <w:tabs>
          <w:tab w:val="left" w:pos="533"/>
        </w:tabs>
        <w:ind w:left="520" w:hanging="520"/>
        <w:jc w:val="both"/>
      </w:pPr>
      <w:r>
        <w:t>Odstoupení nebo výpověď jsou účinné okamžikem doručení druhé smluvní straně, a to osobně, kurýrní službou nebo doporučenou poštou na adresu uvedenou v záhlaví této smlouvy. Za řádně učiněné odstoupení/výpověď se považuje i odstoupení/výpověď učiněné elektronickou poštou (e-mailem) na e-mailovou adresu uvedenou v čl. 5.23 u kontaktní osoby pro jednání ve věcech nájmu za Pronajímatele a čl. 5.24 u kontaktní osoby ve věcech smluvních za Nájemce nebo předané těmto oprávněným kontaktním osobám osobně proti podpi</w:t>
      </w:r>
      <w:r>
        <w:t>su. Pokud je již předmět nájmu Nájemcem užíván, je Nájemce povinen bezprostředně po doručení odstoupení od smlouvy či výpovědi Prostory vyklidit a předat předmět nájmu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nebo výpověď bude následně ze strany Pronajímatele Nájemci doručeno bez zbytečného odkl</w:t>
      </w:r>
      <w:r>
        <w:t xml:space="preserve">adu. Při předání předmětu nájmu platí ustanovení článku 3.4 a násl. Nájemci nevzniká ve výše uvedených případech nárok na náhradu </w:t>
      </w:r>
      <w:r w:rsidRPr="00EB61B3">
        <w:rPr>
          <w:lang w:eastAsia="en-US" w:bidi="en-US"/>
        </w:rPr>
        <w:t xml:space="preserve">event, </w:t>
      </w:r>
      <w:r>
        <w:t>škody způsobené v důsledku předčasného ukončení smlouvy (odstoupením od smlouvy nebo výpovědí) nebo na úhradu nákladů již vynaložených na přípravu a realizaci akce dle této smlouvy.</w:t>
      </w:r>
    </w:p>
    <w:p w14:paraId="5CDDD2A4" w14:textId="77777777" w:rsidR="0089316D" w:rsidRDefault="00195630">
      <w:pPr>
        <w:pStyle w:val="Zkladntext1"/>
        <w:numPr>
          <w:ilvl w:val="1"/>
          <w:numId w:val="1"/>
        </w:numPr>
        <w:shd w:val="clear" w:color="auto" w:fill="auto"/>
        <w:tabs>
          <w:tab w:val="left" w:pos="533"/>
        </w:tabs>
        <w:ind w:left="520" w:hanging="520"/>
        <w:jc w:val="both"/>
      </w:pPr>
      <w:r>
        <w:t xml:space="preserve">V případě odstoupení od této smlouvy ze strany Pronajímatele z důvodů na straně Nájemce, k němuž došlo před počátkem nájmu, resp. před předáním předmětu nájmu Nájemci vzniká Pronajímateli nárok na paušální kompenzaci nákladů a ušlého zisku vzniklého Pronajímateli z důvodů zrušení nájmu, potažmo z důvodů nevyužití předmětu nájmu, a to ve výši odpovídající 80% celkové ceny nájemného a služeb. Nárok na úhradu paušální kompenzace je Pronajímatel oprávněn jednostranně započíst proti případnému nároku Nájemce na </w:t>
      </w:r>
      <w:r>
        <w:t xml:space="preserve">vrácení již uhrazené ceny za </w:t>
      </w:r>
    </w:p>
    <w:p w14:paraId="669521D0" w14:textId="77777777" w:rsidR="0089316D" w:rsidRDefault="0089316D" w:rsidP="0089316D">
      <w:pPr>
        <w:pStyle w:val="Zkladntext1"/>
        <w:shd w:val="clear" w:color="auto" w:fill="auto"/>
        <w:tabs>
          <w:tab w:val="left" w:pos="533"/>
        </w:tabs>
        <w:ind w:left="520"/>
        <w:jc w:val="both"/>
      </w:pPr>
    </w:p>
    <w:p w14:paraId="4668B9CC" w14:textId="77777777" w:rsidR="0089316D" w:rsidRDefault="0089316D" w:rsidP="0089316D">
      <w:pPr>
        <w:pStyle w:val="Zkladntext1"/>
        <w:shd w:val="clear" w:color="auto" w:fill="auto"/>
        <w:tabs>
          <w:tab w:val="left" w:pos="533"/>
        </w:tabs>
        <w:ind w:left="520"/>
        <w:jc w:val="both"/>
      </w:pPr>
    </w:p>
    <w:p w14:paraId="0B28F8A5" w14:textId="77777777" w:rsidR="0089316D" w:rsidRDefault="0089316D" w:rsidP="0089316D">
      <w:pPr>
        <w:pStyle w:val="Zkladntext1"/>
        <w:shd w:val="clear" w:color="auto" w:fill="auto"/>
        <w:tabs>
          <w:tab w:val="left" w:pos="533"/>
        </w:tabs>
        <w:ind w:left="520"/>
        <w:jc w:val="both"/>
      </w:pPr>
    </w:p>
    <w:p w14:paraId="7355170D" w14:textId="3AAC9DA8" w:rsidR="006B45EE" w:rsidRDefault="00195630" w:rsidP="0089316D">
      <w:pPr>
        <w:pStyle w:val="Zkladntext1"/>
        <w:shd w:val="clear" w:color="auto" w:fill="auto"/>
        <w:tabs>
          <w:tab w:val="left" w:pos="533"/>
        </w:tabs>
        <w:ind w:left="520"/>
        <w:jc w:val="both"/>
      </w:pPr>
      <w:r>
        <w:t>nájemné a služby. V případě odstoupení od této smlouvy nebo výpovědi této smlouvy z důvodu na straně Nájemce, v případě, že k odstoupení nebo výpovědi došlo po předání předmětu nájmu Nájemci, tedy v průběhu trvání nájmu nemá nájemce nárok na vrácení již uhrazené ceny nájemného a služeb, ani jejich poměrné části.</w:t>
      </w:r>
    </w:p>
    <w:p w14:paraId="7355170E" w14:textId="77777777" w:rsidR="006B45EE" w:rsidRDefault="00195630">
      <w:pPr>
        <w:pStyle w:val="Zkladntext1"/>
        <w:numPr>
          <w:ilvl w:val="1"/>
          <w:numId w:val="1"/>
        </w:numPr>
        <w:shd w:val="clear" w:color="auto" w:fill="auto"/>
        <w:tabs>
          <w:tab w:val="left" w:pos="525"/>
        </w:tabs>
        <w:ind w:left="520" w:hanging="520"/>
        <w:jc w:val="both"/>
      </w:pPr>
      <w:r>
        <w:t>Nájemce je oprávněn zrušit akci, a tedy svůj závazek vyplývající z této smlouvy, a to i poté, co již byla z jeho strany z části nebo zcela uhrazena cena za nájemné a služby. V takovém případě je však povinen uhradit Pronajímateli odstupné, které představuje paušální kompenzaci nákladů a ušlého zisku vzniklého Pronajímateli z důvodů zrušení konání akce, potažmo nevyužití předmětu nájmu. Pronajímatel je oprávněn svůj nárok na úhradu odstupného započíst proti případnému nároku Nájemce na vrácení již uhrazené c</w:t>
      </w:r>
      <w:r>
        <w:t>eny za nájemné a služby.</w:t>
      </w:r>
    </w:p>
    <w:p w14:paraId="7355170F" w14:textId="77777777" w:rsidR="006B45EE" w:rsidRDefault="00195630">
      <w:pPr>
        <w:pStyle w:val="Zkladntext1"/>
        <w:numPr>
          <w:ilvl w:val="1"/>
          <w:numId w:val="1"/>
        </w:numPr>
        <w:shd w:val="clear" w:color="auto" w:fill="auto"/>
        <w:tabs>
          <w:tab w:val="left" w:pos="525"/>
        </w:tabs>
      </w:pPr>
      <w:r>
        <w:t>Výše odstupného je stanovena následovně:</w:t>
      </w:r>
    </w:p>
    <w:p w14:paraId="73551710" w14:textId="77777777" w:rsidR="006B45EE" w:rsidRDefault="00195630">
      <w:pPr>
        <w:pStyle w:val="Zkladntext1"/>
        <w:numPr>
          <w:ilvl w:val="2"/>
          <w:numId w:val="1"/>
        </w:numPr>
        <w:shd w:val="clear" w:color="auto" w:fill="auto"/>
        <w:tabs>
          <w:tab w:val="left" w:pos="720"/>
        </w:tabs>
        <w:spacing w:after="0" w:line="266" w:lineRule="auto"/>
        <w:ind w:left="780" w:hanging="780"/>
        <w:jc w:val="both"/>
      </w:pPr>
      <w:proofErr w:type="gramStart"/>
      <w:r>
        <w:t>10%</w:t>
      </w:r>
      <w:proofErr w:type="gramEnd"/>
      <w:r>
        <w:t xml:space="preserve"> z </w:t>
      </w:r>
      <w:r>
        <w:t>celkové ceny za nájemné a služby v případě oznámení o zrušení akce více než 10 dnů před začátkem nájmu.</w:t>
      </w:r>
    </w:p>
    <w:p w14:paraId="73551711" w14:textId="77777777" w:rsidR="006B45EE" w:rsidRDefault="00195630">
      <w:pPr>
        <w:pStyle w:val="Zkladntext1"/>
        <w:numPr>
          <w:ilvl w:val="2"/>
          <w:numId w:val="1"/>
        </w:numPr>
        <w:shd w:val="clear" w:color="auto" w:fill="auto"/>
        <w:tabs>
          <w:tab w:val="left" w:pos="720"/>
        </w:tabs>
        <w:spacing w:line="262" w:lineRule="auto"/>
        <w:ind w:left="780" w:hanging="780"/>
        <w:jc w:val="both"/>
      </w:pPr>
      <w:proofErr w:type="gramStart"/>
      <w:r>
        <w:t>40%</w:t>
      </w:r>
      <w:proofErr w:type="gramEnd"/>
      <w:r>
        <w:t xml:space="preserve"> z celkové ceny za nájemné a služby v případě oznámení o zrušení akce 10 dnů a méně před začátkem nájmu, nejpozději však 48 hodin před začátkem nájmu.</w:t>
      </w:r>
    </w:p>
    <w:p w14:paraId="73551712" w14:textId="77777777" w:rsidR="006B45EE" w:rsidRDefault="00195630">
      <w:pPr>
        <w:pStyle w:val="Zkladntext1"/>
        <w:numPr>
          <w:ilvl w:val="1"/>
          <w:numId w:val="1"/>
        </w:numPr>
        <w:shd w:val="clear" w:color="auto" w:fill="auto"/>
        <w:tabs>
          <w:tab w:val="left" w:pos="525"/>
        </w:tabs>
      </w:pPr>
      <w:r>
        <w:t xml:space="preserve">Zaplacením odstupného se smlouva </w:t>
      </w:r>
      <w:proofErr w:type="gramStart"/>
      <w:r>
        <w:t>ruší</w:t>
      </w:r>
      <w:proofErr w:type="gramEnd"/>
      <w:r>
        <w:t xml:space="preserve"> od počátku.</w:t>
      </w:r>
    </w:p>
    <w:p w14:paraId="73551713" w14:textId="77777777" w:rsidR="006B45EE" w:rsidRDefault="00195630">
      <w:pPr>
        <w:pStyle w:val="Zkladntext1"/>
        <w:numPr>
          <w:ilvl w:val="1"/>
          <w:numId w:val="1"/>
        </w:numPr>
        <w:shd w:val="clear" w:color="auto" w:fill="auto"/>
        <w:tabs>
          <w:tab w:val="left" w:pos="525"/>
        </w:tabs>
        <w:spacing w:after="500"/>
        <w:ind w:left="520" w:hanging="520"/>
        <w:jc w:val="both"/>
      </w:pPr>
      <w:r>
        <w:t>Závazky Nájemce, které mají vzhledem ke své podstatě přetrvat i po skončení této smlouvy (zejm. závazky k úhradě smluvních pokut, k náhradě škody a náhradě paušální kompenzace) nejsou skončením této smlouvy ve smyslu tohoto článku této smlouvy dotčeny.</w:t>
      </w:r>
    </w:p>
    <w:p w14:paraId="73551714" w14:textId="77777777" w:rsidR="006B45EE" w:rsidRDefault="00195630">
      <w:pPr>
        <w:pStyle w:val="Nadpis10"/>
        <w:keepNext/>
        <w:keepLines/>
        <w:numPr>
          <w:ilvl w:val="0"/>
          <w:numId w:val="1"/>
        </w:numPr>
        <w:shd w:val="clear" w:color="auto" w:fill="auto"/>
        <w:tabs>
          <w:tab w:val="left" w:pos="525"/>
        </w:tabs>
      </w:pPr>
      <w:bookmarkStart w:id="18" w:name="bookmark18"/>
      <w:bookmarkStart w:id="19" w:name="bookmark19"/>
      <w:r>
        <w:t>Závěrečná ustanovení</w:t>
      </w:r>
      <w:bookmarkEnd w:id="18"/>
      <w:bookmarkEnd w:id="19"/>
    </w:p>
    <w:p w14:paraId="73551715" w14:textId="77777777" w:rsidR="006B45EE" w:rsidRDefault="00195630">
      <w:pPr>
        <w:pStyle w:val="Zkladntext1"/>
        <w:numPr>
          <w:ilvl w:val="1"/>
          <w:numId w:val="1"/>
        </w:numPr>
        <w:shd w:val="clear" w:color="auto" w:fill="auto"/>
        <w:tabs>
          <w:tab w:val="left" w:pos="525"/>
        </w:tabs>
        <w:spacing w:line="266" w:lineRule="auto"/>
        <w:ind w:left="520" w:hanging="520"/>
        <w:jc w:val="both"/>
      </w:pPr>
      <w:r>
        <w:t>Jakékoliv změny nebo doplňky k této smlouvě jsou možné pouze formou vzestupně číslovaných písemných dodatků.</w:t>
      </w:r>
    </w:p>
    <w:p w14:paraId="73551716" w14:textId="77777777" w:rsidR="006B45EE" w:rsidRDefault="00195630">
      <w:pPr>
        <w:pStyle w:val="Zkladntext1"/>
        <w:numPr>
          <w:ilvl w:val="1"/>
          <w:numId w:val="1"/>
        </w:numPr>
        <w:shd w:val="clear" w:color="auto" w:fill="auto"/>
        <w:tabs>
          <w:tab w:val="left" w:pos="525"/>
        </w:tabs>
        <w:ind w:left="520" w:hanging="520"/>
        <w:jc w:val="both"/>
      </w:pPr>
      <w:r>
        <w:t xml:space="preserve">Nájemce není oprávněn bez předchozího písemného souhlasu </w:t>
      </w:r>
      <w:r>
        <w:t>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w:t>
      </w:r>
    </w:p>
    <w:p w14:paraId="73551717" w14:textId="77777777" w:rsidR="006B45EE" w:rsidRDefault="00195630">
      <w:pPr>
        <w:pStyle w:val="Zkladntext1"/>
        <w:numPr>
          <w:ilvl w:val="1"/>
          <w:numId w:val="1"/>
        </w:numPr>
        <w:shd w:val="clear" w:color="auto" w:fill="auto"/>
        <w:tabs>
          <w:tab w:val="left" w:pos="525"/>
        </w:tabs>
        <w:ind w:left="520" w:hanging="520"/>
        <w:jc w:val="both"/>
      </w:pPr>
      <w:r>
        <w:t xml:space="preserve">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 to především s ohledem na povahu a důvod porušení této </w:t>
      </w:r>
      <w:r>
        <w:t>smlouvy.</w:t>
      </w:r>
    </w:p>
    <w:p w14:paraId="73551718" w14:textId="77777777" w:rsidR="006B45EE" w:rsidRDefault="00195630">
      <w:pPr>
        <w:pStyle w:val="Zkladntext1"/>
        <w:numPr>
          <w:ilvl w:val="1"/>
          <w:numId w:val="1"/>
        </w:numPr>
        <w:shd w:val="clear" w:color="auto" w:fill="auto"/>
        <w:tabs>
          <w:tab w:val="left" w:pos="525"/>
        </w:tabs>
        <w:ind w:left="520" w:hanging="520"/>
        <w:jc w:val="both"/>
      </w:pPr>
      <w:r>
        <w:t>Tato smlouva se řídí českým právním řádem, přičemž vztahy mezi smluvními stranami neupravené touto smlouvou se řídí příslušnými ustanoveními občanského zákoníku. Pro případ sporu se sjednává jurisdikce českých soudů, přičemž místně příslušným je místně příslušný soud Pronajímatele.</w:t>
      </w:r>
    </w:p>
    <w:p w14:paraId="73551719" w14:textId="77777777" w:rsidR="006B45EE" w:rsidRDefault="00195630">
      <w:pPr>
        <w:pStyle w:val="Zkladntext1"/>
        <w:numPr>
          <w:ilvl w:val="1"/>
          <w:numId w:val="1"/>
        </w:numPr>
        <w:shd w:val="clear" w:color="auto" w:fill="auto"/>
        <w:tabs>
          <w:tab w:val="left" w:pos="525"/>
        </w:tabs>
        <w:spacing w:line="262" w:lineRule="auto"/>
        <w:ind w:left="520" w:hanging="52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w:t>
      </w:r>
      <w:r>
        <w:br w:type="page"/>
      </w:r>
    </w:p>
    <w:p w14:paraId="7355171A" w14:textId="77777777" w:rsidR="006B45EE" w:rsidRDefault="00195630">
      <w:pPr>
        <w:pStyle w:val="Zkladntext1"/>
        <w:shd w:val="clear" w:color="auto" w:fill="auto"/>
        <w:spacing w:line="266" w:lineRule="auto"/>
        <w:ind w:left="520" w:firstLine="20"/>
        <w:jc w:val="both"/>
      </w:pPr>
      <w:r>
        <w:lastRenderedPageBreak/>
        <w:t xml:space="preserve">Obě smluvní strany berou na vědomí, že nebudou uveřejněny pouze ty informace, které nelze poskytnout podle předpisů upravujících svobodný přístup k informacím. </w:t>
      </w:r>
      <w:proofErr w:type="gramStart"/>
      <w:r>
        <w:t xml:space="preserve">Považuje- </w:t>
      </w:r>
      <w:proofErr w:type="spellStart"/>
      <w:r>
        <w:t>li</w:t>
      </w:r>
      <w:proofErr w:type="spellEnd"/>
      <w:proofErr w:type="gramEnd"/>
      <w:r>
        <w:t xml:space="preserve">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w:t>
      </w:r>
      <w:r>
        <w:t>stí o tom, zdaje dána povinnost uveřejnění této smlouvy v registru smluv, tuto smlouvu v zájmu transparentnosti a právní jistoty uveřejní.</w:t>
      </w:r>
    </w:p>
    <w:p w14:paraId="7355171B" w14:textId="77777777" w:rsidR="006B45EE" w:rsidRDefault="00195630">
      <w:pPr>
        <w:pStyle w:val="Zkladntext1"/>
        <w:numPr>
          <w:ilvl w:val="1"/>
          <w:numId w:val="1"/>
        </w:numPr>
        <w:shd w:val="clear" w:color="auto" w:fill="auto"/>
        <w:tabs>
          <w:tab w:val="left" w:pos="511"/>
        </w:tabs>
        <w:spacing w:line="262" w:lineRule="auto"/>
        <w:ind w:left="520" w:hanging="520"/>
      </w:pPr>
      <w:r>
        <w:t xml:space="preserve">Tato smlouva je sepsána ve 2 vyhotoveních, z nichž každá smluvní strana </w:t>
      </w:r>
      <w:proofErr w:type="gramStart"/>
      <w:r>
        <w:t>obdrží</w:t>
      </w:r>
      <w:proofErr w:type="gramEnd"/>
      <w:r>
        <w:t xml:space="preserve"> po jednom vyhotovení.</w:t>
      </w:r>
    </w:p>
    <w:p w14:paraId="7355171C" w14:textId="3DD797C6" w:rsidR="006B45EE" w:rsidRDefault="00195630">
      <w:pPr>
        <w:pStyle w:val="Zkladntext1"/>
        <w:numPr>
          <w:ilvl w:val="1"/>
          <w:numId w:val="1"/>
        </w:numPr>
        <w:shd w:val="clear" w:color="auto" w:fill="auto"/>
        <w:tabs>
          <w:tab w:val="left" w:pos="511"/>
        </w:tabs>
        <w:spacing w:after="2520" w:line="266" w:lineRule="auto"/>
      </w:pPr>
      <w:r>
        <w:t>Nedílnou součástí této smlouvy je její příloha č. 2- Časový harmonogram akce</w:t>
      </w:r>
    </w:p>
    <w:p w14:paraId="79D0414B" w14:textId="57190C60" w:rsidR="006B45EE" w:rsidRDefault="00195630">
      <w:pPr>
        <w:pStyle w:val="Zkladntext1"/>
        <w:shd w:val="clear" w:color="auto" w:fill="auto"/>
        <w:spacing w:after="0" w:line="240" w:lineRule="auto"/>
      </w:pPr>
      <w:r>
        <w:t>V Praze dne</w:t>
      </w:r>
      <w:r w:rsidR="000765CA">
        <w:t>………………</w:t>
      </w:r>
      <w:r w:rsidR="000765CA">
        <w:tab/>
      </w:r>
      <w:r w:rsidR="000765CA">
        <w:tab/>
      </w:r>
      <w:r w:rsidR="000765CA">
        <w:tab/>
      </w:r>
      <w:r w:rsidR="000765CA">
        <w:tab/>
      </w:r>
      <w:r w:rsidR="008A511B">
        <w:t>V</w:t>
      </w:r>
      <w:r w:rsidR="000765CA">
        <w:t> Praze dne ………………</w:t>
      </w:r>
    </w:p>
    <w:p w14:paraId="54C1762B" w14:textId="77777777" w:rsidR="000765CA" w:rsidRDefault="000765CA">
      <w:pPr>
        <w:pStyle w:val="Zkladntext1"/>
        <w:shd w:val="clear" w:color="auto" w:fill="auto"/>
        <w:spacing w:after="0" w:line="240" w:lineRule="auto"/>
      </w:pPr>
    </w:p>
    <w:p w14:paraId="3A712C94" w14:textId="77777777" w:rsidR="000765CA" w:rsidRDefault="000765CA">
      <w:pPr>
        <w:pStyle w:val="Zkladntext1"/>
        <w:shd w:val="clear" w:color="auto" w:fill="auto"/>
        <w:spacing w:after="0" w:line="240" w:lineRule="auto"/>
      </w:pPr>
    </w:p>
    <w:p w14:paraId="6FB7B209" w14:textId="77777777" w:rsidR="000765CA" w:rsidRDefault="000765CA">
      <w:pPr>
        <w:pStyle w:val="Zkladntext1"/>
        <w:shd w:val="clear" w:color="auto" w:fill="auto"/>
        <w:spacing w:after="0" w:line="240" w:lineRule="auto"/>
      </w:pPr>
    </w:p>
    <w:p w14:paraId="33B47031" w14:textId="77777777" w:rsidR="000765CA" w:rsidRDefault="000765CA">
      <w:pPr>
        <w:pStyle w:val="Zkladntext1"/>
        <w:shd w:val="clear" w:color="auto" w:fill="auto"/>
        <w:spacing w:after="0" w:line="240" w:lineRule="auto"/>
      </w:pPr>
    </w:p>
    <w:p w14:paraId="4DDE3C1D" w14:textId="77777777" w:rsidR="000765CA" w:rsidRDefault="000765CA">
      <w:pPr>
        <w:pStyle w:val="Zkladntext1"/>
        <w:shd w:val="clear" w:color="auto" w:fill="auto"/>
        <w:spacing w:after="0" w:line="240" w:lineRule="auto"/>
      </w:pPr>
    </w:p>
    <w:p w14:paraId="372B0ED7" w14:textId="77777777" w:rsidR="000765CA" w:rsidRDefault="000765CA">
      <w:pPr>
        <w:pStyle w:val="Zkladntext1"/>
        <w:shd w:val="clear" w:color="auto" w:fill="auto"/>
        <w:spacing w:after="0" w:line="240" w:lineRule="auto"/>
      </w:pPr>
    </w:p>
    <w:p w14:paraId="730CC589" w14:textId="77777777" w:rsidR="000765CA" w:rsidRDefault="000765CA">
      <w:pPr>
        <w:pStyle w:val="Zkladntext1"/>
        <w:shd w:val="clear" w:color="auto" w:fill="auto"/>
        <w:spacing w:after="0" w:line="240" w:lineRule="auto"/>
      </w:pPr>
    </w:p>
    <w:p w14:paraId="2FE40262" w14:textId="33FE61C9" w:rsidR="000765CA" w:rsidRDefault="000765CA">
      <w:pPr>
        <w:pStyle w:val="Zkladntext1"/>
        <w:shd w:val="clear" w:color="auto" w:fill="auto"/>
        <w:spacing w:after="0" w:line="240" w:lineRule="auto"/>
      </w:pPr>
      <w:r>
        <w:t>……………………………</w:t>
      </w:r>
      <w:r>
        <w:tab/>
      </w:r>
      <w:r>
        <w:tab/>
      </w:r>
      <w:r>
        <w:tab/>
      </w:r>
      <w:r>
        <w:tab/>
      </w:r>
      <w:r w:rsidR="008A511B">
        <w:t xml:space="preserve"> </w:t>
      </w:r>
      <w:r w:rsidR="008A511B">
        <w:tab/>
        <w:t>.……………………………..</w:t>
      </w:r>
    </w:p>
    <w:p w14:paraId="70F68BEC" w14:textId="77777777" w:rsidR="008A511B" w:rsidRDefault="008A511B">
      <w:pPr>
        <w:pStyle w:val="Zkladntext1"/>
        <w:shd w:val="clear" w:color="auto" w:fill="auto"/>
        <w:spacing w:after="0" w:line="240" w:lineRule="auto"/>
      </w:pPr>
    </w:p>
    <w:p w14:paraId="7355171D" w14:textId="4BADED14" w:rsidR="008A511B" w:rsidRPr="00195630" w:rsidRDefault="008A511B">
      <w:pPr>
        <w:pStyle w:val="Zkladntext1"/>
        <w:shd w:val="clear" w:color="auto" w:fill="auto"/>
        <w:spacing w:after="0" w:line="240" w:lineRule="auto"/>
        <w:rPr>
          <w:b/>
          <w:bCs/>
        </w:rPr>
        <w:sectPr w:rsidR="008A511B" w:rsidRPr="00195630">
          <w:footerReference w:type="default" r:id="rId7"/>
          <w:pgSz w:w="11900" w:h="16840"/>
          <w:pgMar w:top="467" w:right="1342" w:bottom="1124" w:left="1338" w:header="39" w:footer="3" w:gutter="0"/>
          <w:pgNumType w:start="1"/>
          <w:cols w:space="720"/>
          <w:noEndnote/>
          <w:docGrid w:linePitch="360"/>
        </w:sectPr>
      </w:pPr>
      <w:r w:rsidRPr="00195630">
        <w:rPr>
          <w:b/>
          <w:bCs/>
        </w:rPr>
        <w:t>Pronajímatel</w:t>
      </w:r>
      <w:r w:rsidRPr="00195630">
        <w:rPr>
          <w:b/>
          <w:bCs/>
        </w:rPr>
        <w:tab/>
      </w:r>
      <w:r w:rsidRPr="00195630">
        <w:rPr>
          <w:b/>
          <w:bCs/>
        </w:rPr>
        <w:tab/>
      </w:r>
      <w:r w:rsidRPr="00195630">
        <w:rPr>
          <w:b/>
          <w:bCs/>
        </w:rPr>
        <w:tab/>
      </w:r>
      <w:r w:rsidRPr="00195630">
        <w:rPr>
          <w:b/>
          <w:bCs/>
        </w:rPr>
        <w:tab/>
      </w:r>
      <w:r w:rsidRPr="00195630">
        <w:rPr>
          <w:b/>
          <w:bCs/>
        </w:rPr>
        <w:tab/>
      </w:r>
      <w:r w:rsidRPr="00195630">
        <w:rPr>
          <w:b/>
          <w:bCs/>
        </w:rPr>
        <w:tab/>
      </w:r>
      <w:r w:rsidRPr="00195630">
        <w:rPr>
          <w:b/>
          <w:bCs/>
        </w:rPr>
        <w:tab/>
        <w:t>Nájemce</w:t>
      </w:r>
    </w:p>
    <w:p w14:paraId="7355171E" w14:textId="77777777" w:rsidR="006B45EE" w:rsidRDefault="006B45EE">
      <w:pPr>
        <w:spacing w:line="240" w:lineRule="exact"/>
        <w:rPr>
          <w:sz w:val="19"/>
          <w:szCs w:val="19"/>
        </w:rPr>
      </w:pPr>
    </w:p>
    <w:p w14:paraId="7355171F" w14:textId="77777777" w:rsidR="006B45EE" w:rsidRDefault="006B45EE">
      <w:pPr>
        <w:spacing w:before="9" w:after="9" w:line="240" w:lineRule="exact"/>
        <w:rPr>
          <w:sz w:val="19"/>
          <w:szCs w:val="19"/>
        </w:rPr>
      </w:pPr>
    </w:p>
    <w:p w14:paraId="73551720" w14:textId="77777777" w:rsidR="006B45EE" w:rsidRDefault="006B45EE">
      <w:pPr>
        <w:spacing w:line="1" w:lineRule="exact"/>
        <w:sectPr w:rsidR="006B45EE">
          <w:type w:val="continuous"/>
          <w:pgSz w:w="11900" w:h="16840"/>
          <w:pgMar w:top="582" w:right="0" w:bottom="971" w:left="0" w:header="0" w:footer="3" w:gutter="0"/>
          <w:cols w:space="720"/>
          <w:noEndnote/>
          <w:docGrid w:linePitch="360"/>
        </w:sectPr>
      </w:pPr>
    </w:p>
    <w:p w14:paraId="73551721" w14:textId="2CC4A419" w:rsidR="006B45EE" w:rsidRDefault="006B45EE">
      <w:pPr>
        <w:spacing w:line="360" w:lineRule="exact"/>
      </w:pPr>
    </w:p>
    <w:p w14:paraId="73551722" w14:textId="77777777" w:rsidR="006B45EE" w:rsidRDefault="006B45EE">
      <w:pPr>
        <w:spacing w:line="360" w:lineRule="exact"/>
      </w:pPr>
    </w:p>
    <w:p w14:paraId="73551723" w14:textId="77777777" w:rsidR="006B45EE" w:rsidRDefault="006B45EE">
      <w:pPr>
        <w:spacing w:line="360" w:lineRule="exact"/>
      </w:pPr>
    </w:p>
    <w:p w14:paraId="73551724" w14:textId="77777777" w:rsidR="006B45EE" w:rsidRDefault="006B45EE">
      <w:pPr>
        <w:spacing w:line="360" w:lineRule="exact"/>
      </w:pPr>
    </w:p>
    <w:p w14:paraId="73551725" w14:textId="77777777" w:rsidR="006B45EE" w:rsidRDefault="006B45EE">
      <w:pPr>
        <w:spacing w:after="426" w:line="1" w:lineRule="exact"/>
      </w:pPr>
    </w:p>
    <w:p w14:paraId="73551726" w14:textId="77777777" w:rsidR="006B45EE" w:rsidRDefault="006B45EE">
      <w:pPr>
        <w:spacing w:line="1" w:lineRule="exact"/>
      </w:pPr>
    </w:p>
    <w:sectPr w:rsidR="006B45EE">
      <w:type w:val="continuous"/>
      <w:pgSz w:w="11900" w:h="16840"/>
      <w:pgMar w:top="582" w:right="1375" w:bottom="971" w:left="134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51734" w14:textId="77777777" w:rsidR="00195630" w:rsidRDefault="00195630">
      <w:r>
        <w:separator/>
      </w:r>
    </w:p>
  </w:endnote>
  <w:endnote w:type="continuationSeparator" w:id="0">
    <w:p w14:paraId="73551736" w14:textId="77777777" w:rsidR="00195630" w:rsidRDefault="0019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51731" w14:textId="77777777" w:rsidR="006B45EE" w:rsidRDefault="00195630">
    <w:pPr>
      <w:spacing w:line="1" w:lineRule="exact"/>
    </w:pPr>
    <w:r>
      <w:rPr>
        <w:noProof/>
      </w:rPr>
      <mc:AlternateContent>
        <mc:Choice Requires="wps">
          <w:drawing>
            <wp:anchor distT="0" distB="0" distL="0" distR="0" simplePos="0" relativeHeight="62914690" behindDoc="1" locked="0" layoutInCell="1" allowOverlap="1" wp14:anchorId="73551732" wp14:editId="73551733">
              <wp:simplePos x="0" y="0"/>
              <wp:positionH relativeFrom="page">
                <wp:posOffset>3734435</wp:posOffset>
              </wp:positionH>
              <wp:positionV relativeFrom="page">
                <wp:posOffset>10048875</wp:posOffset>
              </wp:positionV>
              <wp:extent cx="3937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39370" cy="100330"/>
                      </a:xfrm>
                      <a:prstGeom prst="rect">
                        <a:avLst/>
                      </a:prstGeom>
                      <a:noFill/>
                    </wps:spPr>
                    <wps:txbx>
                      <w:txbxContent>
                        <w:p w14:paraId="73551735" w14:textId="77777777" w:rsidR="006B45EE" w:rsidRDefault="00195630">
                          <w:pPr>
                            <w:pStyle w:val="Zhlavnebozpat20"/>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wps:txbx>
                    <wps:bodyPr wrap="none" lIns="0" tIns="0" rIns="0" bIns="0">
                      <a:spAutoFit/>
                    </wps:bodyPr>
                  </wps:wsp>
                </a:graphicData>
              </a:graphic>
            </wp:anchor>
          </w:drawing>
        </mc:Choice>
        <mc:Fallback>
          <w:pict>
            <v:shapetype w14:anchorId="73551732" id="_x0000_t202" coordsize="21600,21600" o:spt="202" path="m,l,21600r21600,l21600,xe">
              <v:stroke joinstyle="miter"/>
              <v:path gradientshapeok="t" o:connecttype="rect"/>
            </v:shapetype>
            <v:shape id="Shape 5" o:spid="_x0000_s1027" type="#_x0000_t202" style="position:absolute;margin-left:294.05pt;margin-top:791.25pt;width:3.1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" filled="f" stroked="f">
              <v:textbox style="mso-fit-shape-to-text:t" inset="0,0,0,0">
                <w:txbxContent>
                  <w:p w14:paraId="73551735" w14:textId="77777777" w:rsidR="006B45EE" w:rsidRDefault="00195630">
                    <w:pPr>
                      <w:pStyle w:val="Zhlavnebozpat20"/>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5172F" w14:textId="77777777" w:rsidR="006B45EE" w:rsidRDefault="006B45EE"/>
  </w:footnote>
  <w:footnote w:type="continuationSeparator" w:id="0">
    <w:p w14:paraId="73551730" w14:textId="77777777" w:rsidR="006B45EE" w:rsidRDefault="006B45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ADE"/>
    <w:multiLevelType w:val="multilevel"/>
    <w:tmpl w:val="46C2ECE0"/>
    <w:lvl w:ilvl="0">
      <w:start w:val="2024"/>
      <w:numFmt w:val="decimal"/>
      <w:lvlText w:val="23.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524F2B"/>
    <w:multiLevelType w:val="multilevel"/>
    <w:tmpl w:val="D2E67050"/>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701AA1"/>
    <w:multiLevelType w:val="multilevel"/>
    <w:tmpl w:val="B6A6A408"/>
    <w:lvl w:ilvl="0">
      <w:start w:val="2024"/>
      <w:numFmt w:val="decimal"/>
      <w:lvlText w:val="23.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954F70"/>
    <w:multiLevelType w:val="multilevel"/>
    <w:tmpl w:val="9B58151E"/>
    <w:lvl w:ilvl="0">
      <w:start w:val="2"/>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F06F70"/>
    <w:multiLevelType w:val="multilevel"/>
    <w:tmpl w:val="F2F2B7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743DBA"/>
    <w:multiLevelType w:val="multilevel"/>
    <w:tmpl w:val="823CDBB6"/>
    <w:lvl w:ilvl="0">
      <w:start w:val="2024"/>
      <w:numFmt w:val="decimal"/>
      <w:lvlText w:val="23.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8776210">
    <w:abstractNumId w:val="1"/>
  </w:num>
  <w:num w:numId="2" w16cid:durableId="917860866">
    <w:abstractNumId w:val="2"/>
  </w:num>
  <w:num w:numId="3" w16cid:durableId="1220632290">
    <w:abstractNumId w:val="0"/>
  </w:num>
  <w:num w:numId="4" w16cid:durableId="1132940262">
    <w:abstractNumId w:val="5"/>
  </w:num>
  <w:num w:numId="5" w16cid:durableId="579370122">
    <w:abstractNumId w:val="3"/>
  </w:num>
  <w:num w:numId="6" w16cid:durableId="1004478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EE"/>
    <w:rsid w:val="000765CA"/>
    <w:rsid w:val="00166351"/>
    <w:rsid w:val="00195630"/>
    <w:rsid w:val="001A7A25"/>
    <w:rsid w:val="003A2A47"/>
    <w:rsid w:val="00525AD6"/>
    <w:rsid w:val="005C75A4"/>
    <w:rsid w:val="006B45EE"/>
    <w:rsid w:val="006D352A"/>
    <w:rsid w:val="0089316D"/>
    <w:rsid w:val="008A511B"/>
    <w:rsid w:val="008D02D2"/>
    <w:rsid w:val="00A072B0"/>
    <w:rsid w:val="00AA4410"/>
    <w:rsid w:val="00AA734C"/>
    <w:rsid w:val="00AB7568"/>
    <w:rsid w:val="00B16F43"/>
    <w:rsid w:val="00B31F18"/>
    <w:rsid w:val="00D245ED"/>
    <w:rsid w:val="00D70F05"/>
    <w:rsid w:val="00DF4552"/>
    <w:rsid w:val="00EB61B3"/>
    <w:rsid w:val="00F501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516A3"/>
  <w15:docId w15:val="{D1ADE508-5C8A-40E1-9540-C56DAA41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260" w:line="264" w:lineRule="auto"/>
    </w:pPr>
    <w:rPr>
      <w:rFonts w:ascii="Arial" w:eastAsia="Arial" w:hAnsi="Arial" w:cs="Arial"/>
      <w:sz w:val="20"/>
      <w:szCs w:val="20"/>
    </w:rPr>
  </w:style>
  <w:style w:type="paragraph" w:customStyle="1" w:styleId="Nadpis10">
    <w:name w:val="Nadpis #1"/>
    <w:basedOn w:val="Normln"/>
    <w:link w:val="Nadpis1"/>
    <w:pPr>
      <w:shd w:val="clear" w:color="auto" w:fill="FFFFFF"/>
      <w:spacing w:after="260" w:line="264" w:lineRule="auto"/>
      <w:jc w:val="center"/>
      <w:outlineLvl w:val="0"/>
    </w:pPr>
    <w:rPr>
      <w:rFonts w:ascii="Arial" w:eastAsia="Arial" w:hAnsi="Arial" w:cs="Arial"/>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b/>
      <w:bCs/>
      <w:sz w:val="20"/>
      <w:szCs w:val="20"/>
    </w:rPr>
  </w:style>
  <w:style w:type="paragraph" w:customStyle="1" w:styleId="Jin0">
    <w:name w:val="Jiné"/>
    <w:basedOn w:val="Normln"/>
    <w:link w:val="Jin"/>
    <w:pPr>
      <w:shd w:val="clear" w:color="auto" w:fill="FFFFFF"/>
      <w:spacing w:after="260" w:line="264"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3779</Words>
  <Characters>22301</Characters>
  <Application>Microsoft Office Word</Application>
  <DocSecurity>0</DocSecurity>
  <Lines>185</Lines>
  <Paragraphs>52</Paragraphs>
  <ScaleCrop>false</ScaleCrop>
  <Company/>
  <LinksUpToDate>false</LinksUpToDate>
  <CharactersWithSpaces>26028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SVP-kopirka24061813200</dc:title>
  <dc:subject/>
  <dc:creator/>
  <cp:keywords/>
  <cp:lastModifiedBy>Zdenka Šímová</cp:lastModifiedBy>
  <cp:revision>22</cp:revision>
  <dcterms:created xsi:type="dcterms:W3CDTF">2024-06-18T11:40:00Z</dcterms:created>
  <dcterms:modified xsi:type="dcterms:W3CDTF">2024-06-18T12:03:00Z</dcterms:modified>
</cp:coreProperties>
</file>