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imes New Roman" w:hAnsi="Times New Roman" w:cs="Times New Roman"/>
          <w:b/>
          <w:bCs/>
        </w:rPr>
      </w:pPr>
      <w:r>
        <w:rPr>
          <w:rFonts w:cs="Times New Roman" w:ascii="Times New Roman" w:hAnsi="Times New Roman"/>
          <w:b/>
          <w:bCs/>
        </w:rPr>
        <w:t>SMLOUVA O DÍLO</w:t>
      </w:r>
    </w:p>
    <w:p>
      <w:pPr>
        <w:pStyle w:val="NoSpacing"/>
        <w:spacing w:lineRule="auto" w:line="276"/>
        <w:jc w:val="both"/>
        <w:rPr>
          <w:rFonts w:ascii="Times New Roman" w:hAnsi="Times New Roman" w:cs="Times New Roman"/>
        </w:rPr>
      </w:pPr>
      <w:r>
        <w:rPr>
          <w:rFonts w:cs="Times New Roman" w:ascii="Times New Roman" w:hAnsi="Times New Roman"/>
        </w:rPr>
      </w:r>
    </w:p>
    <w:p>
      <w:pPr>
        <w:pStyle w:val="Normal"/>
        <w:tabs>
          <w:tab w:val="clear" w:pos="708"/>
          <w:tab w:val="left" w:pos="851" w:leader="none"/>
        </w:tabs>
        <w:spacing w:lineRule="auto" w:line="276" w:before="0" w:after="0"/>
        <w:jc w:val="both"/>
        <w:rPr>
          <w:rFonts w:ascii="Times New Roman" w:hAnsi="Times New Roman" w:cs="Times New Roman"/>
          <w:b/>
          <w:bCs/>
        </w:rPr>
      </w:pPr>
      <w:r>
        <w:rPr>
          <w:rFonts w:cs="Times New Roman" w:ascii="Times New Roman" w:hAnsi="Times New Roman"/>
          <w:b/>
          <w:bCs/>
        </w:rPr>
        <w:t>A:</w:t>
        <w:tab/>
        <w:t>Objednatel:</w:t>
      </w:r>
    </w:p>
    <w:p>
      <w:pPr>
        <w:pStyle w:val="NoSpacing"/>
        <w:spacing w:lineRule="auto" w:line="276"/>
        <w:jc w:val="both"/>
        <w:rPr>
          <w:rFonts w:ascii="Times New Roman" w:hAnsi="Times New Roman" w:cs="Times New Roman"/>
          <w:b/>
          <w:bCs/>
        </w:rPr>
      </w:pPr>
      <w:r>
        <w:rPr>
          <w:rFonts w:cs="Times New Roman" w:ascii="Times New Roman" w:hAnsi="Times New Roman"/>
          <w:b/>
          <w:bCs/>
        </w:rPr>
      </w:r>
    </w:p>
    <w:p>
      <w:pPr>
        <w:pStyle w:val="Normal"/>
        <w:tabs>
          <w:tab w:val="clear" w:pos="708"/>
          <w:tab w:val="left" w:pos="851" w:leader="none"/>
        </w:tabs>
        <w:spacing w:lineRule="auto" w:line="276" w:before="0" w:after="0"/>
        <w:ind w:left="851" w:hanging="0"/>
        <w:jc w:val="both"/>
        <w:rPr>
          <w:rFonts w:ascii="Times New Roman" w:hAnsi="Times New Roman" w:cs="Times New Roman"/>
          <w:b/>
          <w:bCs/>
        </w:rPr>
      </w:pPr>
      <w:r>
        <w:rPr>
          <w:rFonts w:cs="Times New Roman" w:ascii="Times New Roman" w:hAnsi="Times New Roman"/>
        </w:rPr>
        <w:t>název:</w:t>
        <w:tab/>
        <w:tab/>
      </w:r>
      <w:r>
        <w:rPr>
          <w:rFonts w:cs="Times New Roman" w:ascii="Times New Roman" w:hAnsi="Times New Roman"/>
          <w:b/>
          <w:bCs/>
        </w:rPr>
        <w:t>Technické služby města Nymburka</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sídlo: </w:t>
        <w:tab/>
        <w:tab/>
        <w:tab/>
        <w:t xml:space="preserve">V Zahrádkách 1536/8, 288 02 Nymburk </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IČ:</w:t>
        <w:tab/>
        <w:tab/>
        <w:tab/>
        <w:t>00067041</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DIČ: </w:t>
        <w:tab/>
        <w:tab/>
        <w:tab/>
        <w:t>CZ00067041</w:t>
      </w:r>
    </w:p>
    <w:p>
      <w:pPr>
        <w:pStyle w:val="Normal"/>
        <w:tabs>
          <w:tab w:val="clear" w:pos="708"/>
          <w:tab w:val="left" w:pos="851" w:leader="none"/>
        </w:tabs>
        <w:spacing w:lineRule="auto" w:line="276" w:before="0" w:after="0"/>
        <w:ind w:left="851" w:hanging="0"/>
        <w:jc w:val="both"/>
        <w:rPr>
          <w:rFonts w:ascii="Times New Roman" w:hAnsi="Times New Roman" w:cs="Times New Roman"/>
        </w:rPr>
      </w:pPr>
      <w:r>
        <w:rPr>
          <w:rFonts w:cs="Times New Roman" w:ascii="Times New Roman" w:hAnsi="Times New Roman"/>
        </w:rPr>
        <w:t xml:space="preserve">právní forma: </w:t>
        <w:tab/>
        <w:tab/>
        <w:t>příspěvková organizace</w:t>
      </w:r>
    </w:p>
    <w:p>
      <w:pPr>
        <w:pStyle w:val="Normal"/>
        <w:tabs>
          <w:tab w:val="clear" w:pos="708"/>
          <w:tab w:val="left" w:pos="851" w:leader="none"/>
        </w:tabs>
        <w:spacing w:lineRule="auto" w:line="276" w:before="0" w:after="0"/>
        <w:ind w:left="851" w:hanging="0"/>
        <w:jc w:val="both"/>
        <w:rPr>
          <w:rFonts w:ascii="Times New Roman" w:hAnsi="Times New Roman" w:cs="Times New Roman"/>
        </w:rPr>
      </w:pPr>
      <w:r>
        <w:rPr>
          <w:rFonts w:cs="Times New Roman" w:ascii="Times New Roman" w:hAnsi="Times New Roman"/>
        </w:rPr>
        <w:t xml:space="preserve">zřizovatel: </w:t>
        <w:tab/>
        <w:tab/>
        <w:t>Město Nymburk</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zápis v obch. rejstř.: </w:t>
        <w:tab/>
        <w:t>Pr 1571 vedená u Městského soudu v Praze</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zastoupená: </w:t>
        <w:tab/>
        <w:tab/>
        <w:t>Bc. Josefem Kubišem, ředitelem</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bankovní spojení:</w:t>
        <w:tab/>
      </w:r>
      <w:r>
        <w:rPr>
          <w:rStyle w:val="Silnzdraznn"/>
          <w:rFonts w:cs="Times New Roman" w:ascii="Times New Roman" w:hAnsi="Times New Roman"/>
          <w:b w:val="false"/>
          <w:i w:val="false"/>
          <w:caps w:val="false"/>
          <w:smallCaps w:val="false"/>
          <w:color w:val="303030"/>
          <w:spacing w:val="0"/>
          <w:sz w:val="22"/>
          <w:szCs w:val="22"/>
        </w:rPr>
        <w:t>XXXXXXXXXXX</w:t>
      </w:r>
      <w:r>
        <w:rPr>
          <w:rFonts w:cs="Times New Roman" w:ascii="Times New Roman" w:hAnsi="Times New Roman"/>
          <w:sz w:val="22"/>
          <w:szCs w:val="22"/>
        </w:rPr>
        <w:t xml:space="preserve"> </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Objednatel</w:t>
      </w:r>
      <w:r>
        <w:rPr>
          <w:rFonts w:cs="Times New Roman" w:ascii="Times New Roman" w:hAnsi="Times New Roman"/>
        </w:rPr>
        <w:t>“)</w:t>
      </w:r>
    </w:p>
    <w:p>
      <w:pPr>
        <w:pStyle w:val="NoSpacing"/>
        <w:spacing w:lineRule="auto" w:line="276"/>
        <w:rPr>
          <w:rFonts w:ascii="Times New Roman" w:hAnsi="Times New Roman" w:cs="Times New Roman"/>
        </w:rPr>
      </w:pPr>
      <w:r>
        <w:rPr>
          <w:rFonts w:cs="Times New Roman" w:ascii="Times New Roman" w:hAnsi="Times New Roman"/>
        </w:rPr>
      </w:r>
    </w:p>
    <w:p>
      <w:pPr>
        <w:pStyle w:val="Normal"/>
        <w:tabs>
          <w:tab w:val="clear" w:pos="708"/>
          <w:tab w:val="left" w:pos="851" w:leader="none"/>
        </w:tabs>
        <w:spacing w:lineRule="auto" w:line="276" w:before="0" w:after="0"/>
        <w:jc w:val="both"/>
        <w:rPr>
          <w:rFonts w:ascii="Times New Roman" w:hAnsi="Times New Roman" w:cs="Times New Roman"/>
          <w:b/>
          <w:bCs/>
        </w:rPr>
      </w:pPr>
      <w:r>
        <w:rPr>
          <w:rFonts w:cs="Times New Roman" w:ascii="Times New Roman" w:hAnsi="Times New Roman"/>
          <w:b/>
          <w:bCs/>
        </w:rPr>
        <w:t>B:</w:t>
        <w:tab/>
        <w:t>Zhotovitel</w:t>
      </w:r>
    </w:p>
    <w:p>
      <w:pPr>
        <w:pStyle w:val="Normal"/>
        <w:tabs>
          <w:tab w:val="clear" w:pos="708"/>
          <w:tab w:val="left" w:pos="851" w:leader="none"/>
        </w:tabs>
        <w:spacing w:lineRule="auto" w:line="276"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b/>
      </w:r>
    </w:p>
    <w:p>
      <w:pPr>
        <w:pStyle w:val="Normal"/>
        <w:tabs>
          <w:tab w:val="clear" w:pos="708"/>
          <w:tab w:val="left" w:pos="851" w:leader="none"/>
        </w:tabs>
        <w:spacing w:lineRule="auto" w:line="276" w:before="0" w:after="0"/>
        <w:ind w:left="851" w:hanging="0"/>
        <w:jc w:val="both"/>
        <w:rPr/>
      </w:pPr>
      <w:r>
        <w:rPr>
          <w:rFonts w:cs="Times New Roman" w:ascii="Times New Roman" w:hAnsi="Times New Roman"/>
        </w:rPr>
        <w:t>název:</w:t>
        <w:tab/>
        <w:tab/>
      </w:r>
      <w:r>
        <w:rPr>
          <w:rFonts w:cs="Times New Roman" w:ascii="Times New Roman" w:hAnsi="Times New Roman"/>
          <w:b/>
          <w:bCs/>
        </w:rPr>
        <w:t>STROMOTOM, s.r.o.</w:t>
      </w:r>
    </w:p>
    <w:p>
      <w:pPr>
        <w:pStyle w:val="Normal"/>
        <w:spacing w:lineRule="auto" w:line="276" w:before="0" w:after="0"/>
        <w:ind w:left="851" w:hanging="0"/>
        <w:jc w:val="both"/>
        <w:rPr/>
      </w:pPr>
      <w:r>
        <w:rPr>
          <w:rFonts w:cs="Times New Roman" w:ascii="Times New Roman" w:hAnsi="Times New Roman"/>
        </w:rPr>
        <w:t xml:space="preserve">sídlo: </w:t>
        <w:tab/>
        <w:tab/>
        <w:tab/>
        <w:t>107 Radovesnice II, 281 28 Radovesnice 281 28</w:t>
      </w:r>
    </w:p>
    <w:p>
      <w:pPr>
        <w:pStyle w:val="Normal"/>
        <w:spacing w:lineRule="auto" w:line="276" w:before="0" w:after="0"/>
        <w:ind w:left="851" w:hanging="0"/>
        <w:jc w:val="both"/>
        <w:rPr/>
      </w:pPr>
      <w:r>
        <w:rPr>
          <w:rFonts w:cs="Times New Roman" w:ascii="Times New Roman" w:hAnsi="Times New Roman"/>
        </w:rPr>
        <w:t xml:space="preserve">IČ: </w:t>
        <w:tab/>
        <w:tab/>
        <w:tab/>
        <w:t>07577621</w:t>
      </w:r>
    </w:p>
    <w:p>
      <w:pPr>
        <w:pStyle w:val="Normal"/>
        <w:spacing w:lineRule="auto" w:line="276" w:before="0" w:after="0"/>
        <w:ind w:left="851" w:hanging="0"/>
        <w:jc w:val="both"/>
        <w:rPr/>
      </w:pPr>
      <w:r>
        <w:rPr>
          <w:rFonts w:cs="Times New Roman" w:ascii="Times New Roman" w:hAnsi="Times New Roman"/>
        </w:rPr>
        <w:t>DIČ:</w:t>
        <w:tab/>
        <w:tab/>
        <w:tab/>
        <w:t>CZ07577621</w:t>
      </w:r>
    </w:p>
    <w:p>
      <w:pPr>
        <w:pStyle w:val="Normal"/>
        <w:spacing w:lineRule="auto" w:line="276" w:before="0" w:after="0"/>
        <w:ind w:left="851" w:hanging="0"/>
        <w:jc w:val="both"/>
        <w:rPr/>
      </w:pPr>
      <w:r>
        <w:rPr>
          <w:rFonts w:cs="Times New Roman" w:ascii="Times New Roman" w:hAnsi="Times New Roman"/>
        </w:rPr>
        <w:t>právní forma:</w:t>
        <w:tab/>
        <w:tab/>
        <w:t>společnost s ručením omezeným</w:t>
      </w:r>
    </w:p>
    <w:p>
      <w:pPr>
        <w:pStyle w:val="Normal"/>
        <w:spacing w:lineRule="auto" w:line="276" w:before="0" w:after="0"/>
        <w:ind w:left="851" w:hanging="0"/>
        <w:jc w:val="both"/>
        <w:rPr/>
      </w:pPr>
      <w:r>
        <w:rPr>
          <w:rFonts w:cs="Times New Roman" w:ascii="Times New Roman" w:hAnsi="Times New Roman"/>
        </w:rPr>
        <w:t>zápis v obch. rejstř</w:t>
        <w:tab/>
        <w:t>Městský soud v Praze</w:t>
      </w:r>
    </w:p>
    <w:p>
      <w:pPr>
        <w:pStyle w:val="Normal"/>
        <w:spacing w:lineRule="auto" w:line="276" w:before="0" w:after="0"/>
        <w:ind w:left="851" w:hanging="0"/>
        <w:jc w:val="both"/>
        <w:rPr/>
      </w:pPr>
      <w:r>
        <w:rPr>
          <w:rFonts w:cs="Times New Roman" w:ascii="Times New Roman" w:hAnsi="Times New Roman"/>
        </w:rPr>
        <w:t>zastoupená:</w:t>
        <w:tab/>
        <w:tab/>
        <w:t>Goláň Tomáš</w:t>
      </w:r>
    </w:p>
    <w:p>
      <w:pPr>
        <w:pStyle w:val="Normal"/>
        <w:spacing w:lineRule="auto" w:line="276" w:before="0" w:after="0"/>
        <w:ind w:left="851" w:hanging="0"/>
        <w:jc w:val="both"/>
        <w:rPr/>
      </w:pPr>
      <w:r>
        <w:rPr>
          <w:rFonts w:cs="Times New Roman" w:ascii="Times New Roman" w:hAnsi="Times New Roman"/>
        </w:rPr>
        <w:t>bankovní spojení:</w:t>
        <w:tab/>
      </w:r>
      <w:r>
        <w:rPr>
          <w:rFonts w:cs="Times New Roman" w:ascii="Times New Roman" w:hAnsi="Times New Roman"/>
          <w:sz w:val="22"/>
          <w:szCs w:val="22"/>
          <w:shd w:fill="auto" w:val="clear"/>
        </w:rPr>
        <w:t>XXXXXXXXXXX</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Zhotovitel</w:t>
      </w:r>
      <w:r>
        <w:rPr>
          <w:rFonts w:cs="Times New Roman" w:ascii="Times New Roman" w:hAnsi="Times New Roman"/>
        </w:rPr>
        <w:t>“, společně s Objednatelem dále jen „</w:t>
      </w:r>
      <w:r>
        <w:rPr>
          <w:rFonts w:cs="Times New Roman" w:ascii="Times New Roman" w:hAnsi="Times New Roman"/>
          <w:b/>
          <w:bCs/>
        </w:rPr>
        <w:t>Strany</w:t>
      </w:r>
      <w:r>
        <w:rPr>
          <w:rFonts w:cs="Times New Roman" w:ascii="Times New Roman" w:hAnsi="Times New Roman"/>
        </w:rPr>
        <w:t>“)</w:t>
      </w:r>
    </w:p>
    <w:p>
      <w:pPr>
        <w:pStyle w:val="NoSpacing"/>
        <w:spacing w:lineRule="auto" w:line="276"/>
        <w:rPr>
          <w:rFonts w:ascii="Times New Roman" w:hAnsi="Times New Roman" w:cs="Times New Roman"/>
        </w:rPr>
      </w:pPr>
      <w:r>
        <w:rPr>
          <w:rFonts w:cs="Times New Roman" w:ascii="Times New Roman" w:hAnsi="Times New Roman"/>
        </w:rPr>
      </w:r>
    </w:p>
    <w:p>
      <w:pPr>
        <w:pStyle w:val="NoSpacing"/>
        <w:spacing w:lineRule="auto" w:line="276"/>
        <w:jc w:val="center"/>
        <w:rPr>
          <w:rFonts w:ascii="Times New Roman" w:hAnsi="Times New Roman" w:cs="Times New Roman"/>
          <w:b/>
          <w:bCs/>
        </w:rPr>
      </w:pPr>
      <w:r>
        <w:rPr>
          <w:rFonts w:cs="Times New Roman" w:ascii="Times New Roman" w:hAnsi="Times New Roman"/>
          <w:b/>
          <w:bCs/>
        </w:rPr>
        <w:t>Strany uzavírají tuto smlouvu o dílo</w:t>
      </w:r>
    </w:p>
    <w:p>
      <w:pPr>
        <w:pStyle w:val="NoSpacing"/>
        <w:spacing w:lineRule="auto" w:line="276"/>
        <w:jc w:val="center"/>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Smlouva</w:t>
      </w:r>
      <w:r>
        <w:rPr>
          <w:rFonts w:cs="Times New Roman" w:ascii="Times New Roman" w:hAnsi="Times New Roman"/>
        </w:rPr>
        <w:t>“)</w:t>
      </w:r>
    </w:p>
    <w:p>
      <w:pPr>
        <w:pStyle w:val="NoSpacing"/>
        <w:spacing w:lineRule="auto" w:line="276"/>
        <w:jc w:val="center"/>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bookmarkStart w:id="0" w:name="_Hlk125114516"/>
      <w:r>
        <w:rPr>
          <w:rFonts w:cs="Times New Roman" w:ascii="Times New Roman" w:hAnsi="Times New Roman"/>
          <w:b/>
          <w:bCs/>
        </w:rPr>
        <w:t>Úvodní ustanovení</w:t>
      </w:r>
      <w:bookmarkEnd w:id="0"/>
    </w:p>
    <w:p>
      <w:pPr>
        <w:pStyle w:val="Normal"/>
        <w:spacing w:lineRule="auto" w:line="276" w:before="0" w:after="0"/>
        <w:jc w:val="both"/>
        <w:rPr>
          <w:rFonts w:ascii="Times New Roman" w:hAnsi="Times New Roman" w:cs="Times New Roman"/>
          <w:b/>
          <w:bCs/>
        </w:rPr>
      </w:pPr>
      <w:r>
        <w:rPr>
          <w:rFonts w:cs="Times New Roman" w:ascii="Times New Roman" w:hAnsi="Times New Roman"/>
          <w:b/>
          <w:bCs/>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je příspěvkovou organizací města Nymburka.</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Zhotovitel je podnikatelem, mezi jehož předmět činnosti patří mimo jiné p</w:t>
      </w:r>
      <w:r>
        <w:rPr>
          <w:rFonts w:eastAsia="Calibri" w:cs="Times New Roman" w:ascii="Times New Roman" w:hAnsi="Times New Roman" w:eastAsiaTheme="minorHAnsi"/>
          <w:b w:val="false"/>
          <w:i w:val="false"/>
          <w:caps w:val="false"/>
          <w:smallCaps w:val="false"/>
          <w:color w:val="auto"/>
          <w:spacing w:val="0"/>
          <w:kern w:val="0"/>
          <w:sz w:val="22"/>
          <w:szCs w:val="22"/>
          <w:lang w:val="cs-CZ" w:eastAsia="en-US" w:bidi="ar-SA"/>
        </w:rPr>
        <w:t>oskytování služeb pro zemědělství, zahradnictví, rybníkářství, lesnictví a myslivost</w:t>
      </w:r>
      <w:r>
        <w:rPr>
          <w:rFonts w:eastAsia="Calibri" w:cs="Times New Roman" w:ascii="Times New Roman" w:hAnsi="Times New Roman" w:eastAsiaTheme="minorHAnsi"/>
          <w:color w:val="auto"/>
          <w:kern w:val="0"/>
          <w:sz w:val="22"/>
          <w:szCs w:val="22"/>
          <w:lang w:val="cs-CZ" w:eastAsia="en-US" w:bidi="ar-SA"/>
        </w:rPr>
        <w:t xml:space="preserve">  .</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Za účelem stanovení pravidel pro provedení Díla (jak je definováno níže) Strany uzavírají tuto Smlouvu.</w:t>
      </w:r>
      <w:bookmarkStart w:id="1" w:name="_Hlk125114620"/>
      <w:bookmarkEnd w:id="1"/>
    </w:p>
    <w:p>
      <w:pPr>
        <w:pStyle w:val="NoSpacing"/>
        <w:spacing w:lineRule="auto" w:line="276"/>
        <w:rPr>
          <w:rFonts w:ascii="Times New Roman" w:hAnsi="Times New Roman" w:cs="Times New Roman"/>
        </w:rPr>
      </w:pPr>
      <w:r>
        <w:rPr>
          <w:rFonts w:cs="Times New Roman" w:ascii="Times New Roman" w:hAnsi="Times New Roman"/>
        </w:rPr>
      </w:r>
    </w:p>
    <w:p>
      <w:pPr>
        <w:pStyle w:val="NoSpacing"/>
        <w:spacing w:lineRule="auto" w:line="276"/>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Předmět smlouvy</w:t>
      </w:r>
    </w:p>
    <w:p>
      <w:pPr>
        <w:pStyle w:val="NoSpacing"/>
        <w:spacing w:lineRule="auto" w:line="276"/>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Předmětem této Smlouvy je závazek Zhotovitele provést na svůj náklad (včetně opatření všech potřebných věcí) a nebezpečí pro Objednatele níže specifikované Dílo v nejvyšší kvalitě, dle příslušných norem, včetně norem ČSN, a dle požadavků a pokynů Objednatele a závazek Objednatele převzít řádně a včas provedené Dílo, bez jakýchkoliv vad či nedodělků, od Zhotovitele a zaplatit Zhotoviteli níže uvedenou Cenu. </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Dílo je dokončeno, když je bez vad předáno Objednateli.</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 předání a převzetí Díla bude Stranami vyhotoven předávací protokol.</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není povinen převzít Dílo s vadami nebo nedodělky.</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Specifikace Díla</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 xml:space="preserve">Popis díla: </w:t>
      </w:r>
      <w:bookmarkStart w:id="2" w:name="__DdeLink__201_3473985698"/>
      <w:r>
        <w:rPr>
          <w:rFonts w:cs="Times New Roman" w:ascii="Times New Roman" w:hAnsi="Times New Roman"/>
        </w:rPr>
        <w:t>frézování topolových pařezů</w:t>
      </w:r>
      <w:bookmarkEnd w:id="2"/>
      <w:r>
        <w:rPr>
          <w:rFonts w:cs="Times New Roman" w:ascii="Times New Roman" w:hAnsi="Times New Roman"/>
        </w:rPr>
        <w:t xml:space="preserve"> se svozem vyfrézované hmoty do přistavených kontejnerů (dále jen „</w:t>
      </w:r>
      <w:r>
        <w:rPr>
          <w:rFonts w:cs="Times New Roman" w:ascii="Times New Roman" w:hAnsi="Times New Roman"/>
          <w:b/>
          <w:bCs/>
        </w:rPr>
        <w:t>Dílo</w:t>
      </w:r>
      <w:r>
        <w:rPr>
          <w:rFonts w:cs="Times New Roman" w:ascii="Times New Roman" w:hAnsi="Times New Roman"/>
        </w:rPr>
        <w:t>“).</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Rozsah Díla: frézování topolových pařezů na dětském hřišti Na Stařině dle cenové nabídky č.5240047.</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 xml:space="preserve">Termín plnění: 05/2024. </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Místo plnění: Nymburk, dětské hřiště Na Stařině</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Požadované doklady k předání: předávací protokol</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Pro případ prodlení s předáním Díla Strany sjednávají smluvní pokutu ve výši 0,1% z Ceny za každý byť započatý den prodlení s předáním dokončeného Díla.</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Cena Díla a platební podmínky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Za provedení Díla se Objednatel zavazuje Zhotoviteli uhradit odměnu ve výši 83 625 Kč bez DPH (dále jen „</w:t>
      </w:r>
      <w:r>
        <w:rPr>
          <w:rFonts w:cs="Times New Roman" w:ascii="Times New Roman" w:hAnsi="Times New Roman"/>
          <w:b/>
          <w:bCs/>
        </w:rPr>
        <w:t>Cena</w:t>
      </w:r>
      <w:r>
        <w:rPr>
          <w:rFonts w:cs="Times New Roman" w:ascii="Times New Roman" w:hAnsi="Times New Roman"/>
        </w:rPr>
        <w:t>“).</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highlight w:val="yellow"/>
        </w:rPr>
      </w:pPr>
      <w:r>
        <w:rPr>
          <w:rFonts w:cs="Times New Roman" w:ascii="Times New Roman" w:hAnsi="Times New Roman"/>
        </w:rPr>
        <w:t xml:space="preserve">K Ceně bude připočítána daň z přidané hodnoty v zákonné výši. </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Cena bude uhrazena po provedení Díla na základě faktury (daňového dokladu) vystaveného Zhotovitelem. Faktura musí obsahovat veškeré zákonné náležitosti. Splatnost faktury bude činit minimálně 14 dní. Lhůta splatnosti počíná běžet od doručení bezchybné faktury Objednateli. </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Pro případ prodlení Objednatele s úhradou faktury Strany sjednávají smluvní pokutu ve výši 0,1% z dlužné částky za každý byť započatý den prodlení s úhradou faktury.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Cena bude hrazena bezhotovostně na účet Zhotovitele č</w:t>
      </w:r>
      <w:r>
        <w:rPr>
          <w:rFonts w:cs="Times New Roman" w:ascii="Times New Roman" w:hAnsi="Times New Roman"/>
          <w:sz w:val="22"/>
          <w:szCs w:val="22"/>
          <w:shd w:fill="auto" w:val="clear"/>
        </w:rPr>
        <w:t xml:space="preserve">. </w:t>
      </w:r>
      <w:r>
        <w:rPr>
          <w:rFonts w:cs="Times New Roman" w:ascii="Times New Roman" w:hAnsi="Times New Roman"/>
          <w:sz w:val="22"/>
          <w:szCs w:val="22"/>
          <w:shd w:fill="auto" w:val="clear"/>
        </w:rPr>
        <w:t>XXXXXXXXXXXX.</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Vady Díla a záruka za jakost</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bookmarkStart w:id="3" w:name="_Ref127435351"/>
      <w:r>
        <w:rPr>
          <w:rFonts w:cs="Times New Roman" w:ascii="Times New Roman" w:hAnsi="Times New Roman"/>
        </w:rPr>
        <w:t xml:space="preserve">Zhotovitel </w:t>
      </w:r>
      <w:bookmarkEnd w:id="3"/>
      <w:r>
        <w:rPr>
          <w:rFonts w:cs="Times New Roman" w:ascii="Times New Roman" w:hAnsi="Times New Roman"/>
        </w:rPr>
        <w:t>se zavazuje Dílo provádět řádně a včas bez vad a nedodělků.</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případě, že bude mít Dílo vady, zavazuje se je Zhotovitel odstranit tyto bez zbytečného odkladu na výzvu Objednatele. Projeví-li se vada v průběhu dvanácti měsíců od převzetí Díla, má se za to, že Dílo bylo vadné již při převzetí.</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Zhotovitel tímto poskytuje Objednateli záruku za jakost Díla v délce trvání 12 měsíců od převzetí Díla (dále jen „</w:t>
      </w:r>
      <w:r>
        <w:rPr>
          <w:rFonts w:cs="Times New Roman" w:ascii="Times New Roman" w:hAnsi="Times New Roman"/>
          <w:b/>
          <w:bCs/>
        </w:rPr>
        <w:t>Záruka</w:t>
      </w:r>
      <w:r>
        <w:rPr>
          <w:rFonts w:cs="Times New Roman" w:ascii="Times New Roman" w:hAnsi="Times New Roman"/>
        </w:rPr>
        <w:t>“).</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 xml:space="preserve">Práva z vadného plnění a ze Záruky uplatňuje Objednatel u Zhotovitele na emailové adrese </w:t>
      </w:r>
      <w:r>
        <w:rPr>
          <w:rFonts w:cs="Times New Roman" w:ascii="Times New Roman" w:hAnsi="Times New Roman"/>
          <w:b w:val="false"/>
          <w:bCs w:val="false"/>
        </w:rPr>
        <w:t>XXXXXXXXXXxx</w:t>
      </w:r>
      <w:r>
        <w:rPr>
          <w:rFonts w:cs="Times New Roman" w:ascii="Times New Roman" w:hAnsi="Times New Roman"/>
        </w:rPr>
        <w:t xml:space="preserve">. Za okamžik uplatnění se považuje okamžik, kdy bylo uplatnění Zhotoviteli odesláno. Lhůta pro uplatnění je zachována v případě, kdy je v poslední den lhůty uplatnění odesláno Zhotoviteli. </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Ukončení Smlouvy</w:t>
      </w:r>
    </w:p>
    <w:p>
      <w:pPr>
        <w:pStyle w:val="ListParagraph"/>
        <w:spacing w:lineRule="auto" w:line="276" w:before="0" w:after="0"/>
        <w:ind w:left="851" w:hanging="0"/>
        <w:contextualSpacing/>
        <w:jc w:val="both"/>
        <w:rPr>
          <w:rFonts w:ascii="Times New Roman" w:hAnsi="Times New Roman" w:cs="Times New Roman"/>
          <w:b/>
          <w:bCs/>
        </w:rPr>
      </w:pPr>
      <w:r>
        <w:rPr>
          <w:rFonts w:cs="Times New Roman" w:ascii="Times New Roman" w:hAnsi="Times New Roman"/>
          <w:b/>
          <w:bCs/>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Tuto Smlouvu lze ukončit:</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2"/>
        </w:numPr>
        <w:spacing w:lineRule="auto" w:line="276" w:before="0" w:after="0"/>
        <w:contextualSpacing/>
        <w:jc w:val="both"/>
        <w:rPr>
          <w:rFonts w:ascii="Times New Roman" w:hAnsi="Times New Roman" w:cs="Times New Roman"/>
        </w:rPr>
      </w:pPr>
      <w:r>
        <w:rPr>
          <w:rFonts w:cs="Times New Roman" w:ascii="Times New Roman" w:hAnsi="Times New Roman"/>
        </w:rPr>
        <w:t>dohodou;</w:t>
      </w:r>
    </w:p>
    <w:p>
      <w:pPr>
        <w:pStyle w:val="ListParagraph"/>
        <w:spacing w:lineRule="auto" w:line="276" w:before="0" w:after="0"/>
        <w:ind w:left="121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2"/>
        </w:numPr>
        <w:spacing w:lineRule="auto" w:line="276" w:before="0" w:after="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výpovědí z důvodu opakovaného či závažného porušování Smlouvy. </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Jakákoliv dohoda či výpověď této Smlouvy musí mít písemnou formu; ve výpovědi musí být uvedeny důvody, pro které je Smlouva vypovídána.</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případě výpovědi této Smlouvy z důvodu opakovaného či závažného porušování Smlouvy jednou ze Stran, sjednávají Strany, že Smlouva je ukončena ke dni doručení výpovědi druhé straně.</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Za podstatné porušení této Smlouvy se považuje zejména:</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3"/>
        </w:numPr>
        <w:spacing w:lineRule="auto" w:line="276" w:before="0" w:after="0"/>
        <w:contextualSpacing/>
        <w:jc w:val="both"/>
        <w:rPr/>
      </w:pPr>
      <w:r>
        <w:rPr>
          <w:rFonts w:cs="Times New Roman" w:ascii="Times New Roman" w:hAnsi="Times New Roman"/>
        </w:rPr>
        <w:t>nedodržování termínů dle této Smlouvy o více, než 14 dní;</w:t>
      </w:r>
    </w:p>
    <w:p>
      <w:pPr>
        <w:pStyle w:val="ListParagraph"/>
        <w:numPr>
          <w:ilvl w:val="0"/>
          <w:numId w:val="3"/>
        </w:numPr>
        <w:spacing w:lineRule="auto" w:line="276" w:before="0" w:after="0"/>
        <w:contextualSpacing/>
        <w:jc w:val="both"/>
        <w:rPr/>
      </w:pPr>
      <w:r>
        <w:rPr>
          <w:rFonts w:cs="Times New Roman" w:ascii="Times New Roman" w:hAnsi="Times New Roman"/>
        </w:rPr>
        <w:t>prodlení při úhradě faktury o více, než 14 dní.</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Výpověď této Smlouvy nemá vliv na povinnost vypořádání veškerých vzájemných závazků mezi Stranami z této Smlouvy plynoucích vzniklých před výpovědí Smlouvy.</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Ostatní a závěrečná ustanovení</w:t>
      </w:r>
    </w:p>
    <w:p>
      <w:pPr>
        <w:pStyle w:val="ListParagraph"/>
        <w:spacing w:lineRule="auto" w:line="276" w:before="0" w:after="0"/>
        <w:ind w:left="851" w:hanging="0"/>
        <w:contextualSpacing/>
        <w:jc w:val="both"/>
        <w:rPr>
          <w:rFonts w:ascii="Times New Roman" w:hAnsi="Times New Roman" w:cs="Times New Roman"/>
          <w:b/>
          <w:bCs/>
        </w:rPr>
      </w:pPr>
      <w:r>
        <w:rPr>
          <w:rFonts w:cs="Times New Roman" w:ascii="Times New Roman" w:hAnsi="Times New Roman"/>
          <w:b/>
          <w:bCs/>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Strany sjednávají, že veškerá korespondence bude zasílána na adresy uvedené v této Smlouvě. V případě, že dojde ke změně adresy, zavazuje se Strana, které se změna adresy týká, písemně upozornit s dostatečným předstihem druhou Stranu na tuto změnu. Do doby oznámení nové adresy je pro druhou Stranu závazná původní adresa.</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Zhotovitel bere na vědomí, že Objednatel pro plnění svých zákonných povinností bude po nezbytnou dobu a ve stanoveném rozsahu zpracovávat osobní údaje Zhotovitele v souladu s příslušnými předpisy na ochranu osobních údajů.</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Zhotovitel prohlašuje, že veškeré údaje, které poskytl Objednateli v souvislosti s uzavřením této Smlouvy, jsou pravdivé a aktuální.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Zhotovitel bere na vědomí, že Objednatel je povinným subjektem ve smyslu ust. § 2 odst. 1 zák. č. 106/1999 Sb., o svobodném přístupu k informacím, ve znění pozdějších předpisů, a že v důsledku tohoto svého postavení je povinen na žádost poskytnout informace o skutečnostech uvedených v této Smlouvě, resp. o samotném jejím uzavření. Zhotovitel dále bere na vědomí, že tato Smlouva bude ve smyslu ustanovení zák. č. 340/2015 Sb., o registru smluv, ve znění pozdějších předpisů, zveřejněna v registru smluv. Pro tyto případy Zhotovitel výslovně prohlašuje, že žádný údaj uvedený v této Smlouvě ani samotnou skutečnost, že byla uzavřena, nepokládá za své obchodní tajemství a uděluje tak souhlas s jejich zveřejněním v registru smluv.</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otázkách neupravených touto Smlouvou se použijí ustanovení obecně závazných právních předpisů České republiky, zejména občanského zákoníku.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Všechny spory vznikající z této Smlouvy a v souvislosti s ní budou rozhodovány s konečnou platností u věcně a místně příslušnými soudy v České republice.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Stane-li se některé ustanovení této Smlouvy v budoucnu neplatným nebo bude příslušným způsobem prohlášeno za neplatné či neúčinné, nezakládá tato skutečnost neplatnost Smlouvy jako celku. V takovém případě jsou Strany povinny nahradit neplatné či neúčinné ustanovení novým ustanovením odpovídající jejich vůli při uzavření této Smlouvy.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Změny a doplnění této Smlouvy jsou možné pouze v písemné podobě a na základě vzájemné dohody obou Stran na základě vzestupně číslovaných dodatků.</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Práva a povinnosti z této Smlouvy nemůže Zhotovitel postoupit na třetí osobu bez předchozího písemného souhlasu Objednatele a nepřecházejí na právního nástupce Zhotovitele.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Jestliže kterákoli ze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Stranou, která takové vzdání činí.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Tato Smlouva byla vyhotovena ve dvou stejnopisech s platností originálu, z nichž jedno obdrží Zhotovitel a jedno Objednatel. </w:t>
      </w:r>
      <w:bookmarkStart w:id="4" w:name="_Hlk125130766"/>
      <w:r>
        <w:rPr>
          <w:rFonts w:cs="Times New Roman" w:ascii="Times New Roman" w:hAnsi="Times New Roman"/>
        </w:rPr>
        <w:t>Změny a doplnění této Smlouvy jsou možné pouze v písemné podobě a na základě vzájemné dohody obou Stran.</w:t>
      </w:r>
      <w:bookmarkEnd w:id="4"/>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Tato Smlouva nabývá platnosti dnem podpisu oběma Stranami a účinnosti dnem jejího zveřejnění v registru smluv.</w:t>
      </w:r>
    </w:p>
    <w:p>
      <w:pPr>
        <w:pStyle w:val="ListParagraph"/>
        <w:rPr/>
      </w:pPr>
      <w:r>
        <w:rPr/>
      </w:r>
      <w:bookmarkStart w:id="5" w:name="_Hlk125130795"/>
      <w:bookmarkStart w:id="6" w:name="_Hlk125130795"/>
      <w:bookmarkEnd w:id="6"/>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Obě Strany podepisují Smlouvu na důkaz souhlasu a jejím obsahem a prohlašují, že s jejímu obsahu zcela rozumí a že s ním bezvýhradně souhlasí.</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i/>
          <w:i/>
          <w:iCs/>
        </w:rPr>
      </w:pPr>
      <w:r>
        <w:rPr>
          <w:rFonts w:cs="Times New Roman" w:ascii="Times New Roman" w:hAnsi="Times New Roman"/>
          <w:i/>
          <w:iCs/>
        </w:rPr>
      </w:r>
    </w:p>
    <w:p>
      <w:pPr>
        <w:pStyle w:val="Normal"/>
        <w:spacing w:lineRule="auto" w:line="276" w:before="0" w:after="0"/>
        <w:jc w:val="both"/>
        <w:rPr/>
      </w:pPr>
      <w:r>
        <w:rPr>
          <w:rFonts w:cs="Times New Roman" w:ascii="Times New Roman" w:hAnsi="Times New Roman"/>
        </w:rPr>
        <w:t>V Nymburce, dne 27.5.2024</w:t>
        <w:tab/>
        <w:tab/>
        <w:tab/>
        <w:tab/>
        <w:t>V Nymburce, dne 27.5.2024</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t>Objednatel:</w:t>
        <w:tab/>
        <w:tab/>
        <w:tab/>
        <w:tab/>
        <w:tab/>
        <w:tab/>
        <w:t>Zhotovitel:</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t>_________________________________</w:t>
        <w:tab/>
        <w:tab/>
        <w:t>_________________________________</w:t>
      </w:r>
    </w:p>
    <w:p>
      <w:pPr>
        <w:pStyle w:val="Normal"/>
        <w:spacing w:lineRule="auto" w:line="276" w:before="0" w:after="0"/>
        <w:jc w:val="both"/>
        <w:rPr/>
      </w:pPr>
      <w:r>
        <w:rPr>
          <w:rFonts w:cs="Times New Roman" w:ascii="Times New Roman" w:hAnsi="Times New Roman"/>
          <w:b/>
          <w:bCs/>
        </w:rPr>
        <w:t>Technické služby města Nymburka</w:t>
      </w:r>
      <w:r>
        <w:rPr>
          <w:rFonts w:cs="Times New Roman" w:ascii="Times New Roman" w:hAnsi="Times New Roman"/>
        </w:rPr>
        <w:tab/>
        <w:tab/>
        <w:tab/>
      </w:r>
      <w:r>
        <w:rPr>
          <w:rFonts w:cs="Times New Roman" w:ascii="Times New Roman" w:hAnsi="Times New Roman"/>
          <w:b/>
          <w:bCs/>
        </w:rPr>
        <w:t>STROMOTOM, s.r.o.</w:t>
      </w:r>
    </w:p>
    <w:p>
      <w:pPr>
        <w:pStyle w:val="ListParagraph"/>
        <w:spacing w:lineRule="auto" w:line="276" w:before="0" w:after="0"/>
        <w:ind w:left="0" w:hanging="0"/>
        <w:contextualSpacing/>
        <w:jc w:val="both"/>
        <w:rPr/>
      </w:pPr>
      <w:r>
        <w:rPr>
          <w:rFonts w:cs="Times New Roman" w:ascii="Times New Roman" w:hAnsi="Times New Roman"/>
        </w:rPr>
        <w:t>zast. Bc. Josefem Kubišem, ředitelem</w:t>
      </w:r>
      <w:bookmarkStart w:id="7" w:name="_Hlk125130964"/>
      <w:bookmarkEnd w:id="7"/>
      <w:r>
        <w:rPr>
          <w:rFonts w:cs="Times New Roman" w:ascii="Times New Roman" w:hAnsi="Times New Roman"/>
        </w:rPr>
        <w:tab/>
        <w:tab/>
        <w:tab/>
      </w:r>
      <w:bookmarkStart w:id="8" w:name="__DdeLink__235_684470162"/>
      <w:r>
        <w:rPr>
          <w:rFonts w:cs="Times New Roman" w:ascii="Times New Roman" w:hAnsi="Times New Roman"/>
        </w:rPr>
        <w:t>G</w:t>
      </w:r>
      <w:bookmarkEnd w:id="8"/>
      <w:r>
        <w:rPr>
          <w:rFonts w:cs="Times New Roman" w:ascii="Times New Roman" w:hAnsi="Times New Roman"/>
        </w:rPr>
        <w:t>oláň Tomáš</w:t>
      </w:r>
    </w:p>
    <w:p>
      <w:pPr>
        <w:pStyle w:val="Normal"/>
        <w:spacing w:lineRule="auto" w:line="276" w:before="0" w:after="0"/>
        <w:ind w:left="720" w:hanging="0"/>
        <w:contextualSpacing/>
        <w:rPr/>
      </w:pPr>
      <w:r>
        <w:rPr/>
      </w:r>
    </w:p>
    <w:sectPr>
      <w:footerReference w:type="default" r:id="rId2"/>
      <w:type w:val="nextPage"/>
      <w:pgSz w:w="11906" w:h="16838"/>
      <w:pgMar w:left="850" w:right="850" w:gutter="0" w:header="0" w:top="1077" w:footer="567" w:bottom="12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84179088"/>
    </w:sdtPr>
    <w:sdtContent>
      <w:p>
        <w:pPr>
          <w:pStyle w:val="Zpat"/>
          <w:jc w:val="center"/>
          <w:rPr/>
        </w:pPr>
        <w:r>
          <w:rPr/>
          <w:fldChar w:fldCharType="begin"/>
        </w:r>
        <w:r>
          <w:rPr/>
          <w:instrText xml:space="preserve"> PAGE </w:instrText>
        </w:r>
        <w:r>
          <w:rPr/>
          <w:fldChar w:fldCharType="separate"/>
        </w:r>
        <w:r>
          <w:rPr/>
          <w:t>4</w:t>
        </w:r>
        <w:r>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bCs/>
        <w:rFonts w:ascii="Times New Roman" w:hAnsi="Times New Roman"/>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lowerLetter"/>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3">
    <w:lvl w:ilvl="0">
      <w:start w:val="1"/>
      <w:numFmt w:val="lowerLetter"/>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249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Hyperlink"/>
    <w:basedOn w:val="DefaultParagraphFont"/>
    <w:uiPriority w:val="99"/>
    <w:semiHidden/>
    <w:unhideWhenUsed/>
    <w:rsid w:val="00b073b4"/>
    <w:rPr>
      <w:color w:val="0000FF"/>
      <w:u w:val="single"/>
    </w:rPr>
  </w:style>
  <w:style w:type="character" w:styleId="ZhlavChar" w:customStyle="1">
    <w:name w:val="Záhlaví Char"/>
    <w:basedOn w:val="DefaultParagraphFont"/>
    <w:uiPriority w:val="99"/>
    <w:qFormat/>
    <w:rsid w:val="00d8663e"/>
    <w:rPr/>
  </w:style>
  <w:style w:type="character" w:styleId="ZpatChar" w:customStyle="1">
    <w:name w:val="Zápatí Char"/>
    <w:basedOn w:val="DefaultParagraphFont"/>
    <w:uiPriority w:val="99"/>
    <w:qFormat/>
    <w:rsid w:val="00d8663e"/>
    <w:rPr/>
  </w:style>
  <w:style w:type="character" w:styleId="Annotationreference">
    <w:name w:val="annotation reference"/>
    <w:basedOn w:val="DefaultParagraphFont"/>
    <w:uiPriority w:val="99"/>
    <w:semiHidden/>
    <w:unhideWhenUsed/>
    <w:qFormat/>
    <w:rsid w:val="008b71a8"/>
    <w:rPr>
      <w:sz w:val="16"/>
      <w:szCs w:val="16"/>
    </w:rPr>
  </w:style>
  <w:style w:type="character" w:styleId="TextkomenteChar" w:customStyle="1">
    <w:name w:val="Text komentáře Char"/>
    <w:basedOn w:val="DefaultParagraphFont"/>
    <w:uiPriority w:val="99"/>
    <w:semiHidden/>
    <w:qFormat/>
    <w:rsid w:val="008b71a8"/>
    <w:rPr>
      <w:sz w:val="20"/>
      <w:szCs w:val="20"/>
    </w:rPr>
  </w:style>
  <w:style w:type="character" w:styleId="PedmtkomenteChar" w:customStyle="1">
    <w:name w:val="Předmět komentáře Char"/>
    <w:basedOn w:val="TextkomenteChar"/>
    <w:uiPriority w:val="99"/>
    <w:semiHidden/>
    <w:qFormat/>
    <w:rsid w:val="008b71a8"/>
    <w:rPr>
      <w:b/>
      <w:bCs/>
      <w:sz w:val="20"/>
      <w:szCs w:val="20"/>
    </w:rPr>
  </w:style>
  <w:style w:type="character" w:styleId="Silnzdraznn">
    <w:name w:val="Strong"/>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fb2728"/>
    <w:pPr>
      <w:spacing w:before="0" w:after="160"/>
      <w:ind w:left="720" w:hanging="0"/>
      <w:contextualSpacing/>
    </w:pPr>
    <w:rPr/>
  </w:style>
  <w:style w:type="paragraph" w:styleId="Zhlavazpat">
    <w:name w:val="Záhlaví a zápatí"/>
    <w:basedOn w:val="Normal"/>
    <w:qFormat/>
    <w:pPr/>
    <w:rPr/>
  </w:style>
  <w:style w:type="paragraph" w:styleId="Zhlav">
    <w:name w:val="Header"/>
    <w:basedOn w:val="Normal"/>
    <w:link w:val="ZhlavChar"/>
    <w:uiPriority w:val="99"/>
    <w:unhideWhenUsed/>
    <w:rsid w:val="00d8663e"/>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d8663e"/>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xtkomenteChar"/>
    <w:uiPriority w:val="99"/>
    <w:semiHidden/>
    <w:unhideWhenUsed/>
    <w:qFormat/>
    <w:rsid w:val="008b71a8"/>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8b71a8"/>
    <w:pPr/>
    <w:rPr>
      <w:b/>
      <w:bCs/>
    </w:rPr>
  </w:style>
  <w:style w:type="paragraph" w:styleId="NoSpacing">
    <w:name w:val="No Spacing"/>
    <w:uiPriority w:val="1"/>
    <w:qFormat/>
    <w:rsid w:val="005f249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Revision">
    <w:name w:val="Revision"/>
    <w:uiPriority w:val="99"/>
    <w:semiHidden/>
    <w:qFormat/>
    <w:rsid w:val="008506f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475B-06FB-4431-BB59-2E710BF8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Application>LibreOffice/7.5.4.2$Windows_X86_64 LibreOffice_project/36ccfdc35048b057fd9854c757a8b67ec53977b6</Application>
  <AppVersion>15.0000</AppVersion>
  <DocSecurity>0</DocSecurity>
  <Pages>4</Pages>
  <Words>1208</Words>
  <Characters>6944</Characters>
  <CharactersWithSpaces>8073</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2023-02-16T10:25:00Z</dcterms:created>
  <dc:creator>Barbora Benakova - OHBS</dc:creator>
  <dc:description/>
  <dc:language>cs-CZ</dc:language>
  <cp:lastModifiedBy/>
  <dcterms:modified xsi:type="dcterms:W3CDTF">2024-06-18T08:54:43Z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