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E6" w:rsidRDefault="0082463F">
      <w:pPr>
        <w:pStyle w:val="Nadpis1"/>
        <w:spacing w:before="120" w:after="200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>RÁMCOVÁ SERVISNÍ SMLOUVA</w:t>
      </w:r>
    </w:p>
    <w:p w:rsidR="007A7DE6" w:rsidRDefault="007A7DE6">
      <w:pPr>
        <w:spacing w:before="120" w:after="0"/>
        <w:ind w:firstLine="3119"/>
        <w:jc w:val="center"/>
        <w:rPr>
          <w:rFonts w:ascii="Tahoma" w:hAnsi="Tahoma" w:cs="Tahoma"/>
          <w:b/>
        </w:rPr>
      </w:pPr>
    </w:p>
    <w:p w:rsidR="007A7DE6" w:rsidRDefault="0082463F">
      <w:pPr>
        <w:spacing w:before="120"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Číslo smlouvy zhotovitele: </w:t>
      </w:r>
      <w:r w:rsidRPr="0082463F">
        <w:rPr>
          <w:rFonts w:ascii="Tahoma" w:hAnsi="Tahoma" w:cs="Tahoma"/>
          <w:b/>
        </w:rPr>
        <w:t>…………</w:t>
      </w:r>
      <w:proofErr w:type="gramStart"/>
      <w:r w:rsidRPr="0082463F">
        <w:rPr>
          <w:rFonts w:ascii="Tahoma" w:hAnsi="Tahoma" w:cs="Tahoma"/>
          <w:b/>
        </w:rPr>
        <w:t>…..</w:t>
      </w:r>
      <w:proofErr w:type="gramEnd"/>
    </w:p>
    <w:p w:rsidR="007A7DE6" w:rsidRDefault="0082463F">
      <w:pPr>
        <w:spacing w:before="120"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Číslo smlouvy objednatel</w:t>
      </w:r>
      <w:r w:rsidRPr="0082463F">
        <w:rPr>
          <w:rFonts w:ascii="Tahoma" w:hAnsi="Tahoma" w:cs="Tahoma"/>
          <w:b/>
        </w:rPr>
        <w:t>e:</w:t>
      </w:r>
      <w:r>
        <w:rPr>
          <w:rFonts w:ascii="Tahoma" w:hAnsi="Tahoma" w:cs="Tahoma"/>
          <w:b/>
        </w:rPr>
        <w:t xml:space="preserve"> </w:t>
      </w:r>
      <w:r w:rsidR="00425BE6">
        <w:rPr>
          <w:rFonts w:ascii="Tahoma" w:hAnsi="Tahoma" w:cs="Tahoma"/>
          <w:b/>
        </w:rPr>
        <w:t>17/010/299</w:t>
      </w:r>
    </w:p>
    <w:p w:rsidR="007A7DE6" w:rsidRDefault="007A7DE6">
      <w:pPr>
        <w:spacing w:before="120" w:after="0"/>
        <w:jc w:val="both"/>
        <w:rPr>
          <w:rFonts w:ascii="Tahoma" w:hAnsi="Tahoma" w:cs="Tahoma"/>
          <w:b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Radynet</w:t>
      </w:r>
      <w:proofErr w:type="spellEnd"/>
      <w:r>
        <w:rPr>
          <w:rFonts w:ascii="Tahoma" w:hAnsi="Tahoma" w:cs="Tahoma"/>
          <w:b/>
        </w:rPr>
        <w:t xml:space="preserve"> s.r.o.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 </w:t>
      </w:r>
      <w:r>
        <w:rPr>
          <w:rFonts w:ascii="Tahoma" w:hAnsi="Tahoma" w:cs="Tahoma"/>
          <w:b/>
        </w:rPr>
        <w:t>Nezbavětice 80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  <w:b/>
        </w:rPr>
        <w:t xml:space="preserve">02757125, </w:t>
      </w: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  <w:b/>
        </w:rPr>
        <w:t>CZ02757125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zapsaná v obchodním rejstříku vedeném </w:t>
      </w:r>
      <w:r>
        <w:rPr>
          <w:rFonts w:ascii="Tahoma" w:hAnsi="Tahoma" w:cs="Tahoma"/>
          <w:b/>
        </w:rPr>
        <w:t>u krajského soudu v Plzni</w:t>
      </w:r>
      <w:r>
        <w:rPr>
          <w:rFonts w:ascii="Tahoma" w:hAnsi="Tahoma" w:cs="Tahoma"/>
        </w:rPr>
        <w:t xml:space="preserve">, oddíl </w:t>
      </w:r>
      <w:r>
        <w:rPr>
          <w:rFonts w:ascii="Tahoma" w:hAnsi="Tahoma" w:cs="Tahoma"/>
          <w:b/>
        </w:rPr>
        <w:t>C</w:t>
      </w:r>
      <w:r>
        <w:rPr>
          <w:rFonts w:ascii="Tahoma" w:hAnsi="Tahoma" w:cs="Tahoma"/>
        </w:rPr>
        <w:t xml:space="preserve">, č. vložky </w:t>
      </w:r>
      <w:r>
        <w:rPr>
          <w:rFonts w:ascii="Tahoma" w:hAnsi="Tahoma" w:cs="Tahoma"/>
          <w:b/>
        </w:rPr>
        <w:t>29547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>
        <w:rPr>
          <w:rFonts w:ascii="Tahoma" w:hAnsi="Tahoma" w:cs="Tahoma"/>
          <w:b/>
        </w:rPr>
        <w:t xml:space="preserve"> Václavem Soukupem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  <w:b/>
        </w:rPr>
        <w:t xml:space="preserve"> FIO Banka</w:t>
      </w:r>
    </w:p>
    <w:p w:rsidR="007A7DE6" w:rsidRDefault="0082463F">
      <w:pPr>
        <w:spacing w:before="120"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  <w:b/>
        </w:rPr>
        <w:t xml:space="preserve"> 2900563609/2010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(dále jen </w:t>
      </w:r>
      <w:r>
        <w:rPr>
          <w:rFonts w:ascii="Tahoma" w:hAnsi="Tahoma" w:cs="Tahoma"/>
          <w:b/>
        </w:rPr>
        <w:t>„zhotovitel</w:t>
      </w:r>
      <w:r>
        <w:rPr>
          <w:rFonts w:ascii="Tahoma" w:hAnsi="Tahoma" w:cs="Tahoma"/>
        </w:rPr>
        <w:t>“ či „Zhotovitel“)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</w:p>
    <w:p w:rsidR="007A7DE6" w:rsidRDefault="007A7DE6">
      <w:pPr>
        <w:spacing w:before="120" w:after="0"/>
        <w:jc w:val="both"/>
        <w:rPr>
          <w:rFonts w:ascii="Tahoma" w:hAnsi="Tahoma" w:cs="Tahoma"/>
          <w:b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ČD - Telematika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 Pernerova 2819/2a, Praha 3, 130 00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 614 59 445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zapsaná v obchodním rejstříku u Městského soudu v Praze, odd. B, číslo vložky 8938</w:t>
      </w:r>
    </w:p>
    <w:p w:rsidR="007A7DE6" w:rsidRDefault="0082463F">
      <w:pPr>
        <w:pStyle w:val="Zkladntext"/>
        <w:tabs>
          <w:tab w:val="left" w:pos="1701"/>
        </w:tabs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Jednající:</w:t>
      </w:r>
      <w:r>
        <w:rPr>
          <w:rFonts w:ascii="Tahoma" w:hAnsi="Tahoma" w:cs="Tahoma"/>
        </w:rPr>
        <w:tab/>
        <w:t>Ing. Miroslavem Řezníčkem, MBA, předsedou představenstva a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Ing. Bruno </w:t>
      </w:r>
      <w:proofErr w:type="spellStart"/>
      <w:r>
        <w:rPr>
          <w:rFonts w:ascii="Tahoma" w:hAnsi="Tahoma" w:cs="Tahoma"/>
        </w:rPr>
        <w:t>Wertlenem</w:t>
      </w:r>
      <w:proofErr w:type="spellEnd"/>
      <w:r>
        <w:rPr>
          <w:rFonts w:ascii="Tahoma" w:hAnsi="Tahoma" w:cs="Tahoma"/>
        </w:rPr>
        <w:t xml:space="preserve">, Ph.D., </w:t>
      </w:r>
      <w:proofErr w:type="spellStart"/>
      <w:r>
        <w:rPr>
          <w:rFonts w:ascii="Tahoma" w:hAnsi="Tahoma" w:cs="Tahoma"/>
        </w:rPr>
        <w:t>MSc</w:t>
      </w:r>
      <w:proofErr w:type="spellEnd"/>
      <w:r>
        <w:rPr>
          <w:rFonts w:ascii="Tahoma" w:hAnsi="Tahoma" w:cs="Tahoma"/>
        </w:rPr>
        <w:t xml:space="preserve">., členem představenstva 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 Komerční banka, a.s., pobočka Praha 1</w:t>
      </w:r>
    </w:p>
    <w:p w:rsidR="007A7DE6" w:rsidRDefault="0082463F">
      <w:pPr>
        <w:pStyle w:val="Zkladntext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 19-5524200217/0100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</w:t>
      </w:r>
      <w:r>
        <w:rPr>
          <w:rFonts w:ascii="Tahoma" w:hAnsi="Tahoma" w:cs="Tahoma"/>
          <w:b/>
        </w:rPr>
        <w:t>objednatel</w:t>
      </w:r>
      <w:r>
        <w:rPr>
          <w:rFonts w:ascii="Tahoma" w:hAnsi="Tahoma" w:cs="Tahoma"/>
        </w:rPr>
        <w:t>“ či „Objednatel“)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a Zhotovitel společně dále jen „smluvní strany“.</w:t>
      </w:r>
    </w:p>
    <w:p w:rsidR="007A7DE6" w:rsidRDefault="0082463F">
      <w:pPr>
        <w:pStyle w:val="Zkladntext3"/>
        <w:spacing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uzavírají ve smyslu ustanovení § 1746 odst. 2 zákona č. 89/2012 Sb., občanský zákoník v platném znění tuto servisní smlouvu (dále jen „servisní smlouva“ nebo jen „smlouva“) na poskytování služeb definovaných v následujících kapitolách této smlouvy.</w:t>
      </w:r>
    </w:p>
    <w:p w:rsidR="007A7DE6" w:rsidRDefault="0082463F">
      <w:pPr>
        <w:pStyle w:val="Nadpis1"/>
        <w:numPr>
          <w:ilvl w:val="0"/>
          <w:numId w:val="1"/>
        </w:numPr>
        <w:spacing w:before="120" w:after="200"/>
        <w:ind w:left="425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Předmět plnění</w:t>
      </w:r>
    </w:p>
    <w:p w:rsidR="007A7DE6" w:rsidRDefault="0082463F">
      <w:pPr>
        <w:pStyle w:val="Zkladntext3"/>
        <w:spacing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smlouvy je závazek Zhotovitele poskytovat svým jménem a na vlastní odpovědnost Objednateli služby, podrobně specifikované v následujícím článku této smlouvy. Jedná se o „základní služby“:</w:t>
      </w:r>
    </w:p>
    <w:p w:rsidR="007A7DE6" w:rsidRDefault="0082463F">
      <w:pPr>
        <w:numPr>
          <w:ilvl w:val="0"/>
          <w:numId w:val="3"/>
        </w:numPr>
        <w:tabs>
          <w:tab w:val="left" w:pos="567"/>
          <w:tab w:val="left" w:pos="2552"/>
        </w:tabs>
        <w:spacing w:before="120" w:after="0" w:line="240" w:lineRule="auto"/>
        <w:ind w:left="2552" w:hanging="21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Obnova provozu po výpadku (služba specifikována v čl. 2 odst. </w:t>
      </w:r>
      <w:proofErr w:type="gramStart"/>
      <w:r>
        <w:rPr>
          <w:rFonts w:ascii="Tahoma" w:hAnsi="Tahoma" w:cs="Tahoma"/>
        </w:rPr>
        <w:t>2.1. této</w:t>
      </w:r>
      <w:proofErr w:type="gramEnd"/>
      <w:r>
        <w:rPr>
          <w:rFonts w:ascii="Tahoma" w:hAnsi="Tahoma" w:cs="Tahoma"/>
        </w:rPr>
        <w:t xml:space="preserve"> smlouvy)</w:t>
      </w:r>
    </w:p>
    <w:p w:rsidR="007A7DE6" w:rsidRDefault="0082463F">
      <w:pPr>
        <w:pStyle w:val="Zkladntext3"/>
        <w:spacing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je uzavírána jako smlouva rámcová, tzn., že tato smlouva vymezuje předmět plnění pouze obecně s tím, že bližší jeho specifikace bude určena požadavkem Objednatele učiněným dle a v souladu s touto smlouvou. </w:t>
      </w:r>
    </w:p>
    <w:p w:rsidR="007A7DE6" w:rsidRDefault="0082463F">
      <w:pPr>
        <w:pStyle w:val="Zkladntext3"/>
        <w:spacing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Řádně učiněný požadavek akceptovaný zhotovitelem je dílčí smlouvou.</w:t>
      </w:r>
    </w:p>
    <w:p w:rsidR="007A7DE6" w:rsidRDefault="007A7DE6">
      <w:pPr>
        <w:pStyle w:val="Zkladntext3"/>
        <w:spacing w:before="120" w:after="0"/>
        <w:jc w:val="both"/>
        <w:rPr>
          <w:rFonts w:ascii="Tahoma" w:hAnsi="Tahoma" w:cs="Tahoma"/>
          <w:sz w:val="22"/>
          <w:szCs w:val="22"/>
        </w:rPr>
      </w:pPr>
    </w:p>
    <w:p w:rsidR="007A7DE6" w:rsidRDefault="006D5BD9">
      <w:pPr>
        <w:pStyle w:val="Nadpis1"/>
        <w:numPr>
          <w:ilvl w:val="0"/>
          <w:numId w:val="1"/>
        </w:numPr>
        <w:spacing w:before="120" w:after="200"/>
        <w:ind w:left="425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x</w:t>
      </w:r>
    </w:p>
    <w:p w:rsidR="007A7DE6" w:rsidRDefault="006D5BD9">
      <w:pPr>
        <w:pStyle w:val="Odstavecseseznamem"/>
        <w:numPr>
          <w:ilvl w:val="1"/>
          <w:numId w:val="1"/>
        </w:numPr>
        <w:spacing w:before="120" w:after="0"/>
        <w:ind w:left="567" w:hanging="567"/>
        <w:jc w:val="both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</w:p>
    <w:p w:rsidR="007A7DE6" w:rsidRDefault="007A7DE6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</w:p>
    <w:p w:rsidR="007A7DE6" w:rsidRDefault="006D5BD9">
      <w:pPr>
        <w:pStyle w:val="Odstavecseseznamem"/>
        <w:numPr>
          <w:ilvl w:val="2"/>
          <w:numId w:val="1"/>
        </w:numPr>
        <w:spacing w:before="120" w:after="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x</w:t>
      </w:r>
    </w:p>
    <w:p w:rsidR="007A7DE6" w:rsidRDefault="006D5B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7A7DE6">
      <w:pPr>
        <w:jc w:val="both"/>
        <w:rPr>
          <w:rFonts w:ascii="Tahoma" w:hAnsi="Tahoma" w:cs="Tahoma"/>
        </w:rPr>
      </w:pPr>
    </w:p>
    <w:p w:rsidR="007A7DE6" w:rsidRDefault="006D5BD9">
      <w:pPr>
        <w:pStyle w:val="Odstavecseseznamem"/>
        <w:numPr>
          <w:ilvl w:val="2"/>
          <w:numId w:val="1"/>
        </w:numPr>
        <w:spacing w:before="120" w:after="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7A7DE6">
      <w:pPr>
        <w:spacing w:before="120" w:after="0" w:line="240" w:lineRule="auto"/>
        <w:jc w:val="both"/>
        <w:rPr>
          <w:rFonts w:ascii="Tahoma" w:hAnsi="Tahoma" w:cs="Tahoma"/>
        </w:rPr>
      </w:pPr>
    </w:p>
    <w:p w:rsidR="007A7DE6" w:rsidRDefault="006D5BD9">
      <w:pPr>
        <w:pStyle w:val="Odstavecseseznamem"/>
        <w:numPr>
          <w:ilvl w:val="2"/>
          <w:numId w:val="1"/>
        </w:numPr>
        <w:spacing w:before="120" w:after="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</w:t>
      </w:r>
    </w:p>
    <w:p w:rsidR="007A7DE6" w:rsidRDefault="007A7DE6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</w:p>
    <w:p w:rsidR="007A7DE6" w:rsidRDefault="006D5BD9">
      <w:pPr>
        <w:pStyle w:val="Odstavecseseznamem"/>
        <w:numPr>
          <w:ilvl w:val="2"/>
          <w:numId w:val="1"/>
        </w:numPr>
        <w:spacing w:before="120" w:after="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</w:p>
    <w:p w:rsidR="007A7DE6" w:rsidRDefault="007A7DE6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</w:p>
    <w:p w:rsidR="007A7DE6" w:rsidRDefault="006D5BD9">
      <w:pPr>
        <w:pStyle w:val="Odstavecseseznamem"/>
        <w:numPr>
          <w:ilvl w:val="2"/>
          <w:numId w:val="1"/>
        </w:numPr>
        <w:spacing w:before="120" w:after="0"/>
        <w:ind w:left="709" w:hanging="709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x</w:t>
      </w:r>
    </w:p>
    <w:p w:rsidR="007A7DE6" w:rsidRDefault="006D5BD9">
      <w:pPr>
        <w:pStyle w:val="Zhlav"/>
        <w:widowControl w:val="0"/>
        <w:spacing w:before="120"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Pr="006D5BD9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 w:rsidRPr="006D5BD9">
        <w:rPr>
          <w:rFonts w:ascii="Tahoma" w:hAnsi="Tahoma" w:cs="Tahoma"/>
        </w:rPr>
        <w:t>x</w:t>
      </w:r>
    </w:p>
    <w:p w:rsidR="007A7DE6" w:rsidRPr="006D5BD9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Pr="006D5BD9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7A7DE6">
      <w:pPr>
        <w:spacing w:before="120" w:after="0"/>
        <w:jc w:val="both"/>
        <w:rPr>
          <w:rFonts w:cs="Arial"/>
        </w:rPr>
      </w:pPr>
    </w:p>
    <w:p w:rsidR="007A7DE6" w:rsidRDefault="0082463F">
      <w:pPr>
        <w:pStyle w:val="Nadpis1"/>
        <w:numPr>
          <w:ilvl w:val="0"/>
          <w:numId w:val="1"/>
        </w:numPr>
        <w:spacing w:before="120" w:after="200"/>
        <w:ind w:left="425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Trvání smlouvy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smlouva je uzavírána na dobu neurčitou.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Smlouvu lze ukončit výpovědí kterékoliv ze smluvních stran s výpovědní lhůtou v délce 3 měsíce. Výpovědní lhůta počíná běžet první den kalendářního měsíce následujícího po doručení výpovědi. 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 smlouvy je možné odstoupit z důvodů podstatného porušení podmínek smlouvy druhou smluvní stranou. Za takové podstatné porušení smlouvy se zejména považuje prodlení s plněním Služby zhotovitele o více než 30 dní oproti stranami dohodnutému termínu.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6D5BD9">
      <w:pPr>
        <w:pStyle w:val="Nadpis1"/>
        <w:numPr>
          <w:ilvl w:val="0"/>
          <w:numId w:val="1"/>
        </w:numPr>
        <w:spacing w:before="120" w:after="200"/>
        <w:ind w:left="425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pStyle w:val="Nadpis1"/>
        <w:numPr>
          <w:ilvl w:val="0"/>
          <w:numId w:val="1"/>
        </w:numPr>
        <w:spacing w:before="120" w:after="200"/>
        <w:ind w:left="425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6D5BD9">
        <w:rPr>
          <w:rFonts w:ascii="Tahoma" w:hAnsi="Tahoma" w:cs="Tahoma"/>
          <w:sz w:val="28"/>
          <w:szCs w:val="28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pStyle w:val="Odstavecseseznamem"/>
        <w:numPr>
          <w:ilvl w:val="0"/>
          <w:numId w:val="2"/>
        </w:num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1"/>
          <w:numId w:val="2"/>
        </w:numPr>
        <w:spacing w:before="120" w:after="0" w:line="240" w:lineRule="auto"/>
        <w:jc w:val="both"/>
      </w:pPr>
      <w:r>
        <w:rPr>
          <w:rFonts w:ascii="Tahoma" w:hAnsi="Tahoma" w:cs="Tahoma"/>
        </w:rPr>
        <w:t>x</w:t>
      </w:r>
    </w:p>
    <w:p w:rsidR="007A7DE6" w:rsidRDefault="006D5BD9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7A7DE6">
      <w:pPr>
        <w:spacing w:before="120" w:after="0" w:line="240" w:lineRule="auto"/>
        <w:jc w:val="both"/>
        <w:rPr>
          <w:rFonts w:ascii="Tahoma" w:hAnsi="Tahoma" w:cs="Tahoma"/>
        </w:rPr>
      </w:pPr>
    </w:p>
    <w:p w:rsidR="007A7DE6" w:rsidRDefault="006D5BD9">
      <w:pPr>
        <w:pStyle w:val="Nadpis1"/>
        <w:numPr>
          <w:ilvl w:val="0"/>
          <w:numId w:val="1"/>
        </w:numPr>
        <w:spacing w:before="120" w:after="200"/>
        <w:ind w:left="425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</w:p>
    <w:p w:rsidR="007A7DE6" w:rsidRDefault="006D5BD9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bookmarkStart w:id="0" w:name="_GoBack"/>
      <w:bookmarkEnd w:id="0"/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pStyle w:val="Nadpis1"/>
        <w:numPr>
          <w:ilvl w:val="0"/>
          <w:numId w:val="1"/>
        </w:numPr>
        <w:spacing w:before="120" w:after="200"/>
        <w:ind w:left="425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Závěrečná ustanovení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Změny a doplňky této smlouvy mohou být provedeny pouze na základě písemného dodatku potvrzeného oběma smluvními stranami.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Zhotovitel se zavazuje dodržovat mlčenlivost o všech skutečnostech týkajících se objednatele, vč. jeho provozu, klientů či potenciálních klientů, a které se při plnění této smlouvy dozví, a to i po skončení této smlouvy. Porušení této povinnosti zakládá možnost odstoupení od této smlouvy ze strany Objednatele.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smlouva nabývá platnosti dnem podpisu obou smluvních stran. Smlouva je vyhotovena ve čtyřech originálech, z toho dva zůstanou objednateli a dva zhotoviteli.</w:t>
      </w:r>
    </w:p>
    <w:p w:rsidR="007A7DE6" w:rsidRDefault="0082463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berou na vědomí, že společnost ČD – Telematika a. s. je povinným subjektem ve smyslu zákona č. 340/2015 Sb., o zvláštních podmínkách účinnosti některých smluv, uveřejňování těchto smluv a o registru smluv (zákon o registru </w:t>
      </w:r>
      <w:proofErr w:type="gramStart"/>
      <w:r>
        <w:rPr>
          <w:rFonts w:ascii="Arial" w:hAnsi="Arial" w:cs="Arial"/>
        </w:rPr>
        <w:t>smluv) (dále</w:t>
      </w:r>
      <w:proofErr w:type="gramEnd"/>
      <w:r>
        <w:rPr>
          <w:rFonts w:ascii="Arial" w:hAnsi="Arial" w:cs="Arial"/>
        </w:rPr>
        <w:t xml:space="preserve"> jako „Z o RS“). Dle Z o RS je společnost ČD – Telematika a.s. povinna uveřejňovat vybrané smlouvy a jejich dodatky v registru smluv spravovaných Ministerstvem vnitra, což Zhotovitel na závěr této smlouvy bere na vědomí a s uveřejněním této smlouvy souhlasí.</w:t>
      </w:r>
    </w:p>
    <w:p w:rsidR="007A7DE6" w:rsidRDefault="0082463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byla-li smlouva uzavřena po 1. 7. 2016, a podléhá-li Z o RS, nabývá účinnosti dnem jejího uveřejnění v registru smluv. ČD – Telematika a.s. se zavazuje bez zbytečného odkladu, nejpozději však do 30 dnů ode dne podpisu této smlouvy, zajistit její uveřejnění v registru.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Smluvní strany tímto výslovně konstatují, že považují celý obsah této smlouvy včetně souvisejících příloh za předmět obchodního tajemství ve smyslu § 504 zákona č. 89/2012 Sb., občanský zákoník s výjimkou článků </w:t>
      </w:r>
      <w:r>
        <w:rPr>
          <w:rFonts w:ascii="Arial" w:eastAsia="Calibri" w:hAnsi="Arial" w:cs="Arial"/>
        </w:rPr>
        <w:t>čl</w:t>
      </w:r>
      <w:r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</w:rPr>
        <w:t>I, III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a </w:t>
      </w:r>
      <w:r>
        <w:rPr>
          <w:rFonts w:ascii="Arial" w:hAnsi="Arial" w:cs="Arial"/>
        </w:rPr>
        <w:t>VII</w:t>
      </w:r>
      <w:r>
        <w:rPr>
          <w:rFonts w:ascii="Arial" w:eastAsia="Calibri" w:hAnsi="Arial" w:cs="Arial"/>
        </w:rPr>
        <w:t xml:space="preserve"> této smlouvy.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82463F">
      <w:pPr>
        <w:spacing w:before="120"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Seznam příloh:</w:t>
      </w:r>
    </w:p>
    <w:p w:rsidR="007A7DE6" w:rsidRDefault="0082463F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 1 – Seznam kontaktů a kontaktních osob</w:t>
      </w: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p w:rsidR="007A7DE6" w:rsidRDefault="007A7DE6">
      <w:pPr>
        <w:spacing w:before="120" w:after="0"/>
        <w:jc w:val="both"/>
        <w:rPr>
          <w:rFonts w:ascii="Tahoma" w:hAnsi="Tahoma" w:cs="Tahoma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14"/>
        <w:gridCol w:w="4674"/>
      </w:tblGrid>
      <w:tr w:rsidR="007A7DE6">
        <w:tc>
          <w:tcPr>
            <w:tcW w:w="4614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Praze dne:</w:t>
            </w:r>
          </w:p>
        </w:tc>
        <w:tc>
          <w:tcPr>
            <w:tcW w:w="4673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Praze dne:</w:t>
            </w:r>
          </w:p>
        </w:tc>
      </w:tr>
      <w:tr w:rsidR="007A7DE6">
        <w:tc>
          <w:tcPr>
            <w:tcW w:w="4614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 Objednatele:</w:t>
            </w:r>
          </w:p>
        </w:tc>
        <w:tc>
          <w:tcPr>
            <w:tcW w:w="4673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 Zhotovitele:</w:t>
            </w:r>
          </w:p>
        </w:tc>
      </w:tr>
      <w:tr w:rsidR="007A7DE6">
        <w:trPr>
          <w:trHeight w:val="747"/>
        </w:trPr>
        <w:tc>
          <w:tcPr>
            <w:tcW w:w="4614" w:type="dxa"/>
            <w:shd w:val="clear" w:color="auto" w:fill="auto"/>
          </w:tcPr>
          <w:p w:rsidR="007A7DE6" w:rsidRDefault="007A7DE6">
            <w:pPr>
              <w:pStyle w:val="Textdopisu"/>
              <w:jc w:val="both"/>
              <w:rPr>
                <w:rFonts w:ascii="Tahoma" w:hAnsi="Tahoma" w:cs="Tahoma"/>
              </w:rPr>
            </w:pPr>
          </w:p>
        </w:tc>
        <w:tc>
          <w:tcPr>
            <w:tcW w:w="4673" w:type="dxa"/>
            <w:shd w:val="clear" w:color="auto" w:fill="auto"/>
          </w:tcPr>
          <w:p w:rsidR="007A7DE6" w:rsidRDefault="007A7DE6">
            <w:pPr>
              <w:pStyle w:val="Textdopisu"/>
              <w:jc w:val="both"/>
              <w:rPr>
                <w:rFonts w:ascii="Tahoma" w:hAnsi="Tahoma" w:cs="Tahoma"/>
              </w:rPr>
            </w:pPr>
          </w:p>
        </w:tc>
      </w:tr>
      <w:tr w:rsidR="007A7DE6">
        <w:tc>
          <w:tcPr>
            <w:tcW w:w="4614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Miroslav Řezníček, MBA</w:t>
            </w:r>
          </w:p>
        </w:tc>
        <w:tc>
          <w:tcPr>
            <w:tcW w:w="4673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V</w:t>
            </w:r>
            <w:proofErr w:type="spellStart"/>
            <w:r>
              <w:rPr>
                <w:rFonts w:ascii="Tahoma" w:hAnsi="Tahoma" w:cs="Tahoma"/>
              </w:rPr>
              <w:t>áclav</w:t>
            </w:r>
            <w:proofErr w:type="spellEnd"/>
            <w:r>
              <w:rPr>
                <w:rFonts w:ascii="Tahoma" w:hAnsi="Tahoma" w:cs="Tahoma"/>
              </w:rPr>
              <w:t xml:space="preserve"> Soukup</w:t>
            </w:r>
          </w:p>
        </w:tc>
      </w:tr>
      <w:tr w:rsidR="007A7DE6">
        <w:tc>
          <w:tcPr>
            <w:tcW w:w="4614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předseda představenstva</w:t>
            </w:r>
          </w:p>
        </w:tc>
        <w:tc>
          <w:tcPr>
            <w:tcW w:w="4673" w:type="dxa"/>
            <w:shd w:val="clear" w:color="auto" w:fill="auto"/>
          </w:tcPr>
          <w:p w:rsidR="007A7DE6" w:rsidRDefault="0082463F">
            <w:pPr>
              <w:pStyle w:val="Textdopisu"/>
              <w:jc w:val="both"/>
            </w:pPr>
            <w:r>
              <w:rPr>
                <w:rFonts w:ascii="Tahoma" w:hAnsi="Tahoma" w:cs="Tahoma"/>
              </w:rPr>
              <w:t>Jednatel společnosti</w:t>
            </w:r>
          </w:p>
        </w:tc>
      </w:tr>
      <w:tr w:rsidR="007A7DE6">
        <w:trPr>
          <w:trHeight w:val="772"/>
        </w:trPr>
        <w:tc>
          <w:tcPr>
            <w:tcW w:w="4614" w:type="dxa"/>
            <w:shd w:val="clear" w:color="auto" w:fill="auto"/>
          </w:tcPr>
          <w:p w:rsidR="007A7DE6" w:rsidRDefault="007A7DE6">
            <w:pPr>
              <w:pStyle w:val="Textdopisu"/>
              <w:jc w:val="both"/>
              <w:rPr>
                <w:rFonts w:ascii="Tahoma" w:hAnsi="Tahoma" w:cs="Tahoma"/>
              </w:rPr>
            </w:pPr>
          </w:p>
        </w:tc>
        <w:tc>
          <w:tcPr>
            <w:tcW w:w="4673" w:type="dxa"/>
            <w:shd w:val="clear" w:color="auto" w:fill="auto"/>
          </w:tcPr>
          <w:p w:rsidR="007A7DE6" w:rsidRDefault="007A7DE6">
            <w:pPr>
              <w:pStyle w:val="Textdopisu"/>
              <w:jc w:val="both"/>
            </w:pPr>
          </w:p>
        </w:tc>
      </w:tr>
      <w:tr w:rsidR="007A7DE6">
        <w:tc>
          <w:tcPr>
            <w:tcW w:w="4614" w:type="dxa"/>
            <w:shd w:val="clear" w:color="auto" w:fill="auto"/>
          </w:tcPr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Bruno </w:t>
            </w:r>
            <w:proofErr w:type="spellStart"/>
            <w:r>
              <w:rPr>
                <w:rFonts w:ascii="Tahoma" w:hAnsi="Tahoma" w:cs="Tahoma"/>
              </w:rPr>
              <w:t>Wertlen</w:t>
            </w:r>
            <w:proofErr w:type="spellEnd"/>
            <w:r>
              <w:rPr>
                <w:rFonts w:ascii="Tahoma" w:hAnsi="Tahoma" w:cs="Tahoma"/>
              </w:rPr>
              <w:t xml:space="preserve">, Ph.D., </w:t>
            </w:r>
            <w:proofErr w:type="spellStart"/>
            <w:r>
              <w:rPr>
                <w:rFonts w:ascii="Tahoma" w:hAnsi="Tahoma" w:cs="Tahoma"/>
              </w:rPr>
              <w:t>MSc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7A7DE6" w:rsidRDefault="0082463F">
            <w:pPr>
              <w:pStyle w:val="Textdopisu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člen představenstva </w:t>
            </w:r>
          </w:p>
        </w:tc>
        <w:tc>
          <w:tcPr>
            <w:tcW w:w="4673" w:type="dxa"/>
            <w:shd w:val="clear" w:color="auto" w:fill="auto"/>
          </w:tcPr>
          <w:p w:rsidR="007A7DE6" w:rsidRDefault="007A7DE6">
            <w:pPr>
              <w:pStyle w:val="Textdopisu"/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7A7DE6">
        <w:tc>
          <w:tcPr>
            <w:tcW w:w="4614" w:type="dxa"/>
            <w:shd w:val="clear" w:color="auto" w:fill="auto"/>
          </w:tcPr>
          <w:p w:rsidR="007A7DE6" w:rsidRDefault="007A7DE6">
            <w:pPr>
              <w:pStyle w:val="Textdopisu"/>
              <w:jc w:val="both"/>
              <w:rPr>
                <w:rFonts w:ascii="Tahoma" w:hAnsi="Tahoma" w:cs="Tahoma"/>
              </w:rPr>
            </w:pPr>
          </w:p>
        </w:tc>
        <w:tc>
          <w:tcPr>
            <w:tcW w:w="4673" w:type="dxa"/>
            <w:shd w:val="clear" w:color="auto" w:fill="auto"/>
          </w:tcPr>
          <w:p w:rsidR="007A7DE6" w:rsidRDefault="007A7DE6">
            <w:pPr>
              <w:pStyle w:val="Textdopisu"/>
              <w:jc w:val="both"/>
            </w:pPr>
          </w:p>
        </w:tc>
      </w:tr>
    </w:tbl>
    <w:p w:rsidR="007A7DE6" w:rsidRDefault="007A7DE6">
      <w:pPr>
        <w:spacing w:before="120" w:after="0"/>
        <w:jc w:val="both"/>
      </w:pPr>
    </w:p>
    <w:sectPr w:rsidR="007A7DE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1275"/>
    <w:multiLevelType w:val="multilevel"/>
    <w:tmpl w:val="98125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126E63"/>
    <w:multiLevelType w:val="multilevel"/>
    <w:tmpl w:val="19EA7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F514873"/>
    <w:multiLevelType w:val="multilevel"/>
    <w:tmpl w:val="379CE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4FB80E31"/>
    <w:multiLevelType w:val="multilevel"/>
    <w:tmpl w:val="20468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E6"/>
    <w:rsid w:val="00425BE6"/>
    <w:rsid w:val="006D5BD9"/>
    <w:rsid w:val="007A7DE6"/>
    <w:rsid w:val="0082463F"/>
    <w:rsid w:val="00B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8165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2">
    <w:name w:val="heading 2"/>
    <w:basedOn w:val="Normln"/>
    <w:link w:val="Nadpis2Char"/>
    <w:uiPriority w:val="9"/>
    <w:unhideWhenUsed/>
    <w:qFormat/>
    <w:rsid w:val="0073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qFormat/>
    <w:rsid w:val="00983DC4"/>
    <w:pPr>
      <w:keepNext/>
      <w:tabs>
        <w:tab w:val="left" w:pos="2520"/>
      </w:tabs>
      <w:spacing w:before="240" w:after="60" w:line="240" w:lineRule="auto"/>
      <w:ind w:left="2160"/>
      <w:jc w:val="both"/>
      <w:outlineLvl w:val="3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odstavcovChar">
    <w:name w:val="Normální odstavcový Char"/>
    <w:link w:val="Normlnodstavcov"/>
    <w:qFormat/>
    <w:locked/>
    <w:rsid w:val="00727F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983DC4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StylNormlnodstavcovLatinkaArial10bTunChar">
    <w:name w:val="Styl Normální odstavcový + (Latinka) Arial 10 b. Tučné Char"/>
    <w:link w:val="StylNormlnodstavcovLatinkaArial10bTun"/>
    <w:qFormat/>
    <w:locked/>
    <w:rsid w:val="00A3561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3529F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qFormat/>
    <w:rsid w:val="00816560"/>
    <w:rPr>
      <w:rFonts w:ascii="Times New Roman" w:eastAsia="Times New Roman" w:hAnsi="Times New Roman" w:cs="Times New Roman"/>
      <w:b/>
      <w:sz w:val="32"/>
      <w:szCs w:val="20"/>
    </w:rPr>
  </w:style>
  <w:style w:type="character" w:styleId="Odkaznakoment">
    <w:name w:val="annotation reference"/>
    <w:basedOn w:val="Standardnpsmoodstavce"/>
    <w:uiPriority w:val="99"/>
    <w:unhideWhenUsed/>
    <w:qFormat/>
    <w:rsid w:val="00A94534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94534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94534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313CBC"/>
    <w:rPr>
      <w:rFonts w:ascii="Arial" w:eastAsia="Times New Roman" w:hAnsi="Arial" w:cs="Arial"/>
      <w:sz w:val="24"/>
      <w:szCs w:val="24"/>
    </w:rPr>
  </w:style>
  <w:style w:type="character" w:styleId="AkronymHTML">
    <w:name w:val="HTML Acronym"/>
    <w:basedOn w:val="Standardnpsmoodstavce"/>
    <w:qFormat/>
    <w:rsid w:val="00025FBC"/>
  </w:style>
  <w:style w:type="character" w:customStyle="1" w:styleId="Internetovodkaz">
    <w:name w:val="Internetový odkaz"/>
    <w:basedOn w:val="Standardnpsmoodstavce"/>
    <w:rsid w:val="004A7D22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1A445C"/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A445C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E0BC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dopisuChar">
    <w:name w:val="Text dopisu Char"/>
    <w:link w:val="Textdopisu"/>
    <w:qFormat/>
    <w:rsid w:val="00D91747"/>
    <w:rPr>
      <w:rFonts w:ascii="Arial" w:eastAsia="Calibri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16AEA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ahoma" w:hAnsi="Tahoma" w:cs="Courier New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ahoma" w:hAnsi="Tahoma" w:cs="Symbol"/>
    </w:rPr>
  </w:style>
  <w:style w:type="character" w:customStyle="1" w:styleId="ListLabel53">
    <w:name w:val="ListLabel 53"/>
    <w:qFormat/>
    <w:rPr>
      <w:rFonts w:ascii="Tahoma" w:hAnsi="Tahoma" w:cs="Courier New"/>
      <w:b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ahoma" w:hAnsi="Tahoma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1A445C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995F6D"/>
    <w:pPr>
      <w:ind w:left="720"/>
      <w:contextualSpacing/>
    </w:pPr>
  </w:style>
  <w:style w:type="paragraph" w:customStyle="1" w:styleId="pojmy">
    <w:name w:val="pojmy"/>
    <w:basedOn w:val="Normln"/>
    <w:qFormat/>
    <w:rsid w:val="00D17BD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odstavcov">
    <w:name w:val="Normální odstavcový"/>
    <w:basedOn w:val="Normln"/>
    <w:link w:val="NormlnodstavcovChar"/>
    <w:qFormat/>
    <w:rsid w:val="00727F21"/>
    <w:pPr>
      <w:tabs>
        <w:tab w:val="left" w:pos="709"/>
      </w:tabs>
      <w:spacing w:before="120"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NormlnodstavcovLatinkaArial10bTun">
    <w:name w:val="Styl Normální odstavcový + (Latinka) Arial 10 b. Tučné"/>
    <w:basedOn w:val="Normlnodstavcov"/>
    <w:link w:val="StylNormlnodstavcovLatinkaArial10bTunChar"/>
    <w:qFormat/>
    <w:rsid w:val="00A35613"/>
    <w:rPr>
      <w:rFonts w:ascii="Arial" w:hAnsi="Arial"/>
      <w:b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3529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945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945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13CBC"/>
    <w:pPr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1A445C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FE0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dopisu">
    <w:name w:val="Text dopisu"/>
    <w:basedOn w:val="Normln"/>
    <w:link w:val="TextdopisuChar"/>
    <w:qFormat/>
    <w:rsid w:val="00D91747"/>
    <w:pPr>
      <w:spacing w:after="0" w:line="320" w:lineRule="exact"/>
    </w:pPr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616AEA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8165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2">
    <w:name w:val="heading 2"/>
    <w:basedOn w:val="Normln"/>
    <w:link w:val="Nadpis2Char"/>
    <w:uiPriority w:val="9"/>
    <w:unhideWhenUsed/>
    <w:qFormat/>
    <w:rsid w:val="0073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qFormat/>
    <w:rsid w:val="00983DC4"/>
    <w:pPr>
      <w:keepNext/>
      <w:tabs>
        <w:tab w:val="left" w:pos="2520"/>
      </w:tabs>
      <w:spacing w:before="240" w:after="60" w:line="240" w:lineRule="auto"/>
      <w:ind w:left="2160"/>
      <w:jc w:val="both"/>
      <w:outlineLvl w:val="3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odstavcovChar">
    <w:name w:val="Normální odstavcový Char"/>
    <w:link w:val="Normlnodstavcov"/>
    <w:qFormat/>
    <w:locked/>
    <w:rsid w:val="00727F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983DC4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StylNormlnodstavcovLatinkaArial10bTunChar">
    <w:name w:val="Styl Normální odstavcový + (Latinka) Arial 10 b. Tučné Char"/>
    <w:link w:val="StylNormlnodstavcovLatinkaArial10bTun"/>
    <w:qFormat/>
    <w:locked/>
    <w:rsid w:val="00A3561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3529F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qFormat/>
    <w:rsid w:val="00816560"/>
    <w:rPr>
      <w:rFonts w:ascii="Times New Roman" w:eastAsia="Times New Roman" w:hAnsi="Times New Roman" w:cs="Times New Roman"/>
      <w:b/>
      <w:sz w:val="32"/>
      <w:szCs w:val="20"/>
    </w:rPr>
  </w:style>
  <w:style w:type="character" w:styleId="Odkaznakoment">
    <w:name w:val="annotation reference"/>
    <w:basedOn w:val="Standardnpsmoodstavce"/>
    <w:uiPriority w:val="99"/>
    <w:unhideWhenUsed/>
    <w:qFormat/>
    <w:rsid w:val="00A94534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94534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94534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313CBC"/>
    <w:rPr>
      <w:rFonts w:ascii="Arial" w:eastAsia="Times New Roman" w:hAnsi="Arial" w:cs="Arial"/>
      <w:sz w:val="24"/>
      <w:szCs w:val="24"/>
    </w:rPr>
  </w:style>
  <w:style w:type="character" w:styleId="AkronymHTML">
    <w:name w:val="HTML Acronym"/>
    <w:basedOn w:val="Standardnpsmoodstavce"/>
    <w:qFormat/>
    <w:rsid w:val="00025FBC"/>
  </w:style>
  <w:style w:type="character" w:customStyle="1" w:styleId="Internetovodkaz">
    <w:name w:val="Internetový odkaz"/>
    <w:basedOn w:val="Standardnpsmoodstavce"/>
    <w:rsid w:val="004A7D22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1A445C"/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A445C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E0BC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dopisuChar">
    <w:name w:val="Text dopisu Char"/>
    <w:link w:val="Textdopisu"/>
    <w:qFormat/>
    <w:rsid w:val="00D91747"/>
    <w:rPr>
      <w:rFonts w:ascii="Arial" w:eastAsia="Calibri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16AEA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ahoma" w:hAnsi="Tahoma" w:cs="Courier New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ahoma" w:hAnsi="Tahoma" w:cs="Symbol"/>
    </w:rPr>
  </w:style>
  <w:style w:type="character" w:customStyle="1" w:styleId="ListLabel53">
    <w:name w:val="ListLabel 53"/>
    <w:qFormat/>
    <w:rPr>
      <w:rFonts w:ascii="Tahoma" w:hAnsi="Tahoma" w:cs="Courier New"/>
      <w:b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ahoma" w:hAnsi="Tahoma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1A445C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995F6D"/>
    <w:pPr>
      <w:ind w:left="720"/>
      <w:contextualSpacing/>
    </w:pPr>
  </w:style>
  <w:style w:type="paragraph" w:customStyle="1" w:styleId="pojmy">
    <w:name w:val="pojmy"/>
    <w:basedOn w:val="Normln"/>
    <w:qFormat/>
    <w:rsid w:val="00D17BD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odstavcov">
    <w:name w:val="Normální odstavcový"/>
    <w:basedOn w:val="Normln"/>
    <w:link w:val="NormlnodstavcovChar"/>
    <w:qFormat/>
    <w:rsid w:val="00727F21"/>
    <w:pPr>
      <w:tabs>
        <w:tab w:val="left" w:pos="709"/>
      </w:tabs>
      <w:spacing w:before="120"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NormlnodstavcovLatinkaArial10bTun">
    <w:name w:val="Styl Normální odstavcový + (Latinka) Arial 10 b. Tučné"/>
    <w:basedOn w:val="Normlnodstavcov"/>
    <w:link w:val="StylNormlnodstavcovLatinkaArial10bTunChar"/>
    <w:qFormat/>
    <w:rsid w:val="00A35613"/>
    <w:rPr>
      <w:rFonts w:ascii="Arial" w:hAnsi="Arial"/>
      <w:b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3529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945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945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13CBC"/>
    <w:pPr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1A445C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FE0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dopisu">
    <w:name w:val="Text dopisu"/>
    <w:basedOn w:val="Normln"/>
    <w:link w:val="TextdopisuChar"/>
    <w:qFormat/>
    <w:rsid w:val="00D91747"/>
    <w:pPr>
      <w:spacing w:after="0" w:line="320" w:lineRule="exact"/>
    </w:pPr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616AE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3B8C-2D31-4F2B-A891-C3511C23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TTC MARCONI s.r.o.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 Vlastimil, Ing.</dc:creator>
  <cp:lastModifiedBy>Bohatová Jana</cp:lastModifiedBy>
  <cp:revision>2</cp:revision>
  <cp:lastPrinted>2014-08-20T08:20:00Z</cp:lastPrinted>
  <dcterms:created xsi:type="dcterms:W3CDTF">2017-06-12T08:08:00Z</dcterms:created>
  <dcterms:modified xsi:type="dcterms:W3CDTF">2017-06-12T08:08:00Z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TTC MARCONI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