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C2434F" w14:textId="48FF9ADD" w:rsidR="006C3871" w:rsidRDefault="00000000">
      <w:pPr>
        <w:spacing w:after="11" w:line="259" w:lineRule="auto"/>
        <w:ind w:left="0" w:right="614" w:firstLine="0"/>
        <w:jc w:val="right"/>
      </w:pPr>
      <w:r>
        <w:rPr>
          <w:sz w:val="28"/>
        </w:rPr>
        <w:t>P</w:t>
      </w:r>
      <w:r w:rsidR="00380BAE">
        <w:rPr>
          <w:sz w:val="28"/>
        </w:rPr>
        <w:t>ří</w:t>
      </w:r>
      <w:r>
        <w:rPr>
          <w:sz w:val="28"/>
        </w:rPr>
        <w:t xml:space="preserve">loha </w:t>
      </w:r>
      <w:r w:rsidR="00380BAE">
        <w:rPr>
          <w:sz w:val="28"/>
        </w:rPr>
        <w:t>č</w:t>
      </w:r>
      <w:r>
        <w:rPr>
          <w:sz w:val="28"/>
        </w:rPr>
        <w:t>. 2</w:t>
      </w:r>
    </w:p>
    <w:tbl>
      <w:tblPr>
        <w:tblStyle w:val="TableGrid"/>
        <w:tblW w:w="6778" w:type="dxa"/>
        <w:tblInd w:w="43" w:type="dxa"/>
        <w:tblLook w:val="04A0" w:firstRow="1" w:lastRow="0" w:firstColumn="1" w:lastColumn="0" w:noHBand="0" w:noVBand="1"/>
      </w:tblPr>
      <w:tblGrid>
        <w:gridCol w:w="1834"/>
        <w:gridCol w:w="4944"/>
      </w:tblGrid>
      <w:tr w:rsidR="006C3871" w14:paraId="304E3705" w14:textId="77777777">
        <w:trPr>
          <w:trHeight w:val="450"/>
        </w:trPr>
        <w:tc>
          <w:tcPr>
            <w:tcW w:w="1834" w:type="dxa"/>
            <w:tcBorders>
              <w:top w:val="nil"/>
              <w:left w:val="nil"/>
              <w:bottom w:val="nil"/>
              <w:right w:val="nil"/>
            </w:tcBorders>
          </w:tcPr>
          <w:p w14:paraId="0A9D1328" w14:textId="77777777" w:rsidR="006C3871" w:rsidRDefault="00000000">
            <w:pPr>
              <w:spacing w:after="0" w:line="259" w:lineRule="auto"/>
              <w:ind w:left="5" w:right="0" w:firstLine="0"/>
              <w:jc w:val="left"/>
            </w:pPr>
            <w:r>
              <w:t>Objednatel:</w:t>
            </w:r>
          </w:p>
        </w:tc>
        <w:tc>
          <w:tcPr>
            <w:tcW w:w="4944" w:type="dxa"/>
            <w:tcBorders>
              <w:top w:val="nil"/>
              <w:left w:val="nil"/>
              <w:bottom w:val="nil"/>
              <w:right w:val="nil"/>
            </w:tcBorders>
          </w:tcPr>
          <w:p w14:paraId="46F496E9" w14:textId="77777777" w:rsidR="006C3871" w:rsidRDefault="00000000" w:rsidP="00380BAE">
            <w:pPr>
              <w:spacing w:after="0" w:line="259" w:lineRule="auto"/>
              <w:ind w:left="0" w:right="0" w:firstLine="0"/>
            </w:pPr>
            <w:r>
              <w:t>Národní muzeum, Václavské náměstí 68, 1 10 00 Praha 1</w:t>
            </w:r>
          </w:p>
        </w:tc>
      </w:tr>
      <w:tr w:rsidR="006C3871" w14:paraId="0F3D7901" w14:textId="77777777">
        <w:trPr>
          <w:trHeight w:val="691"/>
        </w:trPr>
        <w:tc>
          <w:tcPr>
            <w:tcW w:w="1834" w:type="dxa"/>
            <w:tcBorders>
              <w:top w:val="nil"/>
              <w:left w:val="nil"/>
              <w:bottom w:val="nil"/>
              <w:right w:val="nil"/>
            </w:tcBorders>
            <w:vAlign w:val="center"/>
          </w:tcPr>
          <w:p w14:paraId="43A19481" w14:textId="77777777" w:rsidR="006C3871" w:rsidRDefault="00000000">
            <w:pPr>
              <w:spacing w:after="0" w:line="259" w:lineRule="auto"/>
              <w:ind w:left="0" w:right="0" w:firstLine="0"/>
              <w:jc w:val="left"/>
            </w:pPr>
            <w:r>
              <w:t>Stupeň:</w:t>
            </w:r>
          </w:p>
        </w:tc>
        <w:tc>
          <w:tcPr>
            <w:tcW w:w="4944" w:type="dxa"/>
            <w:tcBorders>
              <w:top w:val="nil"/>
              <w:left w:val="nil"/>
              <w:bottom w:val="nil"/>
              <w:right w:val="nil"/>
            </w:tcBorders>
            <w:vAlign w:val="center"/>
          </w:tcPr>
          <w:p w14:paraId="28CB02F7" w14:textId="77777777" w:rsidR="006C3871" w:rsidRDefault="00000000">
            <w:pPr>
              <w:spacing w:after="0" w:line="259" w:lineRule="auto"/>
              <w:ind w:left="0" w:right="0" w:firstLine="0"/>
              <w:jc w:val="left"/>
            </w:pPr>
            <w:r>
              <w:t>Technická pomoc</w:t>
            </w:r>
          </w:p>
        </w:tc>
      </w:tr>
      <w:tr w:rsidR="006C3871" w14:paraId="44816EB9" w14:textId="77777777">
        <w:trPr>
          <w:trHeight w:val="424"/>
        </w:trPr>
        <w:tc>
          <w:tcPr>
            <w:tcW w:w="1834" w:type="dxa"/>
            <w:tcBorders>
              <w:top w:val="nil"/>
              <w:left w:val="nil"/>
              <w:bottom w:val="nil"/>
              <w:right w:val="nil"/>
            </w:tcBorders>
            <w:vAlign w:val="bottom"/>
          </w:tcPr>
          <w:p w14:paraId="4457C27A" w14:textId="77777777" w:rsidR="006C3871" w:rsidRDefault="00000000">
            <w:pPr>
              <w:spacing w:after="0" w:line="259" w:lineRule="auto"/>
              <w:ind w:left="0" w:right="0" w:firstLine="0"/>
              <w:jc w:val="left"/>
            </w:pPr>
            <w:r>
              <w:t>Datum:</w:t>
            </w:r>
          </w:p>
        </w:tc>
        <w:tc>
          <w:tcPr>
            <w:tcW w:w="4944" w:type="dxa"/>
            <w:tcBorders>
              <w:top w:val="nil"/>
              <w:left w:val="nil"/>
              <w:bottom w:val="nil"/>
              <w:right w:val="nil"/>
            </w:tcBorders>
            <w:vAlign w:val="bottom"/>
          </w:tcPr>
          <w:p w14:paraId="75CC951D" w14:textId="77777777" w:rsidR="006C3871" w:rsidRDefault="00000000">
            <w:pPr>
              <w:spacing w:after="0" w:line="259" w:lineRule="auto"/>
              <w:ind w:left="0" w:right="0" w:firstLine="0"/>
              <w:jc w:val="left"/>
            </w:pPr>
            <w:r>
              <w:rPr>
                <w:sz w:val="24"/>
              </w:rPr>
              <w:t>červen 2023</w:t>
            </w:r>
          </w:p>
        </w:tc>
      </w:tr>
    </w:tbl>
    <w:p w14:paraId="3A583DC7" w14:textId="77777777" w:rsidR="00380BAE" w:rsidRDefault="00380BAE" w:rsidP="00380BAE">
      <w:pPr>
        <w:spacing w:after="239" w:line="259" w:lineRule="auto"/>
        <w:ind w:right="0"/>
        <w:jc w:val="center"/>
        <w:rPr>
          <w:sz w:val="42"/>
        </w:rPr>
      </w:pPr>
    </w:p>
    <w:p w14:paraId="34818C58" w14:textId="10E4F358" w:rsidR="006C3871" w:rsidRDefault="00000000" w:rsidP="00380BAE">
      <w:pPr>
        <w:spacing w:after="239" w:line="259" w:lineRule="auto"/>
        <w:ind w:right="0"/>
        <w:jc w:val="center"/>
      </w:pPr>
      <w:r>
        <w:rPr>
          <w:sz w:val="42"/>
        </w:rPr>
        <w:t>NÁVRH NA ŘEŠENÍ PROBLÉMŮ S VYSOKÝMI</w:t>
      </w:r>
    </w:p>
    <w:p w14:paraId="68F1DD57" w14:textId="77777777" w:rsidR="006C3871" w:rsidRDefault="00000000" w:rsidP="00380BAE">
      <w:pPr>
        <w:pStyle w:val="Nadpis1"/>
        <w:jc w:val="center"/>
      </w:pPr>
      <w:r>
        <w:t>TEPLOTAMI V PODSTŘEŠÍ DVORAN HISTORICKÉ</w:t>
      </w:r>
    </w:p>
    <w:p w14:paraId="21C5367D" w14:textId="77777777" w:rsidR="006C3871" w:rsidRDefault="00000000">
      <w:pPr>
        <w:spacing w:after="811" w:line="259" w:lineRule="auto"/>
        <w:ind w:left="2155" w:right="0" w:firstLine="0"/>
        <w:jc w:val="left"/>
      </w:pPr>
      <w:r>
        <w:rPr>
          <w:sz w:val="40"/>
        </w:rPr>
        <w:t>BUDOVY NÁRODNÍHO MUZEA</w:t>
      </w:r>
    </w:p>
    <w:p w14:paraId="25C811C2" w14:textId="77777777" w:rsidR="006C3871" w:rsidRDefault="00000000">
      <w:pPr>
        <w:tabs>
          <w:tab w:val="center" w:pos="2215"/>
          <w:tab w:val="center" w:pos="3123"/>
        </w:tabs>
        <w:spacing w:after="456" w:line="265" w:lineRule="auto"/>
        <w:ind w:left="0" w:right="0" w:firstLine="0"/>
        <w:jc w:val="left"/>
      </w:pPr>
      <w:r>
        <w:rPr>
          <w:sz w:val="24"/>
        </w:rPr>
        <w:t>OBSAH:</w:t>
      </w:r>
      <w:r>
        <w:rPr>
          <w:sz w:val="24"/>
        </w:rPr>
        <w:tab/>
      </w:r>
      <w:proofErr w:type="gramStart"/>
      <w:r>
        <w:rPr>
          <w:rFonts w:ascii="Calibri" w:eastAsia="Calibri" w:hAnsi="Calibri" w:cs="Calibri"/>
          <w:sz w:val="24"/>
        </w:rPr>
        <w:t>1 .</w:t>
      </w:r>
      <w:proofErr w:type="gramEnd"/>
      <w:r>
        <w:rPr>
          <w:rFonts w:ascii="Calibri" w:eastAsia="Calibri" w:hAnsi="Calibri" w:cs="Calibri"/>
          <w:sz w:val="24"/>
        </w:rPr>
        <w:tab/>
      </w:r>
      <w:r>
        <w:rPr>
          <w:sz w:val="24"/>
        </w:rPr>
        <w:t>ÚVOD</w:t>
      </w:r>
    </w:p>
    <w:p w14:paraId="075E09BC" w14:textId="77777777" w:rsidR="006C3871" w:rsidRDefault="00000000">
      <w:pPr>
        <w:numPr>
          <w:ilvl w:val="0"/>
          <w:numId w:val="1"/>
        </w:numPr>
        <w:spacing w:after="385" w:line="265" w:lineRule="auto"/>
        <w:ind w:right="0" w:hanging="720"/>
        <w:jc w:val="left"/>
      </w:pPr>
      <w:r>
        <w:rPr>
          <w:sz w:val="24"/>
        </w:rPr>
        <w:t>POPIS SOUČASNÉHO STAVU</w:t>
      </w:r>
    </w:p>
    <w:p w14:paraId="3DA824FF" w14:textId="77777777" w:rsidR="006C3871" w:rsidRDefault="00000000">
      <w:pPr>
        <w:numPr>
          <w:ilvl w:val="0"/>
          <w:numId w:val="1"/>
        </w:numPr>
        <w:spacing w:after="326" w:line="265" w:lineRule="auto"/>
        <w:ind w:right="0" w:hanging="720"/>
        <w:jc w:val="left"/>
      </w:pPr>
      <w:r>
        <w:rPr>
          <w:sz w:val="24"/>
        </w:rPr>
        <w:t>POSOUZENÍ SOUČASNÉHO STAVU S NÁVRHEM MOŽNÝCH</w:t>
      </w:r>
    </w:p>
    <w:p w14:paraId="76A03136" w14:textId="77777777" w:rsidR="006C3871" w:rsidRDefault="00000000">
      <w:pPr>
        <w:spacing w:after="361" w:line="265" w:lineRule="auto"/>
        <w:ind w:left="2857" w:right="0" w:hanging="10"/>
        <w:jc w:val="left"/>
      </w:pPr>
      <w:r>
        <w:rPr>
          <w:sz w:val="24"/>
        </w:rPr>
        <w:t>DOPLŇUJÍCÍCH OPATŘENÍ</w:t>
      </w:r>
    </w:p>
    <w:p w14:paraId="7A8CD801" w14:textId="77777777" w:rsidR="006C3871" w:rsidRDefault="00000000">
      <w:pPr>
        <w:numPr>
          <w:ilvl w:val="0"/>
          <w:numId w:val="1"/>
        </w:numPr>
        <w:spacing w:after="353" w:line="265" w:lineRule="auto"/>
        <w:ind w:right="0" w:hanging="720"/>
        <w:jc w:val="left"/>
      </w:pPr>
      <w:r>
        <w:rPr>
          <w:sz w:val="24"/>
        </w:rPr>
        <w:t>POSOUZENÍ ÚPRAVY STÁVAJÍCÍCH VZT ZAŘÍZENÍ PRO VĚTRÁNÍ</w:t>
      </w:r>
    </w:p>
    <w:p w14:paraId="08479414" w14:textId="77777777" w:rsidR="006C3871" w:rsidRDefault="00000000">
      <w:pPr>
        <w:spacing w:after="336" w:line="265" w:lineRule="auto"/>
        <w:ind w:left="2852" w:right="0" w:hanging="10"/>
        <w:jc w:val="left"/>
      </w:pPr>
      <w:r>
        <w:rPr>
          <w:sz w:val="26"/>
        </w:rPr>
        <w:t>PODSTŘEŠÍ</w:t>
      </w:r>
    </w:p>
    <w:p w14:paraId="3D088487" w14:textId="77777777" w:rsidR="006C3871" w:rsidRDefault="00000000">
      <w:pPr>
        <w:numPr>
          <w:ilvl w:val="0"/>
          <w:numId w:val="1"/>
        </w:numPr>
        <w:spacing w:after="401" w:line="265" w:lineRule="auto"/>
        <w:ind w:right="0" w:hanging="720"/>
        <w:jc w:val="left"/>
      </w:pPr>
      <w:r>
        <w:rPr>
          <w:sz w:val="24"/>
        </w:rPr>
        <w:t>ODHAD INVESTIČNÍCH NÁKLADŮ</w:t>
      </w:r>
    </w:p>
    <w:p w14:paraId="0AD110E7" w14:textId="77777777" w:rsidR="006C3871" w:rsidRDefault="00000000">
      <w:pPr>
        <w:pStyle w:val="Nadpis2"/>
        <w:tabs>
          <w:tab w:val="center" w:pos="2196"/>
          <w:tab w:val="center" w:pos="3152"/>
        </w:tabs>
        <w:spacing w:after="397"/>
        <w:ind w:left="0" w:firstLine="0"/>
      </w:pPr>
      <w:r>
        <w:tab/>
      </w:r>
      <w:r>
        <w:rPr>
          <w:rFonts w:ascii="Calibri" w:eastAsia="Calibri" w:hAnsi="Calibri" w:cs="Calibri"/>
        </w:rPr>
        <w:t>6.</w:t>
      </w:r>
      <w:r>
        <w:rPr>
          <w:rFonts w:ascii="Calibri" w:eastAsia="Calibri" w:hAnsi="Calibri" w:cs="Calibri"/>
        </w:rPr>
        <w:tab/>
      </w:r>
      <w:r>
        <w:t>ZÁVĚR</w:t>
      </w:r>
    </w:p>
    <w:p w14:paraId="118229F0" w14:textId="77777777" w:rsidR="006C3871" w:rsidRDefault="00000000">
      <w:pPr>
        <w:spacing w:after="2247" w:line="265" w:lineRule="auto"/>
        <w:ind w:left="2136" w:right="0" w:hanging="10"/>
        <w:jc w:val="left"/>
      </w:pPr>
      <w:r>
        <w:rPr>
          <w:sz w:val="24"/>
        </w:rPr>
        <w:t xml:space="preserve">PŘÍLOHA </w:t>
      </w:r>
      <w:proofErr w:type="spellStart"/>
      <w:r>
        <w:rPr>
          <w:sz w:val="24"/>
        </w:rPr>
        <w:t>č.</w:t>
      </w:r>
      <w:proofErr w:type="gramStart"/>
      <w:r>
        <w:rPr>
          <w:sz w:val="24"/>
        </w:rPr>
        <w:t>l</w:t>
      </w:r>
      <w:proofErr w:type="spellEnd"/>
      <w:r>
        <w:rPr>
          <w:sz w:val="24"/>
        </w:rPr>
        <w:t xml:space="preserve"> - SCHÉMA</w:t>
      </w:r>
      <w:proofErr w:type="gramEnd"/>
      <w:r>
        <w:rPr>
          <w:sz w:val="24"/>
        </w:rPr>
        <w:t xml:space="preserve"> ÚPRAV VZT ZAŘÍZENÍ VZT17</w:t>
      </w:r>
    </w:p>
    <w:p w14:paraId="265E7DB6" w14:textId="77777777" w:rsidR="006C3871" w:rsidRDefault="00000000">
      <w:pPr>
        <w:pStyle w:val="Nadpis3"/>
        <w:spacing w:after="138"/>
        <w:ind w:left="413"/>
      </w:pPr>
      <w:r>
        <w:rPr>
          <w:u w:val="none"/>
        </w:rPr>
        <w:lastRenderedPageBreak/>
        <w:t xml:space="preserve">1. </w:t>
      </w:r>
      <w:r>
        <w:t>ÚVOD</w:t>
      </w:r>
    </w:p>
    <w:p w14:paraId="120981B1" w14:textId="77777777" w:rsidR="006C3871" w:rsidRDefault="00000000">
      <w:pPr>
        <w:spacing w:after="289" w:line="366" w:lineRule="auto"/>
        <w:ind w:left="14" w:right="921" w:firstLine="720"/>
      </w:pPr>
      <w:r>
        <w:t>Předmětem této technické pomoci je návrh na řešení problémů s vysokými teplotami v prostoru podstřeší dvoran Historické budovy Národního muzea v letním období. Zejména je investorem preferováno dle objednávky č.010Z230683 ze dne 24.4.2023 „posouzení mechanické úpravy stávajícího VZT zařízení v kombinaci se stavebními úpravami pro dosažení významného snížení teploty prostoru podstřeší dvorany v letních extrémech”</w:t>
      </w:r>
      <w:r>
        <w:rPr>
          <w:noProof/>
        </w:rPr>
        <w:drawing>
          <wp:inline distT="0" distB="0" distL="0" distR="0" wp14:anchorId="3287C6BC" wp14:editId="1DDFF556">
            <wp:extent cx="12193" cy="18289"/>
            <wp:effectExtent l="0" t="0" r="0" b="0"/>
            <wp:docPr id="4307" name="Picture 4307"/>
            <wp:cNvGraphicFramePr/>
            <a:graphic xmlns:a="http://schemas.openxmlformats.org/drawingml/2006/main">
              <a:graphicData uri="http://schemas.openxmlformats.org/drawingml/2006/picture">
                <pic:pic xmlns:pic="http://schemas.openxmlformats.org/drawingml/2006/picture">
                  <pic:nvPicPr>
                    <pic:cNvPr id="4307" name="Picture 4307"/>
                    <pic:cNvPicPr/>
                  </pic:nvPicPr>
                  <pic:blipFill>
                    <a:blip r:embed="rId7"/>
                    <a:stretch>
                      <a:fillRect/>
                    </a:stretch>
                  </pic:blipFill>
                  <pic:spPr>
                    <a:xfrm>
                      <a:off x="0" y="0"/>
                      <a:ext cx="12193" cy="18289"/>
                    </a:xfrm>
                    <a:prstGeom prst="rect">
                      <a:avLst/>
                    </a:prstGeom>
                  </pic:spPr>
                </pic:pic>
              </a:graphicData>
            </a:graphic>
          </wp:inline>
        </w:drawing>
      </w:r>
    </w:p>
    <w:p w14:paraId="11C11D39" w14:textId="77777777" w:rsidR="006C3871" w:rsidRDefault="00000000">
      <w:pPr>
        <w:spacing w:after="149" w:line="259" w:lineRule="auto"/>
        <w:ind w:left="19" w:right="979" w:firstLine="0"/>
      </w:pPr>
      <w:r>
        <w:rPr>
          <w:u w:val="single" w:color="000000"/>
        </w:rPr>
        <w:t xml:space="preserve">Pro vypracování této technické pomoci sloužily </w:t>
      </w:r>
      <w:proofErr w:type="spellStart"/>
      <w:r>
        <w:rPr>
          <w:u w:val="single" w:color="000000"/>
        </w:rPr>
        <w:t>následuiící</w:t>
      </w:r>
      <w:proofErr w:type="spellEnd"/>
      <w:r>
        <w:rPr>
          <w:u w:val="single" w:color="000000"/>
        </w:rPr>
        <w:t xml:space="preserve"> podklady:</w:t>
      </w:r>
    </w:p>
    <w:p w14:paraId="388AD6D8" w14:textId="3CE8B45E" w:rsidR="006C3871" w:rsidRDefault="00000000">
      <w:pPr>
        <w:tabs>
          <w:tab w:val="center" w:pos="3879"/>
        </w:tabs>
        <w:spacing w:after="119"/>
        <w:ind w:left="0" w:right="0" w:firstLine="0"/>
        <w:jc w:val="left"/>
      </w:pPr>
      <w:r>
        <w:rPr>
          <w:noProof/>
        </w:rPr>
        <w:drawing>
          <wp:inline distT="0" distB="0" distL="0" distR="0" wp14:anchorId="33D3B252" wp14:editId="5B6CB19B">
            <wp:extent cx="79256" cy="12193"/>
            <wp:effectExtent l="0" t="0" r="0" b="0"/>
            <wp:docPr id="4283" name="Picture 4283"/>
            <wp:cNvGraphicFramePr/>
            <a:graphic xmlns:a="http://schemas.openxmlformats.org/drawingml/2006/main">
              <a:graphicData uri="http://schemas.openxmlformats.org/drawingml/2006/picture">
                <pic:pic xmlns:pic="http://schemas.openxmlformats.org/drawingml/2006/picture">
                  <pic:nvPicPr>
                    <pic:cNvPr id="4283" name="Picture 4283"/>
                    <pic:cNvPicPr/>
                  </pic:nvPicPr>
                  <pic:blipFill>
                    <a:blip r:embed="rId8"/>
                    <a:stretch>
                      <a:fillRect/>
                    </a:stretch>
                  </pic:blipFill>
                  <pic:spPr>
                    <a:xfrm>
                      <a:off x="0" y="0"/>
                      <a:ext cx="79256" cy="12193"/>
                    </a:xfrm>
                    <a:prstGeom prst="rect">
                      <a:avLst/>
                    </a:prstGeom>
                  </pic:spPr>
                </pic:pic>
              </a:graphicData>
            </a:graphic>
          </wp:inline>
        </w:drawing>
      </w:r>
      <w:r>
        <w:tab/>
        <w:t xml:space="preserve">Informace a podklady poskytnuté zástupcem objednatele </w:t>
      </w:r>
      <w:r w:rsidR="00621A8F">
        <w:t>x</w:t>
      </w:r>
      <w:r w:rsidR="00380BAE">
        <w:t xml:space="preserve">. </w:t>
      </w:r>
      <w:proofErr w:type="spellStart"/>
      <w:r w:rsidR="00621A8F">
        <w:t>xxxxx</w:t>
      </w:r>
      <w:r w:rsidR="00380BAE">
        <w:t>xxxx</w:t>
      </w:r>
      <w:proofErr w:type="spellEnd"/>
      <w:r>
        <w:t xml:space="preserve"> </w:t>
      </w:r>
      <w:proofErr w:type="spellStart"/>
      <w:r w:rsidR="00621A8F">
        <w:t>xxxxxx</w:t>
      </w:r>
      <w:proofErr w:type="spellEnd"/>
      <w:r>
        <w:t>.</w:t>
      </w:r>
    </w:p>
    <w:p w14:paraId="4160ECB8" w14:textId="669F61A7" w:rsidR="006C3871" w:rsidRDefault="00000000">
      <w:pPr>
        <w:spacing w:after="120"/>
        <w:ind w:left="14" w:right="921"/>
      </w:pPr>
      <w:r>
        <w:rPr>
          <w:noProof/>
        </w:rPr>
        <w:drawing>
          <wp:inline distT="0" distB="0" distL="0" distR="0" wp14:anchorId="73E65B86" wp14:editId="67522A2D">
            <wp:extent cx="79256" cy="12193"/>
            <wp:effectExtent l="0" t="0" r="0" b="0"/>
            <wp:docPr id="4284" name="Picture 4284"/>
            <wp:cNvGraphicFramePr/>
            <a:graphic xmlns:a="http://schemas.openxmlformats.org/drawingml/2006/main">
              <a:graphicData uri="http://schemas.openxmlformats.org/drawingml/2006/picture">
                <pic:pic xmlns:pic="http://schemas.openxmlformats.org/drawingml/2006/picture">
                  <pic:nvPicPr>
                    <pic:cNvPr id="4284" name="Picture 4284"/>
                    <pic:cNvPicPr/>
                  </pic:nvPicPr>
                  <pic:blipFill>
                    <a:blip r:embed="rId9"/>
                    <a:stretch>
                      <a:fillRect/>
                    </a:stretch>
                  </pic:blipFill>
                  <pic:spPr>
                    <a:xfrm>
                      <a:off x="0" y="0"/>
                      <a:ext cx="79256" cy="12193"/>
                    </a:xfrm>
                    <a:prstGeom prst="rect">
                      <a:avLst/>
                    </a:prstGeom>
                  </pic:spPr>
                </pic:pic>
              </a:graphicData>
            </a:graphic>
          </wp:inline>
        </w:drawing>
      </w:r>
      <w:r>
        <w:t xml:space="preserve"> Dvě osobní prohlídky dotčených prostorů za účasti zástupce objednatele </w:t>
      </w:r>
      <w:r w:rsidR="00380BAE">
        <w:t>x</w:t>
      </w:r>
      <w:r>
        <w:t xml:space="preserve">. </w:t>
      </w:r>
      <w:proofErr w:type="spellStart"/>
      <w:r w:rsidR="00380BAE">
        <w:t>xxxxxxxxx</w:t>
      </w:r>
      <w:proofErr w:type="spellEnd"/>
      <w:r>
        <w:t xml:space="preserve"> </w:t>
      </w:r>
      <w:proofErr w:type="spellStart"/>
      <w:r w:rsidR="00380BAE">
        <w:t>xxxxx</w:t>
      </w:r>
      <w:proofErr w:type="spellEnd"/>
      <w:r>
        <w:t>.</w:t>
      </w:r>
    </w:p>
    <w:p w14:paraId="3E6616ED" w14:textId="77777777" w:rsidR="006C3871" w:rsidRDefault="00000000">
      <w:pPr>
        <w:spacing w:after="54"/>
        <w:ind w:left="374" w:right="921" w:hanging="360"/>
      </w:pPr>
      <w:r>
        <w:rPr>
          <w:noProof/>
        </w:rPr>
        <w:drawing>
          <wp:inline distT="0" distB="0" distL="0" distR="0" wp14:anchorId="5628DBFC" wp14:editId="788C3201">
            <wp:extent cx="79256" cy="9145"/>
            <wp:effectExtent l="0" t="0" r="0" b="0"/>
            <wp:docPr id="4285" name="Picture 4285"/>
            <wp:cNvGraphicFramePr/>
            <a:graphic xmlns:a="http://schemas.openxmlformats.org/drawingml/2006/main">
              <a:graphicData uri="http://schemas.openxmlformats.org/drawingml/2006/picture">
                <pic:pic xmlns:pic="http://schemas.openxmlformats.org/drawingml/2006/picture">
                  <pic:nvPicPr>
                    <pic:cNvPr id="4285" name="Picture 4285"/>
                    <pic:cNvPicPr/>
                  </pic:nvPicPr>
                  <pic:blipFill>
                    <a:blip r:embed="rId10"/>
                    <a:stretch>
                      <a:fillRect/>
                    </a:stretch>
                  </pic:blipFill>
                  <pic:spPr>
                    <a:xfrm>
                      <a:off x="0" y="0"/>
                      <a:ext cx="79256" cy="9145"/>
                    </a:xfrm>
                    <a:prstGeom prst="rect">
                      <a:avLst/>
                    </a:prstGeom>
                  </pic:spPr>
                </pic:pic>
              </a:graphicData>
            </a:graphic>
          </wp:inline>
        </w:drawing>
      </w:r>
      <w:r>
        <w:t xml:space="preserve"> Data průběhů teplot v podstřeší dvorany ve vztahu k venkovním teplotám za období od 10.5.2023 do 10.6.2023 odečtené z obrazovky počítače ve velínu.</w:t>
      </w:r>
    </w:p>
    <w:p w14:paraId="6D8A51E5" w14:textId="6663DCA3" w:rsidR="006C3871" w:rsidRDefault="00000000">
      <w:pPr>
        <w:tabs>
          <w:tab w:val="center" w:pos="3869"/>
        </w:tabs>
        <w:spacing w:after="115"/>
        <w:ind w:left="0" w:right="0" w:firstLine="0"/>
        <w:jc w:val="left"/>
      </w:pPr>
      <w:r>
        <w:rPr>
          <w:noProof/>
        </w:rPr>
        <w:drawing>
          <wp:inline distT="0" distB="0" distL="0" distR="0" wp14:anchorId="356739F0" wp14:editId="5426837A">
            <wp:extent cx="82304" cy="9144"/>
            <wp:effectExtent l="0" t="0" r="0" b="0"/>
            <wp:docPr id="4286" name="Picture 4286"/>
            <wp:cNvGraphicFramePr/>
            <a:graphic xmlns:a="http://schemas.openxmlformats.org/drawingml/2006/main">
              <a:graphicData uri="http://schemas.openxmlformats.org/drawingml/2006/picture">
                <pic:pic xmlns:pic="http://schemas.openxmlformats.org/drawingml/2006/picture">
                  <pic:nvPicPr>
                    <pic:cNvPr id="4286" name="Picture 4286"/>
                    <pic:cNvPicPr/>
                  </pic:nvPicPr>
                  <pic:blipFill>
                    <a:blip r:embed="rId11"/>
                    <a:stretch>
                      <a:fillRect/>
                    </a:stretch>
                  </pic:blipFill>
                  <pic:spPr>
                    <a:xfrm>
                      <a:off x="0" y="0"/>
                      <a:ext cx="82304" cy="9144"/>
                    </a:xfrm>
                    <a:prstGeom prst="rect">
                      <a:avLst/>
                    </a:prstGeom>
                  </pic:spPr>
                </pic:pic>
              </a:graphicData>
            </a:graphic>
          </wp:inline>
        </w:drawing>
      </w:r>
      <w:r>
        <w:tab/>
        <w:t xml:space="preserve">Komplexní podklady zaslané </w:t>
      </w:r>
      <w:r w:rsidR="00380BAE">
        <w:t>x</w:t>
      </w:r>
      <w:r>
        <w:t xml:space="preserve">. </w:t>
      </w:r>
      <w:proofErr w:type="spellStart"/>
      <w:r w:rsidR="00380BAE">
        <w:t>xxxxxxxxx</w:t>
      </w:r>
      <w:proofErr w:type="spellEnd"/>
      <w:r>
        <w:t xml:space="preserve"> </w:t>
      </w:r>
      <w:proofErr w:type="spellStart"/>
      <w:r w:rsidR="00380BAE">
        <w:t>xxxxxx</w:t>
      </w:r>
      <w:proofErr w:type="spellEnd"/>
      <w:r>
        <w:t xml:space="preserve"> dne 14.4.2023 sestávající z:</w:t>
      </w:r>
    </w:p>
    <w:p w14:paraId="6E74A930" w14:textId="77777777" w:rsidR="006C3871" w:rsidRDefault="00000000">
      <w:pPr>
        <w:numPr>
          <w:ilvl w:val="0"/>
          <w:numId w:val="2"/>
        </w:numPr>
        <w:spacing w:line="368" w:lineRule="auto"/>
        <w:ind w:right="921" w:hanging="355"/>
      </w:pPr>
      <w:r>
        <w:t xml:space="preserve">FOTO </w:t>
      </w:r>
      <w:proofErr w:type="gramStart"/>
      <w:r>
        <w:t>podstřeší - foto</w:t>
      </w:r>
      <w:proofErr w:type="gramEnd"/>
      <w:r>
        <w:t xml:space="preserve"> z termokamery + několik fotografií prostoru, vyjmutá skla z rámu podhledu dvorany + prostor půdy u VZT 17.</w:t>
      </w:r>
    </w:p>
    <w:p w14:paraId="0C8B7EF7" w14:textId="77777777" w:rsidR="006C3871" w:rsidRDefault="00000000">
      <w:pPr>
        <w:numPr>
          <w:ilvl w:val="0"/>
          <w:numId w:val="2"/>
        </w:numPr>
        <w:ind w:right="921" w:hanging="355"/>
      </w:pPr>
      <w:r>
        <w:t xml:space="preserve">PD </w:t>
      </w:r>
      <w:proofErr w:type="gramStart"/>
      <w:r>
        <w:t>VZT - projektová</w:t>
      </w:r>
      <w:proofErr w:type="gramEnd"/>
      <w:r>
        <w:t xml:space="preserve"> dokumentace pro provedení stavby.</w:t>
      </w:r>
    </w:p>
    <w:p w14:paraId="5E928C31" w14:textId="77777777" w:rsidR="006C3871" w:rsidRDefault="00000000">
      <w:pPr>
        <w:numPr>
          <w:ilvl w:val="0"/>
          <w:numId w:val="2"/>
        </w:numPr>
        <w:ind w:right="921" w:hanging="355"/>
      </w:pPr>
      <w:r>
        <w:t xml:space="preserve">PD </w:t>
      </w:r>
      <w:proofErr w:type="gramStart"/>
      <w:r>
        <w:t>zastřešení - projektová</w:t>
      </w:r>
      <w:proofErr w:type="gramEnd"/>
      <w:r>
        <w:t xml:space="preserve"> dokumentace pro provedení stavby.</w:t>
      </w:r>
    </w:p>
    <w:p w14:paraId="37191210" w14:textId="5C42AF50" w:rsidR="006C3871" w:rsidRDefault="00000000">
      <w:pPr>
        <w:numPr>
          <w:ilvl w:val="0"/>
          <w:numId w:val="2"/>
        </w:numPr>
        <w:ind w:right="921" w:hanging="355"/>
      </w:pPr>
      <w:proofErr w:type="gramStart"/>
      <w:r>
        <w:t>HBNM - podstřeš</w:t>
      </w:r>
      <w:r w:rsidR="00F91A11">
        <w:t>í</w:t>
      </w:r>
      <w:proofErr w:type="gramEnd"/>
      <w:r>
        <w:t xml:space="preserve"> - sledování klimatu tisk - zpráva ze sledování prostoru při různých režimech nastavení VZT 17, data z období 27.7.2022 do 31.8.</w:t>
      </w:r>
    </w:p>
    <w:p w14:paraId="57D6B69E" w14:textId="77777777" w:rsidR="006C3871" w:rsidRDefault="00000000">
      <w:pPr>
        <w:numPr>
          <w:ilvl w:val="0"/>
          <w:numId w:val="2"/>
        </w:numPr>
        <w:spacing w:after="334"/>
        <w:ind w:right="921" w:hanging="355"/>
      </w:pPr>
      <w:r>
        <w:t xml:space="preserve">Podklady od VZT zařízení VZT 1 a VZT 17 zaslané p. Vladimírem </w:t>
      </w:r>
      <w:proofErr w:type="spellStart"/>
      <w:r>
        <w:t>Austem</w:t>
      </w:r>
      <w:proofErr w:type="spellEnd"/>
      <w:r>
        <w:t xml:space="preserve"> dne 29.5.2023.</w:t>
      </w:r>
    </w:p>
    <w:p w14:paraId="6328BE30" w14:textId="77777777" w:rsidR="006C3871" w:rsidRDefault="00000000">
      <w:pPr>
        <w:spacing w:after="96" w:line="259" w:lineRule="auto"/>
        <w:ind w:left="19" w:right="979" w:firstLine="0"/>
      </w:pPr>
      <w:r>
        <w:rPr>
          <w:u w:val="single" w:color="000000"/>
        </w:rPr>
        <w:t>Hygienické předpisy a ČSN použité při vypracování projektu</w:t>
      </w:r>
    </w:p>
    <w:p w14:paraId="2D151BC5" w14:textId="77777777" w:rsidR="006C3871" w:rsidRDefault="00000000">
      <w:pPr>
        <w:spacing w:after="111"/>
        <w:ind w:left="14" w:right="921"/>
      </w:pPr>
      <w:r>
        <w:rPr>
          <w:noProof/>
        </w:rPr>
        <w:drawing>
          <wp:inline distT="0" distB="0" distL="0" distR="0" wp14:anchorId="648ED09C" wp14:editId="55E5E316">
            <wp:extent cx="79256" cy="9145"/>
            <wp:effectExtent l="0" t="0" r="0" b="0"/>
            <wp:docPr id="4292" name="Picture 4292"/>
            <wp:cNvGraphicFramePr/>
            <a:graphic xmlns:a="http://schemas.openxmlformats.org/drawingml/2006/main">
              <a:graphicData uri="http://schemas.openxmlformats.org/drawingml/2006/picture">
                <pic:pic xmlns:pic="http://schemas.openxmlformats.org/drawingml/2006/picture">
                  <pic:nvPicPr>
                    <pic:cNvPr id="4292" name="Picture 4292"/>
                    <pic:cNvPicPr/>
                  </pic:nvPicPr>
                  <pic:blipFill>
                    <a:blip r:embed="rId12"/>
                    <a:stretch>
                      <a:fillRect/>
                    </a:stretch>
                  </pic:blipFill>
                  <pic:spPr>
                    <a:xfrm>
                      <a:off x="0" y="0"/>
                      <a:ext cx="79256" cy="9145"/>
                    </a:xfrm>
                    <a:prstGeom prst="rect">
                      <a:avLst/>
                    </a:prstGeom>
                  </pic:spPr>
                </pic:pic>
              </a:graphicData>
            </a:graphic>
          </wp:inline>
        </w:drawing>
      </w:r>
      <w:r>
        <w:t xml:space="preserve"> ČSN 12 0000 - Vzduchotechnická zařízení</w:t>
      </w:r>
    </w:p>
    <w:p w14:paraId="1DD7105D" w14:textId="77777777" w:rsidR="006C3871" w:rsidRDefault="00000000">
      <w:pPr>
        <w:spacing w:after="110"/>
        <w:ind w:left="14" w:right="921"/>
      </w:pPr>
      <w:r>
        <w:rPr>
          <w:noProof/>
        </w:rPr>
        <w:drawing>
          <wp:inline distT="0" distB="0" distL="0" distR="0" wp14:anchorId="6F45AAD7" wp14:editId="5EB7F0DE">
            <wp:extent cx="79256" cy="12193"/>
            <wp:effectExtent l="0" t="0" r="0" b="0"/>
            <wp:docPr id="4293" name="Picture 4293"/>
            <wp:cNvGraphicFramePr/>
            <a:graphic xmlns:a="http://schemas.openxmlformats.org/drawingml/2006/main">
              <a:graphicData uri="http://schemas.openxmlformats.org/drawingml/2006/picture">
                <pic:pic xmlns:pic="http://schemas.openxmlformats.org/drawingml/2006/picture">
                  <pic:nvPicPr>
                    <pic:cNvPr id="4293" name="Picture 4293"/>
                    <pic:cNvPicPr/>
                  </pic:nvPicPr>
                  <pic:blipFill>
                    <a:blip r:embed="rId13"/>
                    <a:stretch>
                      <a:fillRect/>
                    </a:stretch>
                  </pic:blipFill>
                  <pic:spPr>
                    <a:xfrm>
                      <a:off x="0" y="0"/>
                      <a:ext cx="79256" cy="12193"/>
                    </a:xfrm>
                    <a:prstGeom prst="rect">
                      <a:avLst/>
                    </a:prstGeom>
                  </pic:spPr>
                </pic:pic>
              </a:graphicData>
            </a:graphic>
          </wp:inline>
        </w:drawing>
      </w:r>
      <w:r>
        <w:t xml:space="preserve"> ČSN 73 0548 - Výpočet tepelné zátěže klimatizovaných prostorů</w:t>
      </w:r>
    </w:p>
    <w:p w14:paraId="5E9B7150" w14:textId="77777777" w:rsidR="006C3871" w:rsidRDefault="00000000">
      <w:pPr>
        <w:spacing w:after="65"/>
        <w:ind w:left="14" w:right="921"/>
      </w:pPr>
      <w:r>
        <w:rPr>
          <w:noProof/>
        </w:rPr>
        <w:drawing>
          <wp:inline distT="0" distB="0" distL="0" distR="0" wp14:anchorId="51A04ABE" wp14:editId="0D60298D">
            <wp:extent cx="79256" cy="9145"/>
            <wp:effectExtent l="0" t="0" r="0" b="0"/>
            <wp:docPr id="4294" name="Picture 4294"/>
            <wp:cNvGraphicFramePr/>
            <a:graphic xmlns:a="http://schemas.openxmlformats.org/drawingml/2006/main">
              <a:graphicData uri="http://schemas.openxmlformats.org/drawingml/2006/picture">
                <pic:pic xmlns:pic="http://schemas.openxmlformats.org/drawingml/2006/picture">
                  <pic:nvPicPr>
                    <pic:cNvPr id="4294" name="Picture 4294"/>
                    <pic:cNvPicPr/>
                  </pic:nvPicPr>
                  <pic:blipFill>
                    <a:blip r:embed="rId14"/>
                    <a:stretch>
                      <a:fillRect/>
                    </a:stretch>
                  </pic:blipFill>
                  <pic:spPr>
                    <a:xfrm>
                      <a:off x="0" y="0"/>
                      <a:ext cx="79256" cy="9145"/>
                    </a:xfrm>
                    <a:prstGeom prst="rect">
                      <a:avLst/>
                    </a:prstGeom>
                  </pic:spPr>
                </pic:pic>
              </a:graphicData>
            </a:graphic>
          </wp:inline>
        </w:drawing>
      </w:r>
      <w:r>
        <w:t xml:space="preserve"> ČSN 12 7010 „Navrhování vzduchotechnických a klimatizačních zařízení”</w:t>
      </w:r>
    </w:p>
    <w:p w14:paraId="0C56E661" w14:textId="77777777" w:rsidR="006C3871" w:rsidRDefault="00000000">
      <w:pPr>
        <w:spacing w:after="239" w:line="374" w:lineRule="auto"/>
        <w:ind w:left="14" w:right="921"/>
      </w:pPr>
      <w:r>
        <w:rPr>
          <w:noProof/>
        </w:rPr>
        <w:drawing>
          <wp:inline distT="0" distB="0" distL="0" distR="0" wp14:anchorId="3D26C77C" wp14:editId="13BFC1E8">
            <wp:extent cx="82304" cy="9144"/>
            <wp:effectExtent l="0" t="0" r="0" b="0"/>
            <wp:docPr id="4295" name="Picture 4295"/>
            <wp:cNvGraphicFramePr/>
            <a:graphic xmlns:a="http://schemas.openxmlformats.org/drawingml/2006/main">
              <a:graphicData uri="http://schemas.openxmlformats.org/drawingml/2006/picture">
                <pic:pic xmlns:pic="http://schemas.openxmlformats.org/drawingml/2006/picture">
                  <pic:nvPicPr>
                    <pic:cNvPr id="4295" name="Picture 4295"/>
                    <pic:cNvPicPr/>
                  </pic:nvPicPr>
                  <pic:blipFill>
                    <a:blip r:embed="rId15"/>
                    <a:stretch>
                      <a:fillRect/>
                    </a:stretch>
                  </pic:blipFill>
                  <pic:spPr>
                    <a:xfrm>
                      <a:off x="0" y="0"/>
                      <a:ext cx="82304" cy="9144"/>
                    </a:xfrm>
                    <a:prstGeom prst="rect">
                      <a:avLst/>
                    </a:prstGeom>
                  </pic:spPr>
                </pic:pic>
              </a:graphicData>
            </a:graphic>
          </wp:inline>
        </w:drawing>
      </w:r>
      <w:r>
        <w:t xml:space="preserve"> ČSN 73 0872 „Požární bezpečnost staveb. Ochrana staveb proti šíření požáru vzduchotechnickým zařízením”</w:t>
      </w:r>
    </w:p>
    <w:p w14:paraId="42213968" w14:textId="744863FA" w:rsidR="00380BAE" w:rsidRDefault="00000000" w:rsidP="00380BAE">
      <w:pPr>
        <w:spacing w:after="228" w:line="329" w:lineRule="auto"/>
        <w:ind w:left="19" w:right="6634" w:firstLine="0"/>
        <w:rPr>
          <w:u w:val="single" w:color="000000"/>
        </w:rPr>
      </w:pPr>
      <w:r>
        <w:rPr>
          <w:u w:val="single" w:color="000000"/>
        </w:rPr>
        <w:t>Výpočtové</w:t>
      </w:r>
      <w:r w:rsidR="00F91A11">
        <w:rPr>
          <w:u w:val="single" w:color="000000"/>
        </w:rPr>
        <w:t xml:space="preserve"> </w:t>
      </w:r>
      <w:r>
        <w:rPr>
          <w:u w:val="single" w:color="000000"/>
        </w:rPr>
        <w:t>stavy venkovníh</w:t>
      </w:r>
      <w:r w:rsidR="00F91A11">
        <w:rPr>
          <w:u w:val="single" w:color="000000"/>
        </w:rPr>
        <w:t>o</w:t>
      </w:r>
      <w:r w:rsidR="007A027A">
        <w:rPr>
          <w:u w:val="single" w:color="000000"/>
        </w:rPr>
        <w:br/>
      </w:r>
      <w:r>
        <w:rPr>
          <w:u w:val="single" w:color="000000"/>
        </w:rPr>
        <w:t xml:space="preserve">vzduchu: </w:t>
      </w:r>
    </w:p>
    <w:p w14:paraId="026CDA3E" w14:textId="5C72FB58" w:rsidR="00380BAE" w:rsidRDefault="00000000" w:rsidP="00380BAE">
      <w:pPr>
        <w:spacing w:after="228" w:line="329" w:lineRule="auto"/>
        <w:ind w:left="19" w:right="6634" w:firstLine="0"/>
      </w:pPr>
      <w:r>
        <w:t xml:space="preserve">zima: </w:t>
      </w:r>
      <w:proofErr w:type="spellStart"/>
      <w:r>
        <w:t>te</w:t>
      </w:r>
      <w:proofErr w:type="spellEnd"/>
      <w:r>
        <w:t xml:space="preserve">=-15 </w:t>
      </w:r>
      <w:r>
        <w:rPr>
          <w:vertAlign w:val="superscript"/>
        </w:rPr>
        <w:t xml:space="preserve">o </w:t>
      </w:r>
      <w:r w:rsidR="00380BAE">
        <w:t>C</w:t>
      </w:r>
      <w:r>
        <w:t xml:space="preserve"> </w:t>
      </w:r>
    </w:p>
    <w:p w14:paraId="7CD0C252" w14:textId="287F4987" w:rsidR="006C3871" w:rsidRDefault="00000000">
      <w:pPr>
        <w:spacing w:after="228" w:line="329" w:lineRule="auto"/>
        <w:ind w:left="19" w:right="6634" w:firstLine="0"/>
      </w:pPr>
      <w:r>
        <w:t xml:space="preserve">léto: </w:t>
      </w:r>
      <w:proofErr w:type="spellStart"/>
      <w:r>
        <w:t>te</w:t>
      </w:r>
      <w:proofErr w:type="spellEnd"/>
      <w:r>
        <w:t xml:space="preserve"> = +34 </w:t>
      </w:r>
      <w:r>
        <w:rPr>
          <w:vertAlign w:val="superscript"/>
        </w:rPr>
        <w:t xml:space="preserve">o </w:t>
      </w:r>
      <w:r w:rsidR="00380BAE">
        <w:t>C</w:t>
      </w:r>
      <w:r>
        <w:t xml:space="preserve">, entalpie 65 </w:t>
      </w:r>
      <w:proofErr w:type="spellStart"/>
      <w:r>
        <w:t>kJ</w:t>
      </w:r>
      <w:proofErr w:type="spellEnd"/>
      <w:r>
        <w:t>/kg</w:t>
      </w:r>
    </w:p>
    <w:p w14:paraId="6FBBAEA2" w14:textId="77777777" w:rsidR="006C3871" w:rsidRDefault="00000000">
      <w:pPr>
        <w:spacing w:after="149" w:line="259" w:lineRule="auto"/>
        <w:ind w:left="19" w:right="979" w:firstLine="0"/>
      </w:pPr>
      <w:r>
        <w:rPr>
          <w:u w:val="single" w:color="000000"/>
        </w:rPr>
        <w:t>Požadované mikroklimatické parametry:</w:t>
      </w:r>
    </w:p>
    <w:p w14:paraId="0E277DF5" w14:textId="72B5BCA8" w:rsidR="006C3871" w:rsidRDefault="00000000">
      <w:pPr>
        <w:spacing w:after="479" w:line="369" w:lineRule="auto"/>
        <w:ind w:left="14" w:right="921"/>
      </w:pPr>
      <w:r>
        <w:t>Dle objednávky č.01 OZ230683 ze dne 24.4.2023 je „optimální požadovaná provozní teplota v podstřeší max.40</w:t>
      </w:r>
      <w:r w:rsidR="00380BAE" w:rsidRPr="00380BAE">
        <w:rPr>
          <w:vertAlign w:val="superscript"/>
        </w:rPr>
        <w:t xml:space="preserve"> </w:t>
      </w:r>
      <w:r w:rsidR="00380BAE">
        <w:rPr>
          <w:vertAlign w:val="superscript"/>
        </w:rPr>
        <w:t xml:space="preserve">o </w:t>
      </w:r>
      <w:r w:rsidR="00380BAE">
        <w:t>C</w:t>
      </w:r>
      <w:r w:rsidR="00380BAE">
        <w:t xml:space="preserve"> </w:t>
      </w:r>
      <w:r>
        <w:t>”.</w:t>
      </w:r>
    </w:p>
    <w:p w14:paraId="5BEFC689" w14:textId="77777777" w:rsidR="00380BAE" w:rsidRDefault="00380BAE">
      <w:pPr>
        <w:spacing w:after="479" w:line="369" w:lineRule="auto"/>
        <w:ind w:left="14" w:right="921"/>
      </w:pPr>
    </w:p>
    <w:p w14:paraId="1C17D249" w14:textId="77777777" w:rsidR="006C3871" w:rsidRDefault="00000000">
      <w:pPr>
        <w:spacing w:after="0" w:line="259" w:lineRule="auto"/>
        <w:ind w:left="0" w:right="955" w:firstLine="0"/>
        <w:jc w:val="center"/>
      </w:pPr>
      <w:r>
        <w:rPr>
          <w:sz w:val="18"/>
        </w:rPr>
        <w:t>2</w:t>
      </w:r>
    </w:p>
    <w:p w14:paraId="5D8A017F" w14:textId="77777777" w:rsidR="007A027A" w:rsidRDefault="007A027A">
      <w:pPr>
        <w:pStyle w:val="Nadpis3"/>
        <w:ind w:left="413"/>
        <w:rPr>
          <w:u w:val="none"/>
        </w:rPr>
      </w:pPr>
    </w:p>
    <w:p w14:paraId="44C068EE" w14:textId="77777777" w:rsidR="007A027A" w:rsidRDefault="007A027A">
      <w:pPr>
        <w:pStyle w:val="Nadpis3"/>
        <w:ind w:left="413"/>
        <w:rPr>
          <w:u w:val="none"/>
        </w:rPr>
      </w:pPr>
    </w:p>
    <w:p w14:paraId="58EAE96C" w14:textId="12684233" w:rsidR="006C3871" w:rsidRDefault="00000000">
      <w:pPr>
        <w:pStyle w:val="Nadpis3"/>
        <w:ind w:left="413"/>
      </w:pPr>
      <w:r>
        <w:rPr>
          <w:u w:val="none"/>
        </w:rPr>
        <w:t xml:space="preserve">2. </w:t>
      </w:r>
      <w:r>
        <w:t>POPIS SOUČASNÉHO STAVU</w:t>
      </w:r>
    </w:p>
    <w:p w14:paraId="4709C933" w14:textId="77777777" w:rsidR="006C3871" w:rsidRDefault="00000000">
      <w:pPr>
        <w:spacing w:line="350" w:lineRule="auto"/>
        <w:ind w:left="14" w:right="921"/>
      </w:pPr>
      <w:r>
        <w:t xml:space="preserve">Jedná se o dva prostory podstřeší nad dvoranami budovy, které jsou identické a problémy jsou v nich totožné. Prostor podstřeší je zastřešen čirým dvojsklem se stíněním vnitřními hliníkovými žaluziemi středně světlé barvy. Nejedná se o zcela vodorovnou plochu zastřešení, sklon prosklené střechy </w:t>
      </w:r>
      <w:proofErr w:type="spellStart"/>
      <w:r>
        <w:t>podstřešĺ</w:t>
      </w:r>
      <w:proofErr w:type="spellEnd"/>
      <w:r>
        <w:t xml:space="preserve"> je cca 17 </w:t>
      </w:r>
      <w:r>
        <w:rPr>
          <w:vertAlign w:val="superscript"/>
        </w:rPr>
        <w:t xml:space="preserve">0 </w:t>
      </w:r>
      <w:r>
        <w:t>(není stejný na všechny strany).</w:t>
      </w:r>
    </w:p>
    <w:p w14:paraId="5D7871C2" w14:textId="77777777" w:rsidR="006C3871" w:rsidRDefault="00000000">
      <w:pPr>
        <w:spacing w:line="335" w:lineRule="auto"/>
        <w:ind w:left="14" w:right="921"/>
      </w:pPr>
      <w:r>
        <w:t>V této technické pomoci bude posuzována dvorana na jihozápadní straně Historické budovy Národního muzea, která je větrána VZT zařízením VZT 17. Dvoranu na severovýchodní straně větrá zařízení VZT 16 a platí pro ni to samé, co pro stranu jihozápadní.</w:t>
      </w:r>
    </w:p>
    <w:p w14:paraId="70B0FD36" w14:textId="77777777" w:rsidR="006C3871" w:rsidRDefault="00000000">
      <w:pPr>
        <w:spacing w:after="43" w:line="338" w:lineRule="auto"/>
        <w:ind w:left="14" w:right="921"/>
      </w:pPr>
      <w:r>
        <w:t xml:space="preserve">Obě </w:t>
      </w:r>
      <w:proofErr w:type="spellStart"/>
      <w:r>
        <w:t>podstřešĺ</w:t>
      </w:r>
      <w:proofErr w:type="spellEnd"/>
      <w:r>
        <w:t xml:space="preserve"> se v současné době výrazně přehřívají. Teploty ve vrcholu zasklené sedlové střechy dosahují ve slunečných dnech s extrémními venkovními teplotami i přes 60 </w:t>
      </w:r>
      <w:r>
        <w:rPr>
          <w:vertAlign w:val="superscript"/>
        </w:rPr>
        <w:t xml:space="preserve">0 </w:t>
      </w:r>
      <w:r>
        <w:t xml:space="preserve">C a v úrovni kleštin, které jsou těsně nad elektrickými zařízeními (světla, elektropohony jevištní techniky, pohony plošin apod.) jsou jen o několik </w:t>
      </w:r>
      <w:r>
        <w:rPr>
          <w:vertAlign w:val="superscript"/>
        </w:rPr>
        <w:t xml:space="preserve">o </w:t>
      </w:r>
      <w:r>
        <w:t>c nižší než pod vrcholem střechy. To má za následek, že při těchto vysokých teplotách dochází k poruchám elektrických zařízení, což způsobuje nefunkčnost provozních systémů, které elektrická zařízení (pohony) ovládají.</w:t>
      </w:r>
    </w:p>
    <w:p w14:paraId="50EEE35F" w14:textId="77777777" w:rsidR="006C3871" w:rsidRDefault="00000000">
      <w:pPr>
        <w:spacing w:after="55" w:line="325" w:lineRule="auto"/>
        <w:ind w:left="14" w:right="921"/>
      </w:pPr>
      <w:r>
        <w:t xml:space="preserve">Prostor podstřeší je stíněn vnitřními hliníkovými žaluziemi středně světlé barvy, které jsou ovládány servopohony. Žaluzie jsou funkční, ale ne na </w:t>
      </w:r>
      <w:proofErr w:type="gramStart"/>
      <w:r>
        <w:t>100%</w:t>
      </w:r>
      <w:proofErr w:type="gramEnd"/>
      <w:r>
        <w:t xml:space="preserve">. Určité procento žaluzií (do </w:t>
      </w:r>
      <w:proofErr w:type="gramStart"/>
      <w:r>
        <w:t>10%</w:t>
      </w:r>
      <w:proofErr w:type="gramEnd"/>
      <w:r>
        <w:t>) zůstává otevřených i v době, kdy by měly být zavřené, což má za následek další zvýšení tepelné zátěže osluněním prostoru podstřeší.</w:t>
      </w:r>
    </w:p>
    <w:p w14:paraId="77959CEF" w14:textId="77777777" w:rsidR="006C3871" w:rsidRDefault="00000000" w:rsidP="00F20F56">
      <w:pPr>
        <w:spacing w:after="49" w:line="360" w:lineRule="auto"/>
        <w:ind w:left="11" w:right="919" w:firstLine="11"/>
      </w:pPr>
      <w:r>
        <w:t xml:space="preserve">Vzduchotechnické zařízení VZT 17, které dvoranu na jihozápadní straně větrá, bylo navrženo z důvodu eliminace nebezpečí kondenzace na vnitřní straně prosklené střechy podstřeší v zimním období, ne z důvodu eliminace tepelných zátěží prostoru podstřeší ve slunečných teplých dnech. Současný problém s eliminací tepelných zátěží v podstřeší řešen nebyl. Zařízení VZT 17 pracuje s venkovním vzduchem, který nasává v prostoru nad střechou (jeho teplota v letních slunečných dnech nad rozpálenou střechou je o několik </w:t>
      </w:r>
      <w:r>
        <w:rPr>
          <w:vertAlign w:val="superscript"/>
        </w:rPr>
        <w:t xml:space="preserve">o </w:t>
      </w:r>
      <w:r>
        <w:t>c vyšší než teplota venkovního vzduchu na neosluněné fasádě), ve VZT jednotce je vzduch filtrován a v zimním období ohříván v elektrickém ohřívači. Zařízení umožňuje směšování oběhového a čerstvého vzduchu dle aktuálních požadavků. Zařízení není vybaveno chlazením. Přívod je řešen kruhovým potrubím vedeným středem podstřeší v nejvyšším místě nad kleštinami s distribucí vzduchu ručně směrovatelnými dýzami DUK (výrobce TROX), které směřují přiváděný vzduch na prosklenou střechu podstřeší. Odvod je řešen ve dvou místech na jedné kratší straně podstřeší.</w:t>
      </w:r>
    </w:p>
    <w:p w14:paraId="1C45B240" w14:textId="2876D467" w:rsidR="00380BAE" w:rsidRDefault="00000000" w:rsidP="00F20F56">
      <w:pPr>
        <w:spacing w:after="498" w:line="360" w:lineRule="auto"/>
        <w:ind w:left="11" w:right="919" w:firstLine="11"/>
      </w:pPr>
      <w:r>
        <w:t xml:space="preserve">Dvorana pod podstřeším je klimatizována malou částí výkonu velkého zařízení VZT 1 (hlavní zařízení pro větrání expozic - přívod 64400m3/hod, odvod 57600m3/hod, z toho přívod do dvorany a odvod z dvorany - obojí 6000m3/hod), které sice negarantuje v dvoraně </w:t>
      </w:r>
      <w:proofErr w:type="spellStart"/>
      <w:proofErr w:type="gramStart"/>
      <w:r>
        <w:t>max.vnitřní</w:t>
      </w:r>
      <w:proofErr w:type="spellEnd"/>
      <w:proofErr w:type="gramEnd"/>
      <w:r>
        <w:t xml:space="preserve"> teplotu, ale dle informací investora nepřesahuje vnitřní teplota v horní části dvorany v letním období teplotu 27 </w:t>
      </w:r>
      <w:r>
        <w:rPr>
          <w:vertAlign w:val="superscript"/>
        </w:rPr>
        <w:t xml:space="preserve">o </w:t>
      </w:r>
      <w:r w:rsidR="00380BAE">
        <w:t>C</w:t>
      </w:r>
      <w:r>
        <w:t>.</w:t>
      </w:r>
    </w:p>
    <w:p w14:paraId="36B3B17E" w14:textId="77777777" w:rsidR="00380BAE" w:rsidRDefault="00380BAE">
      <w:pPr>
        <w:spacing w:after="498"/>
        <w:ind w:left="14" w:right="921"/>
      </w:pPr>
    </w:p>
    <w:p w14:paraId="74F803F1" w14:textId="77777777" w:rsidR="006C3871" w:rsidRDefault="00000000">
      <w:pPr>
        <w:spacing w:after="0" w:line="259" w:lineRule="auto"/>
        <w:ind w:left="0" w:right="946" w:firstLine="0"/>
        <w:jc w:val="center"/>
      </w:pPr>
      <w:r>
        <w:t>3</w:t>
      </w:r>
    </w:p>
    <w:p w14:paraId="69BC3846" w14:textId="74C15E81" w:rsidR="006C3871" w:rsidRDefault="006C3871">
      <w:pPr>
        <w:spacing w:after="407" w:line="259" w:lineRule="auto"/>
        <w:ind w:left="38" w:right="0" w:firstLine="0"/>
        <w:jc w:val="left"/>
      </w:pPr>
    </w:p>
    <w:p w14:paraId="1D56A7DF" w14:textId="77777777" w:rsidR="00F91A11" w:rsidRDefault="00F91A11">
      <w:pPr>
        <w:spacing w:after="509" w:line="265" w:lineRule="auto"/>
        <w:ind w:left="14" w:right="0" w:hanging="10"/>
        <w:jc w:val="left"/>
      </w:pPr>
    </w:p>
    <w:p w14:paraId="728285B8" w14:textId="77777777" w:rsidR="00F91A11" w:rsidRDefault="00F91A11">
      <w:pPr>
        <w:spacing w:after="509" w:line="265" w:lineRule="auto"/>
        <w:ind w:left="14" w:right="0" w:hanging="10"/>
        <w:jc w:val="left"/>
      </w:pPr>
    </w:p>
    <w:p w14:paraId="7F1B4896" w14:textId="77777777" w:rsidR="00F91A11" w:rsidRDefault="00F91A11">
      <w:pPr>
        <w:spacing w:after="509" w:line="265" w:lineRule="auto"/>
        <w:ind w:left="14" w:right="0" w:hanging="10"/>
        <w:jc w:val="left"/>
      </w:pPr>
    </w:p>
    <w:p w14:paraId="6491EEC9" w14:textId="77777777" w:rsidR="00F91A11" w:rsidRDefault="00F91A11">
      <w:pPr>
        <w:spacing w:after="509" w:line="265" w:lineRule="auto"/>
        <w:ind w:left="14" w:right="0" w:hanging="10"/>
        <w:jc w:val="left"/>
      </w:pPr>
    </w:p>
    <w:p w14:paraId="2195CC11" w14:textId="77777777" w:rsidR="00F91A11" w:rsidRDefault="00F91A11">
      <w:pPr>
        <w:spacing w:after="509" w:line="265" w:lineRule="auto"/>
        <w:ind w:left="14" w:right="0" w:hanging="10"/>
        <w:jc w:val="left"/>
      </w:pPr>
    </w:p>
    <w:p w14:paraId="61AC9483" w14:textId="77777777" w:rsidR="00F91A11" w:rsidRDefault="00F91A11">
      <w:pPr>
        <w:spacing w:after="509" w:line="265" w:lineRule="auto"/>
        <w:ind w:left="14" w:right="0" w:hanging="10"/>
        <w:jc w:val="left"/>
      </w:pPr>
    </w:p>
    <w:p w14:paraId="50630CE9" w14:textId="77777777" w:rsidR="00F20F56" w:rsidRDefault="00F20F56">
      <w:pPr>
        <w:spacing w:after="509" w:line="265" w:lineRule="auto"/>
        <w:ind w:left="14" w:right="0" w:hanging="10"/>
        <w:jc w:val="left"/>
      </w:pPr>
    </w:p>
    <w:p w14:paraId="0AFB3DA7" w14:textId="0C95CE40" w:rsidR="00F91A11" w:rsidRDefault="00000000" w:rsidP="00F20F56">
      <w:pPr>
        <w:spacing w:after="509" w:line="265" w:lineRule="auto"/>
        <w:ind w:left="14" w:right="0" w:hanging="10"/>
        <w:jc w:val="left"/>
      </w:pPr>
      <w:r>
        <w:t xml:space="preserve">Obrázek </w:t>
      </w:r>
      <w:proofErr w:type="gramStart"/>
      <w:r>
        <w:t>I - prostor</w:t>
      </w:r>
      <w:proofErr w:type="gramEnd"/>
      <w:r>
        <w:t xml:space="preserve"> podstřeší</w:t>
      </w:r>
    </w:p>
    <w:p w14:paraId="2D7EA603" w14:textId="77777777" w:rsidR="006C3871" w:rsidRDefault="00000000">
      <w:pPr>
        <w:spacing w:line="347" w:lineRule="auto"/>
        <w:ind w:left="14" w:right="921" w:firstLine="379"/>
      </w:pPr>
      <w:r>
        <w:t xml:space="preserve">3. </w:t>
      </w:r>
      <w:r>
        <w:rPr>
          <w:u w:val="single" w:color="000000"/>
        </w:rPr>
        <w:t xml:space="preserve">POSOUZENÍ SOUČASNÉHO STAVU S NÁVRHEM MOŽNÝCH DOPLŇUJÍCÍCH OPATŘENÍ </w:t>
      </w:r>
      <w:r>
        <w:t>Dle dohody s objednatelem byl proveden orientační výpočet tepelné zátěže klimatizovaných prostorů dle ČSN 73 0548 (ne detailní přesný výpočet, neboť pro návrh opatření je tento výpočet dostačující). Naprosto rozhodující složkou tepelné zátěže podstřeší je tepelná zátěž sluneční radiací. Hodnota prostupu tepla konvekcí prosklenými plochami (včetně ostatních tepelných zátěží prostoru podstřeší) je proti tepelné zátěži sluneční radiací zanedbatelná, dokonce vzhledem k vysokým teplotám v podstřeší mírně přispívá ke snížení celkové tepelné zátěže podstřeší (teplota v podstřeší je při posuzovaných stavech vnitřního vzduchu vždy vyšší než teplota vzduchu venkovního).</w:t>
      </w:r>
    </w:p>
    <w:p w14:paraId="6EB398D4" w14:textId="77777777" w:rsidR="006C3871" w:rsidRDefault="00000000">
      <w:pPr>
        <w:spacing w:after="26" w:line="338" w:lineRule="auto"/>
        <w:ind w:left="14" w:right="921"/>
      </w:pPr>
      <w:r>
        <w:t xml:space="preserve">Dle orientačního výpočtu činí tepelná zátěž </w:t>
      </w:r>
      <w:proofErr w:type="spellStart"/>
      <w:r>
        <w:t>podstřešĺ</w:t>
      </w:r>
      <w:proofErr w:type="spellEnd"/>
      <w:r>
        <w:t xml:space="preserve"> od sluneční radiace cca 300kW, což je hodnota, kterou není schopno VZT zařízení VZT 17 ani zdaleka eliminovat tak, aby byla v prostoru podstřeší dodržena objednatelem požadovaná optimální provozní teplota na úrovni kleštin 40</w:t>
      </w:r>
      <w:r>
        <w:rPr>
          <w:vertAlign w:val="superscript"/>
        </w:rPr>
        <w:t xml:space="preserve">0 </w:t>
      </w:r>
      <w:r>
        <w:t xml:space="preserve">C a má to za následek vysoké vnitřní teploty v podstřeší v období letních klimatických extrémů </w:t>
      </w:r>
      <w:proofErr w:type="spellStart"/>
      <w:proofErr w:type="gramStart"/>
      <w:r>
        <w:t>viz.kapitola</w:t>
      </w:r>
      <w:proofErr w:type="spellEnd"/>
      <w:proofErr w:type="gramEnd"/>
      <w:r>
        <w:t xml:space="preserve"> 2.</w:t>
      </w:r>
    </w:p>
    <w:p w14:paraId="7AFAF1C0" w14:textId="77777777" w:rsidR="006C3871" w:rsidRDefault="00000000">
      <w:pPr>
        <w:spacing w:after="64"/>
        <w:ind w:left="14" w:right="921"/>
      </w:pPr>
      <w:r>
        <w:t>Pokud mají být navržena opatření, která by vedla ke splnění požadavků objednatele, je nutno v prvé řadě zmínit, že by to byla opatření velmi náročná (po stránce profesí VZT, chlazení, i stavební části) a nákladná. Jedná se o následující opatření:</w:t>
      </w:r>
    </w:p>
    <w:p w14:paraId="25ABD7D0" w14:textId="77777777" w:rsidR="00F91A11" w:rsidRDefault="00F91A11">
      <w:pPr>
        <w:spacing w:after="64"/>
        <w:ind w:left="14" w:right="921"/>
      </w:pPr>
    </w:p>
    <w:p w14:paraId="081952F5" w14:textId="77777777" w:rsidR="006C3871" w:rsidRDefault="00000000">
      <w:pPr>
        <w:numPr>
          <w:ilvl w:val="0"/>
          <w:numId w:val="3"/>
        </w:numPr>
        <w:spacing w:after="149" w:line="259" w:lineRule="auto"/>
        <w:ind w:right="979" w:hanging="336"/>
      </w:pPr>
      <w:r>
        <w:rPr>
          <w:u w:val="single" w:color="000000"/>
        </w:rPr>
        <w:t>Účinné zastínění prosklené střechy venkovním stíněním</w:t>
      </w:r>
    </w:p>
    <w:p w14:paraId="4E902C63" w14:textId="77777777" w:rsidR="006C3871" w:rsidRDefault="00000000">
      <w:pPr>
        <w:spacing w:line="320" w:lineRule="auto"/>
        <w:ind w:left="14" w:right="921"/>
      </w:pPr>
      <w:r>
        <w:t xml:space="preserve">Optimální by určitě bylo zastínění prostřednictvím venkovních žaluzií ovládaných elektrickými pohony. Instalací venkovního stínění by došlo k výraznému snížení tepelné zátěže od sluneční radiace na cca </w:t>
      </w:r>
      <w:proofErr w:type="gramStart"/>
      <w:r>
        <w:t>20%</w:t>
      </w:r>
      <w:proofErr w:type="gramEnd"/>
      <w:r>
        <w:t xml:space="preserve"> (dle použitého způsobu stínění) současného stavu. Na základě takové hodnoty tepelné zátěže (do 60kW) by již vycházelo výrazně rozumněji i dimenzování zařízení pro její eliminaci. Bez tohoto opatření nemá, dle mého názoru, zařízení, které zajistí v podstřeší </w:t>
      </w:r>
      <w:proofErr w:type="spellStart"/>
      <w:proofErr w:type="gramStart"/>
      <w:r>
        <w:t>max.teplotu</w:t>
      </w:r>
      <w:proofErr w:type="spellEnd"/>
      <w:proofErr w:type="gramEnd"/>
      <w:r>
        <w:t xml:space="preserve"> 40 </w:t>
      </w:r>
      <w:r>
        <w:rPr>
          <w:vertAlign w:val="superscript"/>
        </w:rPr>
        <w:t xml:space="preserve">0 </w:t>
      </w:r>
      <w:r>
        <w:t xml:space="preserve">C, smysl </w:t>
      </w:r>
      <w:r>
        <w:lastRenderedPageBreak/>
        <w:t>navrhovat. Je ale zřejmé, že investiční náklady na realizaci vnějšího stínícího systému by byly velmi vysoké.</w:t>
      </w:r>
    </w:p>
    <w:p w14:paraId="309D6961" w14:textId="77777777" w:rsidR="00F91A11" w:rsidRDefault="00F91A11">
      <w:pPr>
        <w:spacing w:line="320" w:lineRule="auto"/>
        <w:ind w:left="14" w:right="921"/>
      </w:pPr>
    </w:p>
    <w:p w14:paraId="0C03B253" w14:textId="77777777" w:rsidR="006C3871" w:rsidRDefault="00000000">
      <w:pPr>
        <w:numPr>
          <w:ilvl w:val="0"/>
          <w:numId w:val="3"/>
        </w:numPr>
        <w:spacing w:after="149" w:line="259" w:lineRule="auto"/>
        <w:ind w:right="979" w:hanging="336"/>
      </w:pPr>
      <w:r>
        <w:rPr>
          <w:u w:val="single" w:color="000000"/>
        </w:rPr>
        <w:t>Zařízení pro eliminaci tepelné zátěže</w:t>
      </w:r>
    </w:p>
    <w:p w14:paraId="04DCE443" w14:textId="77777777" w:rsidR="006C3871" w:rsidRDefault="00000000">
      <w:pPr>
        <w:spacing w:line="340" w:lineRule="auto"/>
        <w:ind w:left="14" w:right="921"/>
      </w:pPr>
      <w:r>
        <w:t xml:space="preserve">Pokud by byl realizován vnější stínící systém, nebyl by problém navrhnout vzduchotechnické a chladicí zařízení, které by zajistilo eliminaci tepelné zátěže ve výši cca 60kW (zařízení pro eliminaci tepelné zátěže 300kW samozřejmě navrhnout lze také, ale vyjde nesmyslně velké) pro maximální vnitřní teplotu 40 </w:t>
      </w:r>
      <w:r>
        <w:rPr>
          <w:vertAlign w:val="superscript"/>
        </w:rPr>
        <w:t xml:space="preserve">0 </w:t>
      </w:r>
      <w:r>
        <w:t xml:space="preserve">C. Pokud by takové zařízení bylo schopno zajistit přívod chlazeného vzduchu o teplotě +20 </w:t>
      </w:r>
      <w:r>
        <w:rPr>
          <w:vertAlign w:val="superscript"/>
        </w:rPr>
        <w:t xml:space="preserve">0 </w:t>
      </w:r>
      <w:r>
        <w:t xml:space="preserve">C, byl by jeho vzduchový výkon pro eliminaci tepelné zátěže ve výši 60kW cca </w:t>
      </w:r>
      <w:proofErr w:type="gramStart"/>
      <w:r>
        <w:t>9000m3</w:t>
      </w:r>
      <w:proofErr w:type="gramEnd"/>
      <w:r>
        <w:t xml:space="preserve">/hod, což je dle našeho názoru realizovatelné (u zařízení pro eliminace 5 x větší tepelné zátěže to již reálně realizovatelné není). Samozřejmě by bylo nutno zajistit potřebný chladicí </w:t>
      </w:r>
      <w:proofErr w:type="gramStart"/>
      <w:r>
        <w:t>výkon - pro</w:t>
      </w:r>
      <w:proofErr w:type="gramEnd"/>
      <w:r>
        <w:t xml:space="preserve"> </w:t>
      </w:r>
      <w:proofErr w:type="spellStart"/>
      <w:r>
        <w:t>čerstvovzdušné</w:t>
      </w:r>
      <w:proofErr w:type="spellEnd"/>
      <w:r>
        <w:t xml:space="preserve"> zařízení s využitím chladicí kapacity venkovního vzduchu o letních výpočtových parametrech (</w:t>
      </w:r>
      <w:proofErr w:type="spellStart"/>
      <w:r>
        <w:t>te</w:t>
      </w:r>
      <w:proofErr w:type="spellEnd"/>
      <w:r>
        <w:t xml:space="preserve"> = +34 </w:t>
      </w:r>
      <w:r>
        <w:rPr>
          <w:vertAlign w:val="superscript"/>
        </w:rPr>
        <w:t xml:space="preserve">o </w:t>
      </w:r>
      <w:r>
        <w:t xml:space="preserve">c, entalpie 65 </w:t>
      </w:r>
      <w:proofErr w:type="spellStart"/>
      <w:r>
        <w:t>kJ</w:t>
      </w:r>
      <w:proofErr w:type="spellEnd"/>
      <w:r>
        <w:t xml:space="preserve">/kg) by činil potřebný chladicí výkon cca 55kW. Dle požadavku zástupce objednatele </w:t>
      </w:r>
      <w:proofErr w:type="spellStart"/>
      <w:r>
        <w:t>p.Austa</w:t>
      </w:r>
      <w:proofErr w:type="spellEnd"/>
      <w:r>
        <w:t xml:space="preserve"> však není toto komplexní řešení nutno podrobněji rozpracovávat, neboť realizace takto finančně náročného řešení (investičně i provozně) není v současné době Národním muzeem preferována.</w:t>
      </w:r>
    </w:p>
    <w:p w14:paraId="292D841B" w14:textId="656553BD" w:rsidR="006C3871" w:rsidRDefault="006C3871">
      <w:pPr>
        <w:spacing w:after="411" w:line="259" w:lineRule="auto"/>
        <w:ind w:left="-10" w:right="0" w:firstLine="0"/>
        <w:jc w:val="left"/>
      </w:pPr>
    </w:p>
    <w:p w14:paraId="3E3B9427" w14:textId="77777777" w:rsidR="00F91A11" w:rsidRDefault="00F91A11">
      <w:pPr>
        <w:spacing w:after="176" w:line="265" w:lineRule="auto"/>
        <w:ind w:left="14" w:right="0" w:hanging="10"/>
        <w:jc w:val="left"/>
      </w:pPr>
    </w:p>
    <w:p w14:paraId="7C631B7D" w14:textId="77777777" w:rsidR="00F91A11" w:rsidRDefault="00F91A11">
      <w:pPr>
        <w:spacing w:after="176" w:line="265" w:lineRule="auto"/>
        <w:ind w:left="14" w:right="0" w:hanging="10"/>
        <w:jc w:val="left"/>
      </w:pPr>
    </w:p>
    <w:p w14:paraId="26884B0F" w14:textId="77777777" w:rsidR="00F91A11" w:rsidRDefault="00F91A11">
      <w:pPr>
        <w:spacing w:after="176" w:line="265" w:lineRule="auto"/>
        <w:ind w:left="14" w:right="0" w:hanging="10"/>
        <w:jc w:val="left"/>
      </w:pPr>
    </w:p>
    <w:p w14:paraId="029D8CB5" w14:textId="77777777" w:rsidR="00F91A11" w:rsidRDefault="00F91A11">
      <w:pPr>
        <w:spacing w:after="176" w:line="265" w:lineRule="auto"/>
        <w:ind w:left="14" w:right="0" w:hanging="10"/>
        <w:jc w:val="left"/>
      </w:pPr>
    </w:p>
    <w:p w14:paraId="33672230" w14:textId="77777777" w:rsidR="00F91A11" w:rsidRDefault="00F91A11">
      <w:pPr>
        <w:spacing w:after="176" w:line="265" w:lineRule="auto"/>
        <w:ind w:left="14" w:right="0" w:hanging="10"/>
        <w:jc w:val="left"/>
      </w:pPr>
    </w:p>
    <w:p w14:paraId="46FE7E85" w14:textId="77777777" w:rsidR="00F91A11" w:rsidRDefault="00F91A11">
      <w:pPr>
        <w:spacing w:after="176" w:line="265" w:lineRule="auto"/>
        <w:ind w:left="14" w:right="0" w:hanging="10"/>
        <w:jc w:val="left"/>
      </w:pPr>
    </w:p>
    <w:p w14:paraId="76546845" w14:textId="77777777" w:rsidR="00F91A11" w:rsidRDefault="00F91A11">
      <w:pPr>
        <w:spacing w:after="176" w:line="265" w:lineRule="auto"/>
        <w:ind w:left="14" w:right="0" w:hanging="10"/>
        <w:jc w:val="left"/>
      </w:pPr>
    </w:p>
    <w:p w14:paraId="38DA3F36" w14:textId="77777777" w:rsidR="00F91A11" w:rsidRDefault="00F91A11">
      <w:pPr>
        <w:spacing w:after="176" w:line="265" w:lineRule="auto"/>
        <w:ind w:left="14" w:right="0" w:hanging="10"/>
        <w:jc w:val="left"/>
      </w:pPr>
    </w:p>
    <w:p w14:paraId="53FF2B6C" w14:textId="77777777" w:rsidR="00F91A11" w:rsidRDefault="00F91A11">
      <w:pPr>
        <w:spacing w:after="176" w:line="265" w:lineRule="auto"/>
        <w:ind w:left="14" w:right="0" w:hanging="10"/>
        <w:jc w:val="left"/>
      </w:pPr>
    </w:p>
    <w:p w14:paraId="3168374A" w14:textId="77777777" w:rsidR="00F91A11" w:rsidRDefault="00F91A11">
      <w:pPr>
        <w:spacing w:after="176" w:line="265" w:lineRule="auto"/>
        <w:ind w:left="14" w:right="0" w:hanging="10"/>
        <w:jc w:val="left"/>
      </w:pPr>
    </w:p>
    <w:p w14:paraId="525F9D8C" w14:textId="77777777" w:rsidR="00F91A11" w:rsidRDefault="00F91A11">
      <w:pPr>
        <w:spacing w:after="176" w:line="265" w:lineRule="auto"/>
        <w:ind w:left="14" w:right="0" w:hanging="10"/>
        <w:jc w:val="left"/>
      </w:pPr>
    </w:p>
    <w:p w14:paraId="661828D7" w14:textId="77777777" w:rsidR="00F91A11" w:rsidRDefault="00F91A11">
      <w:pPr>
        <w:spacing w:after="176" w:line="265" w:lineRule="auto"/>
        <w:ind w:left="14" w:right="0" w:hanging="10"/>
        <w:jc w:val="left"/>
      </w:pPr>
    </w:p>
    <w:p w14:paraId="5231C843" w14:textId="392BF30E" w:rsidR="006C3871" w:rsidRDefault="00000000">
      <w:pPr>
        <w:spacing w:after="176" w:line="265" w:lineRule="auto"/>
        <w:ind w:left="14" w:right="0" w:hanging="10"/>
        <w:jc w:val="left"/>
      </w:pPr>
      <w:r>
        <w:t>Obrázek 2 - strojovna vzduchotechniky, VZT 17</w:t>
      </w:r>
    </w:p>
    <w:p w14:paraId="5ADCA4FB" w14:textId="77777777" w:rsidR="006C3871" w:rsidRDefault="006C3871">
      <w:pPr>
        <w:sectPr w:rsidR="006C3871">
          <w:footerReference w:type="even" r:id="rId16"/>
          <w:footerReference w:type="default" r:id="rId17"/>
          <w:footerReference w:type="first" r:id="rId18"/>
          <w:pgSz w:w="11891" w:h="16816"/>
          <w:pgMar w:top="815" w:right="490" w:bottom="173" w:left="1445" w:header="708" w:footer="708" w:gutter="0"/>
          <w:cols w:space="708"/>
        </w:sectPr>
      </w:pPr>
    </w:p>
    <w:p w14:paraId="6FB87CCE" w14:textId="77777777" w:rsidR="00F20F56" w:rsidRDefault="00F20F56">
      <w:pPr>
        <w:pStyle w:val="Nadpis3"/>
        <w:spacing w:after="0" w:line="348" w:lineRule="auto"/>
        <w:ind w:left="763" w:hanging="360"/>
        <w:rPr>
          <w:u w:val="none"/>
        </w:rPr>
      </w:pPr>
    </w:p>
    <w:p w14:paraId="5DB20793" w14:textId="6A162C90" w:rsidR="006C3871" w:rsidRDefault="00000000">
      <w:pPr>
        <w:pStyle w:val="Nadpis3"/>
        <w:spacing w:after="0" w:line="348" w:lineRule="auto"/>
        <w:ind w:left="763" w:hanging="360"/>
      </w:pPr>
      <w:r>
        <w:rPr>
          <w:u w:val="none"/>
        </w:rPr>
        <w:t xml:space="preserve">4. </w:t>
      </w:r>
      <w:r>
        <w:t>POSOUZENÍ ÚPRAVY STÁVAJÍCÍCH VZT ZAŘÍZENÍ PRO VĚTRÁNÍ PODSTŘEŠÍ A DVORAN</w:t>
      </w:r>
    </w:p>
    <w:p w14:paraId="11D97CCE" w14:textId="1398EBA4" w:rsidR="006C3871" w:rsidRDefault="00000000">
      <w:pPr>
        <w:spacing w:after="32" w:line="351" w:lineRule="auto"/>
        <w:ind w:left="14" w:right="14"/>
      </w:pPr>
      <w:r>
        <w:t>Prioritním požadavkem investora je „posouzení mechanické úpravy stávajícího VZT zařízení v kombinaci se stavebními úpravami pro dosažení významného snížení teploty prostoru podstřeší dvorany v letních extrémech”, což znamená realizací poměrně jednoduchých, snadno realizovatelných úprav stávajících VZT zařízení za přijatelných investičních nákladů dosáhnout alespoň částečného zlepšení teplotních poměrů v podstřeší.</w:t>
      </w:r>
    </w:p>
    <w:p w14:paraId="5F959B9D" w14:textId="5ED61A0F" w:rsidR="006C3871" w:rsidRDefault="00000000">
      <w:pPr>
        <w:spacing w:after="86"/>
        <w:ind w:left="14" w:right="19"/>
      </w:pPr>
      <w:r>
        <w:t>Pro splnění tohoto požadavku navrhujeme úpravu stávajících VZT zařízení, které zajišťuj</w:t>
      </w:r>
      <w:r w:rsidR="00F91A11">
        <w:t>í</w:t>
      </w:r>
      <w:r>
        <w:t xml:space="preserve"> větrání dvorany a podstřeš</w:t>
      </w:r>
      <w:r w:rsidR="00F91A11">
        <w:t>í</w:t>
      </w:r>
      <w:r>
        <w:t xml:space="preserve"> na jihozápadní straně Historické budovy Národního </w:t>
      </w:r>
      <w:proofErr w:type="gramStart"/>
      <w:r>
        <w:t>muzea</w:t>
      </w:r>
      <w:proofErr w:type="gramEnd"/>
      <w:r>
        <w:t xml:space="preserve"> tj.</w:t>
      </w:r>
      <w:r w:rsidR="00F91A11">
        <w:t xml:space="preserve"> </w:t>
      </w:r>
      <w:r>
        <w:t>zařízení VZT 17 (větrání podstřeší) a drobnou úpravu režimu provozování zařízení VZT 1 (klimatizace expozic). Navrženou úpravu pro eliminaci tepelných zátěží v podstřeší budeme dále nazývat „letní” režim a stávající provoz, jehož hlavním účelem je eliminace kondenzace na prosklené střeše budeme dále nazývat „zimní” režim. Úprava zařízení bude spočívat v realizaci následujících činností:</w:t>
      </w:r>
    </w:p>
    <w:p w14:paraId="097FB965" w14:textId="77777777" w:rsidR="006C3871" w:rsidRDefault="00000000">
      <w:pPr>
        <w:spacing w:after="92"/>
        <w:ind w:left="724" w:right="19" w:hanging="326"/>
      </w:pPr>
      <w:proofErr w:type="gramStart"/>
      <w:r>
        <w:rPr>
          <w:rFonts w:ascii="Calibri" w:eastAsia="Calibri" w:hAnsi="Calibri" w:cs="Calibri"/>
        </w:rPr>
        <w:t>1 .</w:t>
      </w:r>
      <w:proofErr w:type="gramEnd"/>
      <w:r>
        <w:rPr>
          <w:rFonts w:ascii="Calibri" w:eastAsia="Calibri" w:hAnsi="Calibri" w:cs="Calibri"/>
        </w:rPr>
        <w:t xml:space="preserve"> </w:t>
      </w:r>
      <w:r>
        <w:t xml:space="preserve">Přívodní VZT potrubí zařízení VZT 17, které zajišťuje v běžném „zimním” režimu rovnoměrný </w:t>
      </w:r>
      <w:proofErr w:type="spellStart"/>
      <w:r>
        <w:t>ofuk</w:t>
      </w:r>
      <w:proofErr w:type="spellEnd"/>
      <w:r>
        <w:t xml:space="preserve"> prosklené střechy, bude v „letním” režimu (chlazení podstřeší) využíváno jako potrubí odvodní, čímž bude jeho prostřednictvím odváděno z nejvyšší části podstřeší </w:t>
      </w:r>
      <w:proofErr w:type="gramStart"/>
      <w:r>
        <w:t>6500m3</w:t>
      </w:r>
      <w:proofErr w:type="gramEnd"/>
      <w:r>
        <w:t>/hod nejvíce ohřátého vzduchu (výkon odvodního zařízení VZT 17, na přívodu je výkon stejný). Přepnutí do „letního” režimu (chlazení vzduchu - odvod vzduchu přes stávající přívodní potrubí) bude provedeno přes otevření nové těsné klapky KL 1 .1 (</w:t>
      </w:r>
      <w:proofErr w:type="spellStart"/>
      <w:proofErr w:type="gramStart"/>
      <w:r>
        <w:t>viz.Příloha</w:t>
      </w:r>
      <w:proofErr w:type="spellEnd"/>
      <w:proofErr w:type="gramEnd"/>
      <w:r>
        <w:t xml:space="preserve"> </w:t>
      </w:r>
      <w:proofErr w:type="spellStart"/>
      <w:r>
        <w:t>č.l</w:t>
      </w:r>
      <w:proofErr w:type="spellEnd"/>
      <w:r>
        <w:t xml:space="preserve"> - Schéma úprav VZT zařízení VZT 17), která propojí přívodní a odvodní VZT potrubí ve strojovně VZT. Zároveň nově osazená těsná klapka KL 1.2 ovládaná servopohonem uzavře stávající odtah z podstřeší. Na místě bylo prověřeno, že instalace tohoto propojení a osazení obou klapek, je z prostorového hlediska bezproblémové. V tomto „letním” režimu se zároveň uzavřou klapky KL6 (cirkulační klapka), KL7 (klapka na nasávání venkovního vzduchu na přívodu) a vypne se přívodní ventilátor PV. Odvodní ventilátor OV </w:t>
      </w:r>
      <w:proofErr w:type="gramStart"/>
      <w:r>
        <w:t>poběží</w:t>
      </w:r>
      <w:proofErr w:type="gramEnd"/>
      <w:r>
        <w:t xml:space="preserve"> na plný výkon, klapka KL4 bude otevřená (klapka na odvodu vzduchu).</w:t>
      </w:r>
    </w:p>
    <w:p w14:paraId="03F805A0" w14:textId="03BAB1E3" w:rsidR="006C3871" w:rsidRDefault="00000000">
      <w:pPr>
        <w:numPr>
          <w:ilvl w:val="0"/>
          <w:numId w:val="4"/>
        </w:numPr>
        <w:spacing w:after="83"/>
        <w:ind w:right="12" w:hanging="346"/>
      </w:pPr>
      <w:r>
        <w:t>Vzhledem k tomu, že přívod vzduchu do podstřeší je řešen přes 36 kusů ručně nastavitelných kruhových dýz DUK (výrobce TROX), které nejsou vhodné pro odvod vzduchu, neboť jejich tlakové ztráty by v případě použití na odtahu byly natolik velké, že by vedly k výraznému snížení vzduchového výkonu na odvodu, což je zde nežádoucí, budou ze stávajících přívodních potrubních rozvodů o průměru 560mm, 450mm a 315mm vysazeny tři odbočky na průměru 560mm, dvě odbočky na průměru 450mm a dvě odbočky na průměru 315mm (zde budou osazeny přechody z průměru 315mm na klapky o průměru 450mm), které budou osazeny těsnými kruhovými klapkami ovládanými servopohony (KL2 - průměr 560mm a KL3 průměr 450mm). Tyto klapky KL2 a KL3 budou v „letním” režimu (chlazení podstřeš</w:t>
      </w:r>
      <w:r w:rsidR="00F91A11">
        <w:t>í</w:t>
      </w:r>
      <w:r>
        <w:t>) otevřené, v běžném „zimním” režimu (</w:t>
      </w:r>
      <w:proofErr w:type="spellStart"/>
      <w:r>
        <w:t>ofuk</w:t>
      </w:r>
      <w:proofErr w:type="spellEnd"/>
      <w:r>
        <w:t xml:space="preserve"> prosklené střechy) uzavřené. Přes tyto klapky a 36 dýz bude vzduch v režimu chlazení podstřeší odsáván stávajícím odvodním ventilátorem a vydechován do venkovního prostoru.</w:t>
      </w:r>
    </w:p>
    <w:p w14:paraId="1A988E70" w14:textId="77777777" w:rsidR="00F91A11" w:rsidRDefault="00000000">
      <w:pPr>
        <w:numPr>
          <w:ilvl w:val="0"/>
          <w:numId w:val="4"/>
        </w:numPr>
        <w:spacing w:after="324"/>
        <w:ind w:right="12" w:hanging="346"/>
      </w:pPr>
      <w:r>
        <w:t xml:space="preserve">Náhrada vzduchu za odsátý bude řešena přirozeným přisáváním z klimatizovaného prostoru dvorany pod podstřeším. Dle informace objednatele teplota v horní části dvorany nepřekračuje ani v horkých dnech 27 </w:t>
      </w:r>
      <w:r>
        <w:rPr>
          <w:vertAlign w:val="superscript"/>
        </w:rPr>
        <w:t xml:space="preserve">o </w:t>
      </w:r>
      <w:r>
        <w:t xml:space="preserve">c. Dle dohody se zástupcem objednatele </w:t>
      </w:r>
      <w:proofErr w:type="spellStart"/>
      <w:r>
        <w:t>p.Austem</w:t>
      </w:r>
      <w:proofErr w:type="spellEnd"/>
      <w:r>
        <w:t xml:space="preserve"> budou v určených místech (doporučujeme 3 místa na každé straně po délce světlíku, celkem 6 míst) vyjmuta bezpečnostní skla a nahrazena mřížkami. Otvory se budou pro „zimní” režim ručně zakrývat </w:t>
      </w:r>
      <w:r>
        <w:lastRenderedPageBreak/>
        <w:t xml:space="preserve">(kdykoliv v budoucnu je na ně možno osadit regulační klapky ovládané servopohony). Dle informace </w:t>
      </w:r>
      <w:proofErr w:type="spellStart"/>
      <w:r>
        <w:t>p.Austa</w:t>
      </w:r>
      <w:proofErr w:type="spellEnd"/>
      <w:r>
        <w:t xml:space="preserve"> se nejedná o skla protipožární s tím, že prostory dvorany a podstřeší </w:t>
      </w:r>
      <w:proofErr w:type="gramStart"/>
      <w:r>
        <w:t>tvoří</w:t>
      </w:r>
      <w:proofErr w:type="gramEnd"/>
    </w:p>
    <w:p w14:paraId="5CFC8BDD" w14:textId="7B7A36E3" w:rsidR="006C3871" w:rsidRDefault="00000000" w:rsidP="00F91A11">
      <w:pPr>
        <w:spacing w:after="324"/>
        <w:ind w:left="732" w:right="12" w:firstLine="0"/>
      </w:pPr>
      <w:r>
        <w:t xml:space="preserve">jeden požární úsek. Tyto klapky budou v „letním” režimu otevřené, v „zimním režimu „uzavřené”. Odvod z dvorany je součástí velkého zařízení VZT 1 (větrání </w:t>
      </w:r>
      <w:proofErr w:type="gramStart"/>
      <w:r>
        <w:t>expozic - výkon</w:t>
      </w:r>
      <w:proofErr w:type="gramEnd"/>
      <w:r>
        <w:t xml:space="preserve"> na odvodu 57600m3/hod), které zajišťuje z dvorany odvod 6000m3/hod (tedy téměř stejný jako odvodní část zařízení VZT 17). Tento odvod z dvorany (regulátor průtoku na odvodu z dvorany) bude v „letním” režimu uzavřen, takže přívod do dvorany bude zajišťovat VZT 1 stejně v „zimním” i „letním” režimu, ale odvod vzduchu v „letním” režimu bude z dvorany přirozený do podstřeší, kde bude vzduch odvádět VZT 17.</w:t>
      </w:r>
    </w:p>
    <w:p w14:paraId="5F8E74BA" w14:textId="77777777" w:rsidR="006C3871" w:rsidRDefault="00000000">
      <w:pPr>
        <w:spacing w:after="115"/>
        <w:ind w:left="14" w:right="19"/>
      </w:pPr>
      <w:r>
        <w:t xml:space="preserve">Pokud porovnáme tepelnou zátěž, kterou je schopno eliminovat zařízení VZT 17 v letním režimu </w:t>
      </w:r>
      <w:proofErr w:type="spellStart"/>
      <w:proofErr w:type="gramStart"/>
      <w:r>
        <w:t>tj.odvod</w:t>
      </w:r>
      <w:proofErr w:type="spellEnd"/>
      <w:proofErr w:type="gramEnd"/>
      <w:r>
        <w:t xml:space="preserve"> 6500m3/hod vzduchu (dle požadavku objednatele požadavek na 40 </w:t>
      </w:r>
      <w:r>
        <w:rPr>
          <w:vertAlign w:val="superscript"/>
        </w:rPr>
        <w:t xml:space="preserve">0 </w:t>
      </w:r>
      <w:r>
        <w:t xml:space="preserve">C) s přirozeným přívodem 6500m3/hod vzduchu z dvorany o teplotě 27 </w:t>
      </w:r>
      <w:r>
        <w:rPr>
          <w:vertAlign w:val="superscript"/>
        </w:rPr>
        <w:t xml:space="preserve">o </w:t>
      </w:r>
      <w:r>
        <w:t xml:space="preserve">c tj.28,2kW a tepelnou zátěží podstřeší v současné době (s vnitřním stíněním) </w:t>
      </w:r>
      <w:proofErr w:type="spellStart"/>
      <w:r>
        <w:t>tj.cca</w:t>
      </w:r>
      <w:proofErr w:type="spellEnd"/>
      <w:r>
        <w:t xml:space="preserve"> 300kW, je zřejmé, že optimální teplotu požadovanou objednatelem max.40 </w:t>
      </w:r>
      <w:r>
        <w:rPr>
          <w:vertAlign w:val="superscript"/>
        </w:rPr>
        <w:t xml:space="preserve">0 </w:t>
      </w:r>
      <w:r>
        <w:t>C nebude možno realizací tohoto „letního” režimu dosáhnout. Realizací „letního” režimu, která je technicky snadná a není drahá, však dokážeme zlepšit systém proudění vzduchu v podstřeší a společně s přisáváním chladného vzduchu z dvorany přispět k určitému zlepšení teplotních parametrů v podstřeší.</w:t>
      </w:r>
    </w:p>
    <w:p w14:paraId="7720DC6F" w14:textId="77777777" w:rsidR="006C3871" w:rsidRDefault="00000000">
      <w:pPr>
        <w:spacing w:line="368" w:lineRule="auto"/>
        <w:ind w:left="14" w:right="0"/>
      </w:pPr>
      <w:r>
        <w:t>Navržené řešení tedy bude schopno částečně eliminovat negativní dopady klimaticky extrémních dnů v letním období.</w:t>
      </w:r>
    </w:p>
    <w:p w14:paraId="42B5787F" w14:textId="77777777" w:rsidR="006C3871" w:rsidRDefault="00000000">
      <w:pPr>
        <w:spacing w:after="32"/>
        <w:ind w:left="14" w:right="24"/>
      </w:pPr>
      <w:r>
        <w:t>Vzhledem k tomu, že určit přesné hodnoty teplot po realizaci „letního” režimu ve výši kleštin (tj.ve výšce těsně nad elektrickými zařízeními), které objednatele nejvíc zajímají, není bez složitých výpočtových modelů reálné, doporučujeme zrealizovat nejprve „letní” režim pro jihozápadní podstřeší a teprve po zkušenostech z této realizace přistoupit k realizaci „letního” režimu i pro podstřeší severovýchodní.</w:t>
      </w:r>
    </w:p>
    <w:p w14:paraId="28E71D2D" w14:textId="77777777" w:rsidR="00F91A11" w:rsidRDefault="00F91A11">
      <w:pPr>
        <w:spacing w:after="32"/>
        <w:ind w:left="14" w:right="24"/>
      </w:pPr>
    </w:p>
    <w:p w14:paraId="37CF8092" w14:textId="77777777" w:rsidR="00F91A11" w:rsidRDefault="00F91A11">
      <w:pPr>
        <w:spacing w:after="32"/>
        <w:ind w:left="14" w:right="24"/>
      </w:pPr>
    </w:p>
    <w:p w14:paraId="46DC88D0" w14:textId="77777777" w:rsidR="006C3871" w:rsidRDefault="00000000">
      <w:pPr>
        <w:pStyle w:val="Nadpis3"/>
        <w:ind w:left="413"/>
      </w:pPr>
      <w:r>
        <w:rPr>
          <w:u w:val="none"/>
        </w:rPr>
        <w:t xml:space="preserve">5. </w:t>
      </w:r>
      <w:r>
        <w:t>ODHAD INVESTIČNÍCH NÁKLADŮ</w:t>
      </w:r>
    </w:p>
    <w:p w14:paraId="157963E3" w14:textId="0F718A68" w:rsidR="006C3871" w:rsidRDefault="00000000">
      <w:pPr>
        <w:spacing w:after="176" w:line="265" w:lineRule="auto"/>
        <w:ind w:left="14" w:right="0" w:hanging="10"/>
        <w:jc w:val="left"/>
      </w:pPr>
      <w:r>
        <w:t>Vzduchotechnika</w:t>
      </w:r>
      <w:r w:rsidR="00F91A11">
        <w:t xml:space="preserve"> ……………………………………………………    </w:t>
      </w:r>
      <w:proofErr w:type="gramStart"/>
      <w:r>
        <w:t>240.000,-</w:t>
      </w:r>
      <w:proofErr w:type="gramEnd"/>
      <w:r>
        <w:t>Kč</w:t>
      </w:r>
    </w:p>
    <w:p w14:paraId="119944E0" w14:textId="6758D6BB" w:rsidR="00F91A11" w:rsidRDefault="00000000">
      <w:pPr>
        <w:spacing w:after="190" w:line="388" w:lineRule="auto"/>
        <w:ind w:left="19" w:right="979" w:firstLine="0"/>
        <w:rPr>
          <w:u w:val="single" w:color="000000"/>
        </w:rPr>
      </w:pPr>
      <w:r>
        <w:rPr>
          <w:u w:val="single" w:color="000000"/>
        </w:rPr>
        <w:t>Měření a regulace</w:t>
      </w:r>
      <w:r w:rsidR="00F91A11">
        <w:rPr>
          <w:u w:val="single" w:color="000000"/>
        </w:rPr>
        <w:t xml:space="preserve"> ……………………………………………………   </w:t>
      </w:r>
      <w:proofErr w:type="gramStart"/>
      <w:r>
        <w:rPr>
          <w:u w:val="single" w:color="000000"/>
        </w:rPr>
        <w:t>400.000,-</w:t>
      </w:r>
      <w:proofErr w:type="gramEnd"/>
      <w:r>
        <w:rPr>
          <w:u w:val="single" w:color="000000"/>
        </w:rPr>
        <w:t xml:space="preserve">Kč </w:t>
      </w:r>
    </w:p>
    <w:p w14:paraId="6CF9CA83" w14:textId="7C4F7CBD" w:rsidR="006C3871" w:rsidRDefault="00000000">
      <w:pPr>
        <w:spacing w:after="190" w:line="388" w:lineRule="auto"/>
        <w:ind w:left="19" w:right="979" w:firstLine="0"/>
      </w:pPr>
      <w:r>
        <w:t>Celkem bez DPH</w:t>
      </w:r>
      <w:r w:rsidR="00F91A11">
        <w:rPr>
          <w:noProof/>
        </w:rPr>
        <w:t xml:space="preserve"> …………………………………………………….   </w:t>
      </w:r>
      <w:proofErr w:type="gramStart"/>
      <w:r>
        <w:t>640.000,-</w:t>
      </w:r>
      <w:proofErr w:type="gramEnd"/>
      <w:r>
        <w:t>Kč</w:t>
      </w:r>
    </w:p>
    <w:p w14:paraId="45DAF5A1" w14:textId="77777777" w:rsidR="006C3871" w:rsidRDefault="00000000">
      <w:pPr>
        <w:spacing w:after="169"/>
        <w:ind w:left="14" w:right="921"/>
      </w:pPr>
      <w:r>
        <w:t>Odhad investičních nákladů je proveden pro realizaci opatření v obou podstřeších.</w:t>
      </w:r>
    </w:p>
    <w:p w14:paraId="5754F250" w14:textId="02F32548" w:rsidR="00F91A11" w:rsidRDefault="00000000" w:rsidP="00F20F56">
      <w:pPr>
        <w:spacing w:after="230"/>
        <w:ind w:left="14" w:right="921"/>
      </w:pPr>
      <w:r>
        <w:t>K výše uvedeným nákladům je třeba připočítat náklady na vyjmutí bezpečnostních skel.</w:t>
      </w:r>
    </w:p>
    <w:p w14:paraId="740C07D8" w14:textId="77777777" w:rsidR="00F20F56" w:rsidRDefault="00F20F56">
      <w:pPr>
        <w:pStyle w:val="Nadpis3"/>
        <w:spacing w:after="126"/>
        <w:ind w:left="379" w:firstLine="0"/>
        <w:rPr>
          <w:sz w:val="26"/>
          <w:u w:val="none"/>
        </w:rPr>
      </w:pPr>
    </w:p>
    <w:p w14:paraId="4215F8AB" w14:textId="3F95E201" w:rsidR="006C3871" w:rsidRDefault="00000000">
      <w:pPr>
        <w:pStyle w:val="Nadpis3"/>
        <w:spacing w:after="126"/>
        <w:ind w:left="379" w:firstLine="0"/>
      </w:pPr>
      <w:r>
        <w:rPr>
          <w:sz w:val="26"/>
          <w:u w:val="none"/>
        </w:rPr>
        <w:t xml:space="preserve">6. </w:t>
      </w:r>
      <w:r>
        <w:rPr>
          <w:sz w:val="26"/>
        </w:rPr>
        <w:t>ZÁVĚR</w:t>
      </w:r>
    </w:p>
    <w:p w14:paraId="5FF1842C" w14:textId="77777777" w:rsidR="006C3871" w:rsidRDefault="00000000" w:rsidP="00F20F56">
      <w:pPr>
        <w:spacing w:after="0" w:line="360" w:lineRule="auto"/>
        <w:ind w:left="11" w:right="0" w:firstLine="709"/>
      </w:pPr>
      <w:r>
        <w:t>Tato technická pomoc je vypracována na základě požadavků a informací, které zpracovatel obdržel ke dni 13.6.2023.</w:t>
      </w:r>
    </w:p>
    <w:p w14:paraId="04B0E565" w14:textId="77777777" w:rsidR="00677ACD" w:rsidRDefault="00677ACD" w:rsidP="00F20F56">
      <w:pPr>
        <w:spacing w:after="0" w:line="360" w:lineRule="auto"/>
        <w:ind w:left="11" w:right="24" w:firstLine="720"/>
      </w:pPr>
    </w:p>
    <w:p w14:paraId="4F6873D6" w14:textId="3BDC1225" w:rsidR="006C3871" w:rsidRDefault="00000000" w:rsidP="00F20F56">
      <w:pPr>
        <w:spacing w:after="0" w:line="360" w:lineRule="auto"/>
        <w:ind w:left="11" w:right="24" w:firstLine="720"/>
      </w:pPr>
      <w:r>
        <w:t xml:space="preserve">Pokud se objednatel rozhodne pro realizaci navrženého „letního” režimu, bude nutno vypracovat na navržené řešení projektovou dokumentaci ve stupni pro provedení stavby (DPS) v </w:t>
      </w:r>
      <w:r>
        <w:lastRenderedPageBreak/>
        <w:t xml:space="preserve">profesích vzduchotechnika, měření a regulace, na jejímž základě bude možno zpřesnit ceny za realizaci jednotlivých profesí. </w:t>
      </w:r>
    </w:p>
    <w:p w14:paraId="7530A923" w14:textId="77777777" w:rsidR="006C3871" w:rsidRDefault="006C3871">
      <w:pPr>
        <w:sectPr w:rsidR="006C3871">
          <w:footerReference w:type="even" r:id="rId19"/>
          <w:footerReference w:type="default" r:id="rId20"/>
          <w:footerReference w:type="first" r:id="rId21"/>
          <w:pgSz w:w="11891" w:h="16816"/>
          <w:pgMar w:top="1402" w:right="1368" w:bottom="1478" w:left="1469" w:header="708" w:footer="720" w:gutter="0"/>
          <w:cols w:space="708"/>
        </w:sectPr>
      </w:pPr>
    </w:p>
    <w:p w14:paraId="5FD3133D" w14:textId="77777777" w:rsidR="00F20F56" w:rsidRDefault="00F20F56" w:rsidP="008219FE">
      <w:pPr>
        <w:tabs>
          <w:tab w:val="center" w:pos="5453"/>
          <w:tab w:val="center" w:pos="7117"/>
        </w:tabs>
        <w:spacing w:after="326" w:line="265" w:lineRule="auto"/>
        <w:ind w:left="0" w:right="0" w:firstLine="0"/>
        <w:jc w:val="left"/>
        <w:rPr>
          <w:sz w:val="24"/>
        </w:rPr>
      </w:pPr>
    </w:p>
    <w:p w14:paraId="36E60CDA" w14:textId="44E9FE71" w:rsidR="006C3871" w:rsidRDefault="00000000" w:rsidP="008219FE">
      <w:pPr>
        <w:tabs>
          <w:tab w:val="center" w:pos="5453"/>
          <w:tab w:val="center" w:pos="7117"/>
        </w:tabs>
        <w:spacing w:after="326" w:line="265" w:lineRule="auto"/>
        <w:ind w:left="0" w:right="0" w:firstLine="0"/>
        <w:jc w:val="left"/>
      </w:pPr>
      <w:r>
        <w:rPr>
          <w:sz w:val="24"/>
        </w:rPr>
        <w:t>V Praze, 13.6.2023</w:t>
      </w:r>
      <w:r>
        <w:rPr>
          <w:sz w:val="24"/>
        </w:rPr>
        <w:tab/>
        <w:t>Vypracoval:</w:t>
      </w:r>
      <w:r>
        <w:rPr>
          <w:sz w:val="24"/>
        </w:rPr>
        <w:tab/>
      </w:r>
    </w:p>
    <w:sectPr w:rsidR="006C3871">
      <w:type w:val="continuous"/>
      <w:pgSz w:w="11891" w:h="16816"/>
      <w:pgMar w:top="1402" w:right="1944" w:bottom="7157" w:left="147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D92A78" w14:textId="77777777" w:rsidR="00E67ADC" w:rsidRDefault="00E67ADC">
      <w:pPr>
        <w:spacing w:after="0" w:line="240" w:lineRule="auto"/>
      </w:pPr>
      <w:r>
        <w:separator/>
      </w:r>
    </w:p>
  </w:endnote>
  <w:endnote w:type="continuationSeparator" w:id="0">
    <w:p w14:paraId="331FF547" w14:textId="77777777" w:rsidR="00E67ADC" w:rsidRDefault="00E67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707CE" w14:textId="77777777" w:rsidR="006C3871" w:rsidRDefault="006C3871">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82C39" w14:textId="77777777" w:rsidR="006C3871" w:rsidRDefault="006C3871">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B3035" w14:textId="77777777" w:rsidR="006C3871" w:rsidRDefault="006C3871">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231BF" w14:textId="77777777" w:rsidR="006C3871" w:rsidRDefault="00000000">
    <w:pPr>
      <w:spacing w:after="0" w:line="259" w:lineRule="auto"/>
      <w:ind w:left="0" w:right="29" w:firstLine="0"/>
      <w:jc w:val="center"/>
    </w:pPr>
    <w:r>
      <w:fldChar w:fldCharType="begin"/>
    </w:r>
    <w:r>
      <w:instrText xml:space="preserve"> PAGE   \* MERGEFORMAT </w:instrText>
    </w:r>
    <w:r>
      <w:fldChar w:fldCharType="separate"/>
    </w:r>
    <w:r>
      <w:rPr>
        <w:rFonts w:ascii="Calibri" w:eastAsia="Calibri" w:hAnsi="Calibri" w:cs="Calibri"/>
        <w:sz w:val="20"/>
      </w:rPr>
      <w:t>6</w:t>
    </w:r>
    <w:r>
      <w:rPr>
        <w:rFonts w:ascii="Calibri" w:eastAsia="Calibri" w:hAnsi="Calibri" w:cs="Calibri"/>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16B10" w14:textId="77777777" w:rsidR="006C3871" w:rsidRDefault="00000000">
    <w:pPr>
      <w:spacing w:after="0" w:line="259" w:lineRule="auto"/>
      <w:ind w:left="0" w:right="29" w:firstLine="0"/>
      <w:jc w:val="center"/>
    </w:pPr>
    <w:r>
      <w:fldChar w:fldCharType="begin"/>
    </w:r>
    <w:r>
      <w:instrText xml:space="preserve"> PAGE   \* MERGEFORMAT </w:instrText>
    </w:r>
    <w:r>
      <w:fldChar w:fldCharType="separate"/>
    </w:r>
    <w:r>
      <w:rPr>
        <w:rFonts w:ascii="Calibri" w:eastAsia="Calibri" w:hAnsi="Calibri" w:cs="Calibri"/>
        <w:sz w:val="20"/>
      </w:rPr>
      <w:t>6</w:t>
    </w:r>
    <w:r>
      <w:rPr>
        <w:rFonts w:ascii="Calibri" w:eastAsia="Calibri" w:hAnsi="Calibri" w:cs="Calibri"/>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E8F9E" w14:textId="77777777" w:rsidR="006C3871" w:rsidRDefault="00000000">
    <w:pPr>
      <w:spacing w:after="0" w:line="259" w:lineRule="auto"/>
      <w:ind w:left="0" w:right="29" w:firstLine="0"/>
      <w:jc w:val="center"/>
    </w:pPr>
    <w:r>
      <w:fldChar w:fldCharType="begin"/>
    </w:r>
    <w:r>
      <w:instrText xml:space="preserve"> PAGE   \* MERGEFORMAT </w:instrText>
    </w:r>
    <w:r>
      <w:fldChar w:fldCharType="separate"/>
    </w:r>
    <w:r>
      <w:rPr>
        <w:rFonts w:ascii="Calibri" w:eastAsia="Calibri" w:hAnsi="Calibri" w:cs="Calibri"/>
        <w:sz w:val="20"/>
      </w:rPr>
      <w:t>6</w:t>
    </w:r>
    <w:r>
      <w:rPr>
        <w:rFonts w:ascii="Calibri" w:eastAsia="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E2D9B" w14:textId="77777777" w:rsidR="00E67ADC" w:rsidRDefault="00E67ADC">
      <w:pPr>
        <w:spacing w:after="0" w:line="240" w:lineRule="auto"/>
      </w:pPr>
      <w:r>
        <w:separator/>
      </w:r>
    </w:p>
  </w:footnote>
  <w:footnote w:type="continuationSeparator" w:id="0">
    <w:p w14:paraId="5A11B2B8" w14:textId="77777777" w:rsidR="00E67ADC" w:rsidRDefault="00E67A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047" style="width:6.9pt;height:7.25pt" coordsize="" o:spt="100" o:bullet="t" adj="0,,0" path="" stroked="f">
        <v:stroke joinstyle="miter"/>
        <v:imagedata r:id="rId1" o:title="image22"/>
        <v:formulas/>
        <v:path o:connecttype="segments"/>
      </v:shape>
    </w:pict>
  </w:numPicBullet>
  <w:abstractNum w:abstractNumId="0" w15:restartNumberingAfterBreak="0">
    <w:nsid w:val="229575C9"/>
    <w:multiLevelType w:val="hybridMultilevel"/>
    <w:tmpl w:val="CEE854C0"/>
    <w:lvl w:ilvl="0" w:tplc="B97E8884">
      <w:start w:val="2"/>
      <w:numFmt w:val="decimal"/>
      <w:lvlText w:val="%1."/>
      <w:lvlJc w:val="left"/>
      <w:pPr>
        <w:ind w:left="2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541656">
      <w:start w:val="1"/>
      <w:numFmt w:val="lowerLetter"/>
      <w:lvlText w:val="%2"/>
      <w:lvlJc w:val="left"/>
      <w:pPr>
        <w:ind w:left="31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E76AC14">
      <w:start w:val="1"/>
      <w:numFmt w:val="lowerRoman"/>
      <w:lvlText w:val="%3"/>
      <w:lvlJc w:val="left"/>
      <w:pPr>
        <w:ind w:left="39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EACBAF4">
      <w:start w:val="1"/>
      <w:numFmt w:val="decimal"/>
      <w:lvlText w:val="%4"/>
      <w:lvlJc w:val="left"/>
      <w:pPr>
        <w:ind w:left="46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321EBA">
      <w:start w:val="1"/>
      <w:numFmt w:val="lowerLetter"/>
      <w:lvlText w:val="%5"/>
      <w:lvlJc w:val="left"/>
      <w:pPr>
        <w:ind w:left="53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DAA30E">
      <w:start w:val="1"/>
      <w:numFmt w:val="lowerRoman"/>
      <w:lvlText w:val="%6"/>
      <w:lvlJc w:val="left"/>
      <w:pPr>
        <w:ind w:left="60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EE2EA2">
      <w:start w:val="1"/>
      <w:numFmt w:val="decimal"/>
      <w:lvlText w:val="%7"/>
      <w:lvlJc w:val="left"/>
      <w:pPr>
        <w:ind w:left="67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B7CBBEA">
      <w:start w:val="1"/>
      <w:numFmt w:val="lowerLetter"/>
      <w:lvlText w:val="%8"/>
      <w:lvlJc w:val="left"/>
      <w:pPr>
        <w:ind w:left="75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8A2BD2E">
      <w:start w:val="1"/>
      <w:numFmt w:val="lowerRoman"/>
      <w:lvlText w:val="%9"/>
      <w:lvlJc w:val="left"/>
      <w:pPr>
        <w:ind w:left="8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3824EA8"/>
    <w:multiLevelType w:val="hybridMultilevel"/>
    <w:tmpl w:val="8E469CAE"/>
    <w:lvl w:ilvl="0" w:tplc="57A01890">
      <w:start w:val="1"/>
      <w:numFmt w:val="decimal"/>
      <w:lvlText w:val="%1."/>
      <w:lvlJc w:val="left"/>
      <w:pPr>
        <w:ind w:left="7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C82954">
      <w:start w:val="1"/>
      <w:numFmt w:val="lowerLetter"/>
      <w:lvlText w:val="%2"/>
      <w:lvlJc w:val="left"/>
      <w:pPr>
        <w:ind w:left="1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6D0265E">
      <w:start w:val="1"/>
      <w:numFmt w:val="lowerRoman"/>
      <w:lvlText w:val="%3"/>
      <w:lvlJc w:val="left"/>
      <w:pPr>
        <w:ind w:left="2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AC192E">
      <w:start w:val="1"/>
      <w:numFmt w:val="decimal"/>
      <w:lvlText w:val="%4"/>
      <w:lvlJc w:val="left"/>
      <w:pPr>
        <w:ind w:left="2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D76BF5C">
      <w:start w:val="1"/>
      <w:numFmt w:val="lowerLetter"/>
      <w:lvlText w:val="%5"/>
      <w:lvlJc w:val="left"/>
      <w:pPr>
        <w:ind w:left="3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AE2084">
      <w:start w:val="1"/>
      <w:numFmt w:val="lowerRoman"/>
      <w:lvlText w:val="%6"/>
      <w:lvlJc w:val="left"/>
      <w:pPr>
        <w:ind w:left="4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8EED824">
      <w:start w:val="1"/>
      <w:numFmt w:val="decimal"/>
      <w:lvlText w:val="%7"/>
      <w:lvlJc w:val="left"/>
      <w:pPr>
        <w:ind w:left="5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86E554">
      <w:start w:val="1"/>
      <w:numFmt w:val="lowerLetter"/>
      <w:lvlText w:val="%8"/>
      <w:lvlJc w:val="left"/>
      <w:pPr>
        <w:ind w:left="5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AA8AAA">
      <w:start w:val="1"/>
      <w:numFmt w:val="lowerRoman"/>
      <w:lvlText w:val="%9"/>
      <w:lvlJc w:val="left"/>
      <w:pPr>
        <w:ind w:left="6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DF11155"/>
    <w:multiLevelType w:val="hybridMultilevel"/>
    <w:tmpl w:val="42284E0E"/>
    <w:lvl w:ilvl="0" w:tplc="F2903474">
      <w:start w:val="2"/>
      <w:numFmt w:val="decimal"/>
      <w:lvlText w:val="%1."/>
      <w:lvlJc w:val="left"/>
      <w:pPr>
        <w:ind w:left="7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D700C3A">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9F05230">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8FCCF34">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680E4E">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AA8D7E">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3384346">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CAE394">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06A084">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FAD14F5"/>
    <w:multiLevelType w:val="hybridMultilevel"/>
    <w:tmpl w:val="514AD596"/>
    <w:lvl w:ilvl="0" w:tplc="83249176">
      <w:start w:val="1"/>
      <w:numFmt w:val="bullet"/>
      <w:lvlText w:val="•"/>
      <w:lvlPicBulletId w:val="0"/>
      <w:lvlJc w:val="left"/>
      <w:pPr>
        <w:ind w:left="7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6A4B534">
      <w:start w:val="1"/>
      <w:numFmt w:val="bullet"/>
      <w:lvlText w:val="o"/>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A698E6">
      <w:start w:val="1"/>
      <w:numFmt w:val="bullet"/>
      <w:lvlText w:val="▪"/>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4CA4EE0">
      <w:start w:val="1"/>
      <w:numFmt w:val="bullet"/>
      <w:lvlText w:val="•"/>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A6E4516">
      <w:start w:val="1"/>
      <w:numFmt w:val="bullet"/>
      <w:lvlText w:val="o"/>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D3AAAAA">
      <w:start w:val="1"/>
      <w:numFmt w:val="bullet"/>
      <w:lvlText w:val="▪"/>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2DC0BC8">
      <w:start w:val="1"/>
      <w:numFmt w:val="bullet"/>
      <w:lvlText w:val="•"/>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0E28030">
      <w:start w:val="1"/>
      <w:numFmt w:val="bullet"/>
      <w:lvlText w:val="o"/>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EC0B56C">
      <w:start w:val="1"/>
      <w:numFmt w:val="bullet"/>
      <w:lvlText w:val="▪"/>
      <w:lvlJc w:val="left"/>
      <w:pPr>
        <w:ind w:left="68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546529305">
    <w:abstractNumId w:val="0"/>
  </w:num>
  <w:num w:numId="2" w16cid:durableId="1943410969">
    <w:abstractNumId w:val="3"/>
  </w:num>
  <w:num w:numId="3" w16cid:durableId="1893927046">
    <w:abstractNumId w:val="1"/>
  </w:num>
  <w:num w:numId="4" w16cid:durableId="290794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871"/>
    <w:rsid w:val="00336F1D"/>
    <w:rsid w:val="00380BAE"/>
    <w:rsid w:val="005F269D"/>
    <w:rsid w:val="00621A8F"/>
    <w:rsid w:val="00677ACD"/>
    <w:rsid w:val="006C3871"/>
    <w:rsid w:val="007A027A"/>
    <w:rsid w:val="008219FE"/>
    <w:rsid w:val="00BE3399"/>
    <w:rsid w:val="00C50AE4"/>
    <w:rsid w:val="00E67ADC"/>
    <w:rsid w:val="00F10E9F"/>
    <w:rsid w:val="00F20F56"/>
    <w:rsid w:val="00F91A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C6642"/>
  <w15:docId w15:val="{37911D84-3EAD-44DB-B4D8-D364B4056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4" w:line="268" w:lineRule="auto"/>
      <w:ind w:left="29" w:right="922" w:firstLine="9"/>
      <w:jc w:val="both"/>
    </w:pPr>
    <w:rPr>
      <w:rFonts w:ascii="Times New Roman" w:eastAsia="Times New Roman" w:hAnsi="Times New Roman" w:cs="Times New Roman"/>
      <w:color w:val="000000"/>
      <w:sz w:val="22"/>
    </w:rPr>
  </w:style>
  <w:style w:type="paragraph" w:styleId="Nadpis1">
    <w:name w:val="heading 1"/>
    <w:next w:val="Normln"/>
    <w:link w:val="Nadpis1Char"/>
    <w:uiPriority w:val="9"/>
    <w:qFormat/>
    <w:pPr>
      <w:keepNext/>
      <w:keepLines/>
      <w:spacing w:after="359" w:line="259" w:lineRule="auto"/>
      <w:ind w:left="634"/>
      <w:outlineLvl w:val="0"/>
    </w:pPr>
    <w:rPr>
      <w:rFonts w:ascii="Times New Roman" w:eastAsia="Times New Roman" w:hAnsi="Times New Roman" w:cs="Times New Roman"/>
      <w:color w:val="000000"/>
      <w:sz w:val="44"/>
    </w:rPr>
  </w:style>
  <w:style w:type="paragraph" w:styleId="Nadpis2">
    <w:name w:val="heading 2"/>
    <w:next w:val="Normln"/>
    <w:link w:val="Nadpis2Char"/>
    <w:uiPriority w:val="9"/>
    <w:unhideWhenUsed/>
    <w:qFormat/>
    <w:pPr>
      <w:keepNext/>
      <w:keepLines/>
      <w:spacing w:after="336" w:line="265" w:lineRule="auto"/>
      <w:ind w:left="2852" w:hanging="10"/>
      <w:outlineLvl w:val="1"/>
    </w:pPr>
    <w:rPr>
      <w:rFonts w:ascii="Times New Roman" w:eastAsia="Times New Roman" w:hAnsi="Times New Roman" w:cs="Times New Roman"/>
      <w:color w:val="000000"/>
      <w:sz w:val="26"/>
    </w:rPr>
  </w:style>
  <w:style w:type="paragraph" w:styleId="Nadpis3">
    <w:name w:val="heading 3"/>
    <w:next w:val="Normln"/>
    <w:link w:val="Nadpis3Char"/>
    <w:uiPriority w:val="9"/>
    <w:unhideWhenUsed/>
    <w:qFormat/>
    <w:pPr>
      <w:keepNext/>
      <w:keepLines/>
      <w:spacing w:after="92" w:line="259" w:lineRule="auto"/>
      <w:ind w:left="428" w:hanging="10"/>
      <w:outlineLvl w:val="2"/>
    </w:pPr>
    <w:rPr>
      <w:rFonts w:ascii="Times New Roman" w:eastAsia="Times New Roman" w:hAnsi="Times New Roman" w:cs="Times New Roman"/>
      <w:color w:val="000000"/>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Pr>
      <w:rFonts w:ascii="Times New Roman" w:eastAsia="Times New Roman" w:hAnsi="Times New Roman" w:cs="Times New Roman"/>
      <w:color w:val="000000"/>
      <w:sz w:val="24"/>
      <w:u w:val="single" w:color="000000"/>
    </w:rPr>
  </w:style>
  <w:style w:type="character" w:customStyle="1" w:styleId="Nadpis1Char">
    <w:name w:val="Nadpis 1 Char"/>
    <w:link w:val="Nadpis1"/>
    <w:rPr>
      <w:rFonts w:ascii="Times New Roman" w:eastAsia="Times New Roman" w:hAnsi="Times New Roman" w:cs="Times New Roman"/>
      <w:color w:val="000000"/>
      <w:sz w:val="44"/>
    </w:rPr>
  </w:style>
  <w:style w:type="character" w:customStyle="1" w:styleId="Nadpis2Char">
    <w:name w:val="Nadpis 2 Char"/>
    <w:link w:val="Nadpis2"/>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g"/><Relationship Id="rId5" Type="http://schemas.openxmlformats.org/officeDocument/2006/relationships/footnotes" Target="footnotes.xml"/><Relationship Id="rId15" Type="http://schemas.openxmlformats.org/officeDocument/2006/relationships/image" Target="media/image10.jpg"/><Relationship Id="rId23" Type="http://schemas.openxmlformats.org/officeDocument/2006/relationships/theme" Target="theme/theme1.xml"/><Relationship Id="rId10" Type="http://schemas.openxmlformats.org/officeDocument/2006/relationships/image" Target="media/image5.jp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2178</Words>
  <Characters>12854</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Vacková Jana</dc:creator>
  <cp:keywords/>
  <cp:lastModifiedBy>Vacková Jana</cp:lastModifiedBy>
  <cp:revision>2</cp:revision>
  <cp:lastPrinted>2024-06-07T12:47:00Z</cp:lastPrinted>
  <dcterms:created xsi:type="dcterms:W3CDTF">2024-06-07T12:58:00Z</dcterms:created>
  <dcterms:modified xsi:type="dcterms:W3CDTF">2024-06-07T12:58:00Z</dcterms:modified>
</cp:coreProperties>
</file>