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5568" w:h="1195" w:wrap="none" w:hAnchor="page" w:x="585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č.1 - Oceněný soupis prací</w:t>
      </w:r>
      <w:bookmarkEnd w:id="0"/>
      <w:bookmarkEnd w:id="1"/>
      <w:bookmarkEnd w:id="2"/>
    </w:p>
    <w:p>
      <w:pPr>
        <w:pStyle w:val="Style4"/>
        <w:keepNext w:val="0"/>
        <w:keepLines w:val="0"/>
        <w:framePr w:w="5568" w:h="1195" w:wrap="none" w:hAnchor="page" w:x="585" w:y="1"/>
        <w:widowControl w:val="0"/>
        <w:shd w:val="clear" w:color="auto" w:fill="auto"/>
        <w:bidi w:val="0"/>
        <w:spacing w:before="0" w:after="0"/>
        <w:ind w:left="0" w:right="0" w:firstLine="238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ROZPOČET S VÝKAZEM VÝMĚR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Povodí Ohře, VD Kadaň, schodiště v levém zavázání - VCP přípočty Objekt: Úpravy zámečnických konstrukcí</w:t>
      </w:r>
    </w:p>
    <w:p>
      <w:pPr>
        <w:pStyle w:val="Style4"/>
        <w:keepNext w:val="0"/>
        <w:keepLines w:val="0"/>
        <w:framePr w:w="3802" w:h="422" w:wrap="none" w:hAnchor="page" w:x="6484" w:y="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Zpracoval: Jetcon spol. s r.o.,Na Bělidle 275,430 01 Chomutov</w:t>
      </w:r>
    </w:p>
    <w:p>
      <w:pPr>
        <w:pStyle w:val="Style4"/>
        <w:keepNext w:val="0"/>
        <w:keepLines w:val="0"/>
        <w:framePr w:w="3802" w:h="422" w:wrap="none" w:hAnchor="page" w:x="6484" w:y="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2. 5. 2024</w:t>
      </w:r>
    </w:p>
    <w:p>
      <w:pPr>
        <w:pStyle w:val="Style8"/>
        <w:keepNext w:val="0"/>
        <w:keepLines w:val="0"/>
        <w:framePr w:w="3926" w:h="610" w:wrap="none" w:hAnchor="page" w:x="585" w:y="143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 s.p.,Bezručova 4219,430 03 Chomutov</w:t>
      </w:r>
    </w:p>
    <w:p>
      <w:pPr>
        <w:pStyle w:val="Style8"/>
        <w:keepNext w:val="0"/>
        <w:keepLines w:val="0"/>
        <w:framePr w:w="3926" w:h="610" w:wrap="none" w:hAnchor="page" w:x="585" w:y="143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Jetcon spol. s r.o.,Na Bělidle 275,430 01 Chomutov Místo: VD Kadaň</w:t>
      </w:r>
    </w:p>
    <w:tbl>
      <w:tblPr>
        <w:tblOverlap w:val="never"/>
        <w:jc w:val="left"/>
        <w:tblLayout w:type="fixed"/>
      </w:tblPr>
      <w:tblGrid>
        <w:gridCol w:w="322"/>
        <w:gridCol w:w="461"/>
        <w:gridCol w:w="802"/>
        <w:gridCol w:w="3058"/>
        <w:gridCol w:w="398"/>
        <w:gridCol w:w="782"/>
        <w:gridCol w:w="902"/>
        <w:gridCol w:w="1046"/>
      </w:tblGrid>
      <w:tr>
        <w:trPr>
          <w:trHeight w:val="48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22 853,05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Komunikace pozemní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Elastický kryt atypického psího přechodu litý do roštu 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17 534,32</w:t>
            </w: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589211112R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směsi epoxidového pojiva a gumového SBR granulátu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2 215,00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17 476,35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26,3*0,3 "provedení dle pokynu objednavatele, specifikace výrobku dle nákresu schváleného TDS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57,97</w:t>
            </w:r>
          </w:p>
        </w:tc>
      </w:tr>
      <w:tr>
        <w:trPr>
          <w:trHeight w:val="19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998222012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tělovýchovné plochy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57,97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Úpravy povrchů, podlahy a osazování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výplní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Žárové zinkování ponorem dílů ocelových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5 318,73</w:t>
            </w: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628613611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mostů hmotnosti do 100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99,230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5 318,73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15,09 "nastavení madla zábradlí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30,70"dílce dvoutrubkového zábradlí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2,72*2 "výztuha schodnice podesty schodiště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88 842,04</w:t>
            </w:r>
          </w:p>
        </w:tc>
      </w:tr>
      <w:tr>
        <w:trPr>
          <w:trHeight w:val="20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741910415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žlab kovový šířky do 500 mm bez víka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7 337,70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psí přechod, atypický z nerezového plechu r. š. 310mm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553449002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tl. 3,0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24 064,50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 "provedení dle pokynu objednavatele, specifikace výrobku dle nákresu schváleného TDS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přímého kovového zábradlí z dílců do ocelové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767163211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na schodišti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5 340,00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4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dílce dvoutrubkového zábradlí u horního vstupu osazované dodatečně, laserově řezané prvky z OC trubky 38x3 mm resp. ploché tyče 50x10 mm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553422855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povrchové úpravy žárovým zinkováním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2 844,00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8 532,00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 "provedení dle pokynu objednavatele, specifikace výrobku dle nákresu schváleného TDS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zábradlí rovného madla z trubek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767165111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tenkostěnných profilů šroubovaného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1 643,40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Součet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nastavení ohýbaného madla zábradlí dodatečně, výrobek z OC trubek 38x3 mm resp. 16x3 mm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9 548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548799932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povrchové úpravy žárovým zinkováním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9 860,00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9 860,00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"provedení dle pokynu objednavatele, specifikace výrobku dle nákresu schváleného TDS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atypických zámečnických konstrukcí hm do 5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881,28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výztuha schodnice podesty z OC tyče L 30x30x3 mm pro dodatečnou montáž bez povrchové úpravy žárovým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12154" w:vSpace="355" w:wrap="none" w:hAnchor="page" w:x="738" w:y="20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548799933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zinkováním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12154" w:vSpace="355" w:wrap="none" w:hAnchor="page" w:x="738" w:y="20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</w:tr>
    </w:tbl>
    <w:p>
      <w:pPr>
        <w:framePr w:w="7771" w:h="12154" w:vSpace="355" w:wrap="none" w:hAnchor="page" w:x="738" w:y="2089"/>
        <w:widowControl w:val="0"/>
        <w:spacing w:line="1" w:lineRule="exact"/>
      </w:pPr>
    </w:p>
    <w:p>
      <w:pPr>
        <w:pStyle w:val="Style15"/>
        <w:keepNext w:val="0"/>
        <w:keepLines w:val="0"/>
        <w:framePr w:w="2722" w:h="355" w:wrap="none" w:hAnchor="page" w:x="2365" w:y="1424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"provedení dle pokynu objednavatele, specifikace výrobku dle nákresu schváleného TDS</w:t>
      </w:r>
    </w:p>
    <w:p>
      <w:pPr>
        <w:pStyle w:val="Style15"/>
        <w:keepNext w:val="0"/>
        <w:keepLines w:val="0"/>
        <w:framePr w:w="355" w:h="221" w:wrap="none" w:hAnchor="page" w:x="6133" w:y="14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</w:p>
    <w:p>
      <w:pPr>
        <w:widowControl w:val="0"/>
        <w:spacing w:line="360" w:lineRule="exact"/>
      </w:pPr>
      <w:r>
        <w:drawing>
          <wp:anchor distT="396240" distB="0" distL="0" distR="0" simplePos="0" relativeHeight="62914690" behindDoc="1" locked="0" layoutInCell="1" allowOverlap="1">
            <wp:simplePos x="0" y="0"/>
            <wp:positionH relativeFrom="page">
              <wp:posOffset>349250</wp:posOffset>
            </wp:positionH>
            <wp:positionV relativeFrom="margin">
              <wp:posOffset>1307465</wp:posOffset>
            </wp:positionV>
            <wp:extent cx="5068570" cy="77355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068570" cy="7735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4"/>
          <w:pgMar w:top="1083" w:left="550" w:right="1623" w:bottom="168" w:header="655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22"/>
        <w:gridCol w:w="466"/>
        <w:gridCol w:w="806"/>
        <w:gridCol w:w="3043"/>
        <w:gridCol w:w="403"/>
        <w:gridCol w:w="778"/>
        <w:gridCol w:w="902"/>
        <w:gridCol w:w="1051"/>
      </w:tblGrid>
      <w:tr>
        <w:trPr>
          <w:trHeight w:val="39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12 767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atypických zámečnických konstrukcí hm přes 10 do 20 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87,50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12*4 "výztuha zábradlí pro kotvení do skalního masivu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548799931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výztuha zábradlí pro kotvení do skalního masivu, laserový výpalek z OC plechu tl. 6 mm ohraněný CNC technologií bez povrchové úpravy žárovým zinkováním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2 535,00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10 140,00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"provedení dle pokynu objednavatele, specifikace výrobku dle nákresu schváleného TDS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998767102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tonážní pro zámečnické konstrukce v objektech v přes 6 do 12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48 109,53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15 443,16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71" w:h="3466" w:wrap="none" w:hAnchor="page" w:x="739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7771" w:h="3466" w:wrap="none" w:hAnchor="page" w:x="739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111 695,09</w:t>
            </w:r>
          </w:p>
        </w:tc>
      </w:tr>
    </w:tbl>
    <w:p>
      <w:pPr>
        <w:framePr w:w="7771" w:h="3466" w:wrap="none" w:hAnchor="page" w:x="739" w:y="3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349885</wp:posOffset>
            </wp:positionH>
            <wp:positionV relativeFrom="margin">
              <wp:posOffset>0</wp:posOffset>
            </wp:positionV>
            <wp:extent cx="5068570" cy="27432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50685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349885</wp:posOffset>
            </wp:positionH>
            <wp:positionV relativeFrom="margin">
              <wp:posOffset>402590</wp:posOffset>
            </wp:positionV>
            <wp:extent cx="5068570" cy="15240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5068570" cy="1524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1102" w:left="551" w:right="3375" w:bottom="168" w:header="67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3598545</wp:posOffset>
              </wp:positionH>
              <wp:positionV relativeFrom="page">
                <wp:posOffset>10563225</wp:posOffset>
              </wp:positionV>
              <wp:extent cx="426720" cy="1066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3.35000000000002pt;margin-top:831.75pt;width:33.600000000000001pt;height:8.4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314" w:lineRule="auto"/>
      <w:ind w:firstLine="40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9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