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46D2" w14:textId="37DC0275" w:rsidR="00F72EC2" w:rsidRDefault="0080554D" w:rsidP="00F72EC2">
      <w:pPr>
        <w:pStyle w:val="Zkladntext"/>
        <w:tabs>
          <w:tab w:val="right" w:pos="6804"/>
          <w:tab w:val="right" w:pos="9214"/>
        </w:tabs>
        <w:spacing w:after="0"/>
        <w:jc w:val="right"/>
      </w:pPr>
      <w:r>
        <w:tab/>
      </w:r>
      <w:r w:rsidR="00F72EC2">
        <w:t>Číslo smlouvy objednatele:</w:t>
      </w:r>
      <w:r w:rsidR="00457D7B">
        <w:t xml:space="preserve"> </w:t>
      </w:r>
      <w:r w:rsidR="00E5623B">
        <w:t>1750</w:t>
      </w:r>
      <w:r w:rsidR="00F72EC2">
        <w:t>/2024/IT</w:t>
      </w:r>
    </w:p>
    <w:p w14:paraId="32129521" w14:textId="641140A9" w:rsidR="002E65BF" w:rsidRPr="000E04F3" w:rsidRDefault="0080554D" w:rsidP="00F72EC2">
      <w:pPr>
        <w:pStyle w:val="Zkladntext"/>
        <w:tabs>
          <w:tab w:val="right" w:pos="6804"/>
          <w:tab w:val="right" w:leader="underscore" w:pos="9214"/>
        </w:tabs>
        <w:spacing w:before="240" w:after="0"/>
        <w:jc w:val="right"/>
        <w:rPr>
          <w:sz w:val="16"/>
          <w:szCs w:val="16"/>
        </w:rPr>
      </w:pPr>
      <w:r>
        <w:tab/>
      </w:r>
      <w:r w:rsidR="00F72EC2">
        <w:t xml:space="preserve">Číslo smlouvy poskytovatele: </w:t>
      </w:r>
      <w:r>
        <w:tab/>
      </w:r>
      <w:r w:rsidR="00F72EC2">
        <w:t>SO/2024.</w:t>
      </w:r>
    </w:p>
    <w:p w14:paraId="0DEFF021" w14:textId="165CABB1" w:rsidR="002E65BF" w:rsidRPr="002E65BF" w:rsidRDefault="00DE5E2A" w:rsidP="002E65BF">
      <w:pPr>
        <w:pStyle w:val="Nadpis1"/>
        <w:tabs>
          <w:tab w:val="left" w:leader="underscore" w:pos="4706"/>
          <w:tab w:val="left" w:pos="4990"/>
          <w:tab w:val="left" w:leader="underscore" w:pos="9639"/>
        </w:tabs>
      </w:pPr>
      <w:r w:rsidRPr="00C53F38">
        <w:t>Sml</w:t>
      </w:r>
      <w:r w:rsidR="004805B8" w:rsidRPr="00C53F38">
        <w:t>ouva o poskytování služ</w:t>
      </w:r>
      <w:r w:rsidR="00814D2E" w:rsidRPr="00C53F38">
        <w:t>b</w:t>
      </w:r>
      <w:r w:rsidR="3856DE1C" w:rsidRPr="00C53F38">
        <w:t>y</w:t>
      </w:r>
    </w:p>
    <w:p w14:paraId="48DBCCFF" w14:textId="77777777" w:rsidR="00CC0B95" w:rsidRDefault="00DE5E2A">
      <w:pPr>
        <w:pStyle w:val="SBSTitulekmal"/>
        <w:jc w:val="left"/>
        <w:rPr>
          <w:rFonts w:cs="Arial"/>
        </w:rPr>
      </w:pPr>
      <w:r>
        <w:rPr>
          <w:rFonts w:cs="Arial"/>
        </w:rPr>
        <w:t>(dále jen „smlouva“)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2977"/>
        <w:gridCol w:w="284"/>
        <w:gridCol w:w="1559"/>
        <w:gridCol w:w="3129"/>
      </w:tblGrid>
      <w:tr w:rsidR="00B56A81" w14:paraId="1A626FBF" w14:textId="77777777" w:rsidTr="182C5499">
        <w:trPr>
          <w:trHeight w:val="283"/>
        </w:trPr>
        <w:tc>
          <w:tcPr>
            <w:tcW w:w="4673" w:type="dxa"/>
            <w:gridSpan w:val="2"/>
            <w:tcBorders>
              <w:bottom w:val="single" w:sz="4" w:space="0" w:color="auto"/>
            </w:tcBorders>
          </w:tcPr>
          <w:p w14:paraId="40BC44AA" w14:textId="77777777" w:rsidR="00B56A81" w:rsidRDefault="00B56A81" w:rsidP="002A1BC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B56A81">
              <w:rPr>
                <w:b/>
                <w:szCs w:val="22"/>
              </w:rPr>
              <w:t>Smluvní strany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1A2F804" w14:textId="77777777" w:rsidR="00B56A81" w:rsidRDefault="00B56A81">
            <w:pPr>
              <w:rPr>
                <w:szCs w:val="22"/>
              </w:rPr>
            </w:pPr>
          </w:p>
        </w:tc>
        <w:tc>
          <w:tcPr>
            <w:tcW w:w="4688" w:type="dxa"/>
            <w:gridSpan w:val="2"/>
            <w:tcBorders>
              <w:bottom w:val="single" w:sz="4" w:space="0" w:color="auto"/>
            </w:tcBorders>
          </w:tcPr>
          <w:p w14:paraId="34116528" w14:textId="77777777" w:rsidR="00B56A81" w:rsidRDefault="00B56A81">
            <w:pPr>
              <w:rPr>
                <w:szCs w:val="22"/>
              </w:rPr>
            </w:pPr>
          </w:p>
        </w:tc>
      </w:tr>
      <w:tr w:rsidR="00B56A81" w14:paraId="4F4FD026" w14:textId="77777777" w:rsidTr="182C5499">
        <w:trPr>
          <w:trHeight w:val="283"/>
        </w:trPr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65BF6A" w14:textId="3F8F2C56" w:rsidR="00B56A81" w:rsidRDefault="0060388E" w:rsidP="00E1628D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Statutární město Ostrava</w:t>
            </w:r>
          </w:p>
          <w:p w14:paraId="536D14DB" w14:textId="65387058" w:rsidR="00151422" w:rsidRDefault="0060388E" w:rsidP="00E1628D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Prokešovo náměstí 8, 729 30 Ostrava</w:t>
            </w:r>
          </w:p>
          <w:p w14:paraId="1AC5FD1D" w14:textId="05E9C6FB" w:rsidR="00B56A81" w:rsidRDefault="0060388E" w:rsidP="00E1628D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Z</w:t>
            </w:r>
            <w:r w:rsidR="00B56A81">
              <w:rPr>
                <w:szCs w:val="22"/>
              </w:rPr>
              <w:t>astoupen</w:t>
            </w:r>
            <w:r>
              <w:rPr>
                <w:szCs w:val="22"/>
              </w:rPr>
              <w:t>é náměstkyní primátora</w:t>
            </w:r>
          </w:p>
          <w:p w14:paraId="388BF610" w14:textId="5AACCC68" w:rsidR="00B56A81" w:rsidRDefault="00B56A81" w:rsidP="00E1628D">
            <w:p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Mgr. </w:t>
            </w:r>
            <w:r w:rsidR="0060388E">
              <w:rPr>
                <w:szCs w:val="22"/>
              </w:rPr>
              <w:t>Andreou Ho</w:t>
            </w:r>
            <w:r w:rsidR="00573CDA">
              <w:rPr>
                <w:szCs w:val="22"/>
              </w:rPr>
              <w:t>f</w:t>
            </w:r>
            <w:r w:rsidR="0060388E">
              <w:rPr>
                <w:szCs w:val="22"/>
              </w:rPr>
              <w:t>fmannovou, Ph.D.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C6B83F3" w14:textId="77777777" w:rsidR="00B56A81" w:rsidRDefault="00B56A81">
            <w:pPr>
              <w:rPr>
                <w:szCs w:val="22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B1EDB2" w14:textId="77777777" w:rsidR="00E1628D" w:rsidRDefault="00E1628D" w:rsidP="00E1628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OVANET a.s.</w:t>
            </w:r>
          </w:p>
          <w:p w14:paraId="60DA3242" w14:textId="77777777" w:rsidR="00E1628D" w:rsidRDefault="00E1628D">
            <w:pPr>
              <w:rPr>
                <w:szCs w:val="22"/>
              </w:rPr>
            </w:pPr>
            <w:r>
              <w:rPr>
                <w:szCs w:val="22"/>
              </w:rPr>
              <w:t>Hájkova 1100/13, 702 00 Ostrava</w:t>
            </w:r>
          </w:p>
          <w:p w14:paraId="2DC6EF3C" w14:textId="77777777" w:rsidR="00E1628D" w:rsidRDefault="00E1628D">
            <w:pPr>
              <w:rPr>
                <w:szCs w:val="22"/>
              </w:rPr>
            </w:pPr>
            <w:r>
              <w:rPr>
                <w:szCs w:val="22"/>
              </w:rPr>
              <w:t>zastoupena členem představenstva</w:t>
            </w:r>
          </w:p>
          <w:p w14:paraId="43D4A1CB" w14:textId="77777777" w:rsidR="00E1628D" w:rsidRDefault="00E1628D">
            <w:pPr>
              <w:rPr>
                <w:szCs w:val="22"/>
              </w:rPr>
            </w:pPr>
            <w:r>
              <w:t>Ing. Michalem Hrotíkem</w:t>
            </w:r>
          </w:p>
        </w:tc>
      </w:tr>
      <w:tr w:rsidR="00E1628D" w14:paraId="4253D035" w14:textId="77777777" w:rsidTr="182C5499">
        <w:trPr>
          <w:trHeight w:val="283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43F10EC2" w14:textId="77777777" w:rsidR="00E1628D" w:rsidRDefault="00E1628D" w:rsidP="00E1628D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IČO:</w:t>
            </w:r>
          </w:p>
          <w:p w14:paraId="11CFF0DC" w14:textId="77777777" w:rsidR="00E1628D" w:rsidRDefault="004D1ACD" w:rsidP="00E1628D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DIČ:</w:t>
            </w:r>
          </w:p>
          <w:p w14:paraId="7157ED3A" w14:textId="77777777" w:rsidR="00E1628D" w:rsidRDefault="00E1628D" w:rsidP="00E1628D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Peněžní ústav:</w:t>
            </w:r>
          </w:p>
          <w:p w14:paraId="5534CAF2" w14:textId="77777777" w:rsidR="00E1628D" w:rsidRDefault="00E1628D" w:rsidP="00E1628D">
            <w:pPr>
              <w:jc w:val="left"/>
              <w:rPr>
                <w:szCs w:val="22"/>
              </w:rPr>
            </w:pPr>
          </w:p>
          <w:p w14:paraId="655A8FF0" w14:textId="77777777" w:rsidR="00E1628D" w:rsidRDefault="00E1628D" w:rsidP="00E1628D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Číslo účtu: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E50C4D9" w14:textId="4AB5DCB8" w:rsidR="00E1628D" w:rsidRDefault="0060388E" w:rsidP="00E1628D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00845451</w:t>
            </w:r>
          </w:p>
          <w:p w14:paraId="5B9CB0CA" w14:textId="3C22FF9F" w:rsidR="00E1628D" w:rsidRDefault="004D1ACD" w:rsidP="00E1628D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CZ</w:t>
            </w:r>
            <w:r w:rsidR="0060388E">
              <w:rPr>
                <w:szCs w:val="22"/>
              </w:rPr>
              <w:t>00845451</w:t>
            </w:r>
          </w:p>
          <w:p w14:paraId="25372E2B" w14:textId="4C0EC9F2" w:rsidR="00E1628D" w:rsidRDefault="0060388E" w:rsidP="00E1628D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Česká spořitelna</w:t>
            </w:r>
            <w:r w:rsidR="00E1628D">
              <w:rPr>
                <w:szCs w:val="22"/>
              </w:rPr>
              <w:t>, a.s.</w:t>
            </w:r>
          </w:p>
          <w:p w14:paraId="50F2F9F7" w14:textId="34EB39F3" w:rsidR="00E1628D" w:rsidRDefault="0060388E" w:rsidP="00E1628D">
            <w:p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okresní </w:t>
            </w:r>
            <w:r w:rsidR="004D1ACD">
              <w:rPr>
                <w:szCs w:val="22"/>
              </w:rPr>
              <w:t>pobočka Ostrava</w:t>
            </w:r>
          </w:p>
          <w:p w14:paraId="146C6A79" w14:textId="5CEC9059" w:rsidR="00E1628D" w:rsidRDefault="0060388E" w:rsidP="00E1628D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19-1649297309/0800</w:t>
            </w:r>
          </w:p>
        </w:tc>
        <w:tc>
          <w:tcPr>
            <w:tcW w:w="284" w:type="dxa"/>
          </w:tcPr>
          <w:p w14:paraId="1E3D7375" w14:textId="77777777" w:rsidR="00E1628D" w:rsidRDefault="00E1628D">
            <w:pPr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6831EA1" w14:textId="77777777" w:rsidR="00E1628D" w:rsidRDefault="00E1628D">
            <w:pPr>
              <w:rPr>
                <w:szCs w:val="22"/>
              </w:rPr>
            </w:pPr>
            <w:r>
              <w:rPr>
                <w:szCs w:val="22"/>
              </w:rPr>
              <w:t>IČO:</w:t>
            </w:r>
          </w:p>
          <w:p w14:paraId="5F3AD922" w14:textId="77777777" w:rsidR="00E1628D" w:rsidRDefault="00E1628D">
            <w:pPr>
              <w:rPr>
                <w:szCs w:val="22"/>
              </w:rPr>
            </w:pPr>
            <w:r>
              <w:rPr>
                <w:szCs w:val="22"/>
              </w:rPr>
              <w:t>DIČ:</w:t>
            </w:r>
          </w:p>
          <w:p w14:paraId="6FA8D49A" w14:textId="77777777" w:rsidR="00E1628D" w:rsidRDefault="00E1628D">
            <w:pPr>
              <w:rPr>
                <w:szCs w:val="22"/>
              </w:rPr>
            </w:pPr>
            <w:r>
              <w:rPr>
                <w:szCs w:val="22"/>
              </w:rPr>
              <w:t>Peněžní ústav:</w:t>
            </w:r>
          </w:p>
          <w:p w14:paraId="3AF0FD53" w14:textId="77777777" w:rsidR="00E1628D" w:rsidRDefault="00E1628D">
            <w:pPr>
              <w:rPr>
                <w:szCs w:val="22"/>
              </w:rPr>
            </w:pPr>
          </w:p>
          <w:p w14:paraId="4A3329DA" w14:textId="77777777" w:rsidR="00E1628D" w:rsidRDefault="00E1628D">
            <w:pPr>
              <w:rPr>
                <w:szCs w:val="22"/>
              </w:rPr>
            </w:pPr>
            <w:r>
              <w:rPr>
                <w:szCs w:val="22"/>
              </w:rPr>
              <w:t>Číslo účtu:</w:t>
            </w: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27D95BBA" w14:textId="77777777" w:rsidR="00E1628D" w:rsidRDefault="00E1628D">
            <w:pPr>
              <w:rPr>
                <w:szCs w:val="22"/>
              </w:rPr>
            </w:pPr>
            <w:r>
              <w:rPr>
                <w:szCs w:val="22"/>
              </w:rPr>
              <w:t>25857568</w:t>
            </w:r>
          </w:p>
          <w:p w14:paraId="58A0A5A4" w14:textId="77777777" w:rsidR="00E1628D" w:rsidRDefault="00E1628D">
            <w:pPr>
              <w:rPr>
                <w:szCs w:val="22"/>
              </w:rPr>
            </w:pPr>
            <w:r>
              <w:rPr>
                <w:szCs w:val="22"/>
              </w:rPr>
              <w:t>CZ25857568 (plátce DPH)</w:t>
            </w:r>
          </w:p>
          <w:p w14:paraId="25FF71D3" w14:textId="77777777" w:rsidR="00E1628D" w:rsidRDefault="00E1628D">
            <w:pPr>
              <w:rPr>
                <w:szCs w:val="22"/>
              </w:rPr>
            </w:pPr>
            <w:r>
              <w:rPr>
                <w:szCs w:val="22"/>
              </w:rPr>
              <w:t>ČSOB a. s.</w:t>
            </w:r>
          </w:p>
          <w:p w14:paraId="53BE7F0C" w14:textId="77777777" w:rsidR="00E1628D" w:rsidRDefault="00E1628D">
            <w:pPr>
              <w:rPr>
                <w:szCs w:val="22"/>
              </w:rPr>
            </w:pPr>
            <w:r>
              <w:rPr>
                <w:szCs w:val="22"/>
              </w:rPr>
              <w:t>pobočka Ostrava</w:t>
            </w:r>
          </w:p>
          <w:p w14:paraId="4E1CCF91" w14:textId="77777777" w:rsidR="00E1628D" w:rsidRDefault="00E1628D">
            <w:pPr>
              <w:rPr>
                <w:szCs w:val="22"/>
              </w:rPr>
            </w:pPr>
            <w:r>
              <w:rPr>
                <w:szCs w:val="22"/>
              </w:rPr>
              <w:t>8010-0209268403/0300</w:t>
            </w:r>
          </w:p>
        </w:tc>
      </w:tr>
      <w:tr w:rsidR="00B56A81" w14:paraId="0F61E445" w14:textId="77777777" w:rsidTr="182C5499">
        <w:trPr>
          <w:trHeight w:val="283"/>
        </w:trPr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6755A0" w14:textId="46484BA5" w:rsidR="00B56A81" w:rsidRDefault="00B56A81" w:rsidP="00E1628D">
            <w:pPr>
              <w:tabs>
                <w:tab w:val="left" w:pos="1588"/>
                <w:tab w:val="left" w:pos="5040"/>
                <w:tab w:val="left" w:pos="6521"/>
              </w:tabs>
              <w:jc w:val="left"/>
              <w:rPr>
                <w:szCs w:val="22"/>
              </w:rPr>
            </w:pPr>
          </w:p>
        </w:tc>
        <w:tc>
          <w:tcPr>
            <w:tcW w:w="284" w:type="dxa"/>
          </w:tcPr>
          <w:p w14:paraId="2B4CA2D5" w14:textId="77777777" w:rsidR="00B56A81" w:rsidRDefault="00B56A81">
            <w:pPr>
              <w:rPr>
                <w:szCs w:val="22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0F98B3" w14:textId="77777777" w:rsidR="00B56A81" w:rsidRDefault="00E1628D" w:rsidP="00E1628D">
            <w:pPr>
              <w:tabs>
                <w:tab w:val="left" w:pos="1588"/>
                <w:tab w:val="left" w:pos="5040"/>
                <w:tab w:val="left" w:pos="6521"/>
              </w:tabs>
              <w:rPr>
                <w:szCs w:val="22"/>
              </w:rPr>
            </w:pPr>
            <w:r>
              <w:rPr>
                <w:szCs w:val="22"/>
              </w:rPr>
              <w:t>Spisová značka B 2335 vedená u Krajského soudu v Ostravě</w:t>
            </w:r>
          </w:p>
        </w:tc>
      </w:tr>
      <w:tr w:rsidR="00B56A81" w14:paraId="380EBEFD" w14:textId="77777777" w:rsidTr="182C5499">
        <w:trPr>
          <w:trHeight w:val="283"/>
        </w:trPr>
        <w:tc>
          <w:tcPr>
            <w:tcW w:w="4673" w:type="dxa"/>
            <w:gridSpan w:val="2"/>
            <w:tcBorders>
              <w:top w:val="single" w:sz="4" w:space="0" w:color="auto"/>
            </w:tcBorders>
          </w:tcPr>
          <w:p w14:paraId="397EEB5B" w14:textId="77777777" w:rsidR="00B56A81" w:rsidRDefault="00E1628D">
            <w:r w:rsidRPr="182C5499">
              <w:rPr>
                <w:noProof/>
              </w:rPr>
              <w:t xml:space="preserve">(dále </w:t>
            </w:r>
            <w:r w:rsidRPr="00C53F38">
              <w:rPr>
                <w:noProof/>
              </w:rPr>
              <w:t>jen „</w:t>
            </w:r>
            <w:r w:rsidR="002A1BC2" w:rsidRPr="00C53F38">
              <w:rPr>
                <w:b/>
                <w:bCs/>
                <w:noProof/>
              </w:rPr>
              <w:t>objednatel</w:t>
            </w:r>
            <w:r w:rsidRPr="00C53F38">
              <w:rPr>
                <w:b/>
                <w:bCs/>
                <w:noProof/>
              </w:rPr>
              <w:t>“)</w:t>
            </w:r>
          </w:p>
        </w:tc>
        <w:tc>
          <w:tcPr>
            <w:tcW w:w="284" w:type="dxa"/>
          </w:tcPr>
          <w:p w14:paraId="5517D60D" w14:textId="77777777" w:rsidR="00B56A81" w:rsidRDefault="00B56A81">
            <w:pPr>
              <w:rPr>
                <w:szCs w:val="22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</w:tcBorders>
          </w:tcPr>
          <w:p w14:paraId="0E7BA251" w14:textId="77777777" w:rsidR="00B56A81" w:rsidRDefault="00E1628D">
            <w:pPr>
              <w:rPr>
                <w:szCs w:val="22"/>
              </w:rPr>
            </w:pPr>
            <w:r>
              <w:rPr>
                <w:noProof/>
                <w:szCs w:val="22"/>
              </w:rPr>
              <w:t>(dále jen „</w:t>
            </w:r>
            <w:r>
              <w:rPr>
                <w:b/>
                <w:noProof/>
                <w:szCs w:val="22"/>
              </w:rPr>
              <w:t>poskytovatel</w:t>
            </w:r>
            <w:r>
              <w:rPr>
                <w:noProof/>
                <w:szCs w:val="22"/>
              </w:rPr>
              <w:t>“)</w:t>
            </w:r>
          </w:p>
        </w:tc>
      </w:tr>
    </w:tbl>
    <w:p w14:paraId="28C1C747" w14:textId="77777777" w:rsidR="00CC0B95" w:rsidRDefault="00DE5E2A">
      <w:pPr>
        <w:rPr>
          <w:szCs w:val="22"/>
        </w:rPr>
      </w:pPr>
      <w:r>
        <w:rPr>
          <w:szCs w:val="22"/>
        </w:rPr>
        <w:t>(dále také „smluvní strany“)</w:t>
      </w:r>
    </w:p>
    <w:p w14:paraId="2D06C0B1" w14:textId="77777777" w:rsidR="00CC0B95" w:rsidRDefault="00CC0B95">
      <w:pPr>
        <w:jc w:val="left"/>
        <w:rPr>
          <w:szCs w:val="22"/>
        </w:rPr>
      </w:pPr>
    </w:p>
    <w:p w14:paraId="771B0E3B" w14:textId="77777777" w:rsidR="006E07B3" w:rsidRDefault="006E07B3">
      <w:pPr>
        <w:jc w:val="left"/>
        <w:rPr>
          <w:szCs w:val="22"/>
        </w:rPr>
      </w:pPr>
    </w:p>
    <w:p w14:paraId="7C0560C9" w14:textId="77777777" w:rsidR="00CC0B95" w:rsidRDefault="00DE5E2A">
      <w:pPr>
        <w:keepNext/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Obsah smlouvy</w:t>
      </w:r>
    </w:p>
    <w:p w14:paraId="755EFFF8" w14:textId="77777777" w:rsidR="00CC0B95" w:rsidRDefault="00DE5E2A">
      <w:pPr>
        <w:pStyle w:val="Nadpis2"/>
      </w:pPr>
      <w:r>
        <w:rPr>
          <w:bCs w:val="0"/>
        </w:rPr>
        <w:br/>
        <w:t>Úvodní ustanovení</w:t>
      </w:r>
      <w:r>
        <w:t xml:space="preserve"> a definice pojmů</w:t>
      </w:r>
    </w:p>
    <w:p w14:paraId="588EBE29" w14:textId="77777777" w:rsidR="00CC0B95" w:rsidRDefault="00DE5E2A">
      <w:pPr>
        <w:pStyle w:val="Zkladntextodsazen-sl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je uzavřena podle zákona č. 89/2012 Sb., občanský zákoník, ve znění pozdějších předpisů (dále jen „občanský zákoník“).</w:t>
      </w:r>
    </w:p>
    <w:p w14:paraId="7722087A" w14:textId="1437924A" w:rsidR="00CC0B95" w:rsidRDefault="00DA0F35">
      <w:pPr>
        <w:pStyle w:val="Zkladntextodsazen-slo"/>
        <w:rPr>
          <w:rFonts w:ascii="Times New Roman" w:hAnsi="Times New Roman" w:cs="Times New Roman"/>
        </w:rPr>
      </w:pPr>
      <w:r w:rsidRPr="00DA0F35">
        <w:rPr>
          <w:rFonts w:ascii="Times New Roman" w:hAnsi="Times New Roman" w:cs="Times New Roman"/>
        </w:rPr>
        <w:t>Smluvní strany prohlašují, že údaje uvedené v záhlaví této smlouvy a taktéž oprávnění k podnikání jsou v souladu s právní skutečností v době uzavření smlouvy. Smluvní strany se zavazují, že změny dotčených údajů oznámí bez prodlení druhé smluvní straně</w:t>
      </w:r>
      <w:r w:rsidR="00DE5E2A" w:rsidRPr="182C5499">
        <w:rPr>
          <w:rFonts w:ascii="Times New Roman" w:hAnsi="Times New Roman" w:cs="Times New Roman"/>
        </w:rPr>
        <w:t>.</w:t>
      </w:r>
    </w:p>
    <w:p w14:paraId="63593BBD" w14:textId="2083823B" w:rsidR="00DA0F35" w:rsidRPr="0031486C" w:rsidRDefault="0031486C" w:rsidP="0031486C">
      <w:pPr>
        <w:pStyle w:val="Zkladntextodsazen-slo"/>
        <w:rPr>
          <w:rFonts w:ascii="Times New Roman" w:hAnsi="Times New Roman" w:cs="Times New Roman"/>
        </w:rPr>
      </w:pPr>
      <w:r w:rsidRPr="0031486C">
        <w:rPr>
          <w:rFonts w:ascii="Times New Roman" w:hAnsi="Times New Roman" w:cs="Times New Roman"/>
        </w:rPr>
        <w:t>Smluvní strany prohlašují, že osoby podepisující tuto smlouvu jsou k tomuto úkonu oprávněny</w:t>
      </w:r>
      <w:r w:rsidR="00105EF1">
        <w:rPr>
          <w:rFonts w:ascii="Times New Roman" w:hAnsi="Times New Roman" w:cs="Times New Roman"/>
        </w:rPr>
        <w:t>.</w:t>
      </w:r>
    </w:p>
    <w:p w14:paraId="6FAC2B80" w14:textId="391CB32C" w:rsidR="00CC0B95" w:rsidRDefault="00DE5E2A">
      <w:pPr>
        <w:pStyle w:val="Zkladntextodsazen-slo"/>
        <w:rPr>
          <w:rFonts w:ascii="Times New Roman" w:hAnsi="Times New Roman" w:cs="Times New Roman"/>
        </w:rPr>
      </w:pPr>
      <w:r w:rsidRPr="182C5499">
        <w:rPr>
          <w:rFonts w:ascii="Times New Roman" w:hAnsi="Times New Roman" w:cs="Times New Roman"/>
        </w:rPr>
        <w:t xml:space="preserve">Smluvní strany berou na vědomí, že k nabytí účinnosti této smlouvy je vyžadováno uveřejnění v registru smluv podle zákona č. 340/2015 Sb., o zvláštních podmínkách účinnosti některých smluv, uveřejňování některých smluv a o registru smluv (zákon o registru smluv), ve znění </w:t>
      </w:r>
      <w:r w:rsidR="00105EF1">
        <w:rPr>
          <w:rFonts w:ascii="Times New Roman" w:hAnsi="Times New Roman" w:cs="Times New Roman"/>
        </w:rPr>
        <w:t xml:space="preserve">pozdějších předpisů. </w:t>
      </w:r>
    </w:p>
    <w:p w14:paraId="3B0DBF04" w14:textId="77777777" w:rsidR="00CC0B95" w:rsidRDefault="00DE5E2A">
      <w:pPr>
        <w:pStyle w:val="Zkladntextodsazen-slo"/>
        <w:rPr>
          <w:rFonts w:ascii="Times New Roman" w:hAnsi="Times New Roman" w:cs="Times New Roman"/>
        </w:rPr>
      </w:pPr>
      <w:r w:rsidRPr="182C5499">
        <w:rPr>
          <w:rFonts w:ascii="Times New Roman" w:hAnsi="Times New Roman" w:cs="Times New Roman"/>
        </w:rPr>
        <w:t>Poskytovatel prohlašuje, že je odborně způsobilý k zajištění předmětu této smlouvy.</w:t>
      </w:r>
    </w:p>
    <w:p w14:paraId="1965DD7D" w14:textId="77777777" w:rsidR="00CC0B95" w:rsidRDefault="00DE5E2A">
      <w:pPr>
        <w:pStyle w:val="Zkladntextodsazen-slo"/>
        <w:rPr>
          <w:rFonts w:ascii="Times New Roman" w:hAnsi="Times New Roman" w:cs="Times New Roman"/>
        </w:rPr>
      </w:pPr>
      <w:r w:rsidRPr="182C5499">
        <w:rPr>
          <w:rFonts w:ascii="Times New Roman" w:hAnsi="Times New Roman" w:cs="Times New Roman"/>
        </w:rPr>
        <w:t xml:space="preserve">Pro případ, že poskytovatel bude mít dle této smlouvy povinnost přiznat a zaplatit DPH, činí toto prohlášení: Poskytovatel prohlašuje, že není nespolehlivým plátcem DPH a v případě, že by se jím v průběhu trvání smluvního vztahu stal, tuto informaci neprodleně sdělí </w:t>
      </w:r>
      <w:r w:rsidR="00977C7C">
        <w:rPr>
          <w:rFonts w:ascii="Times New Roman" w:hAnsi="Times New Roman" w:cs="Times New Roman"/>
        </w:rPr>
        <w:t>objednateli</w:t>
      </w:r>
      <w:r w:rsidRPr="182C5499">
        <w:rPr>
          <w:rFonts w:ascii="Times New Roman" w:hAnsi="Times New Roman" w:cs="Times New Roman"/>
        </w:rPr>
        <w:t>.</w:t>
      </w:r>
    </w:p>
    <w:p w14:paraId="295BE244" w14:textId="77777777" w:rsidR="00CC0B95" w:rsidRPr="00D92A9D" w:rsidRDefault="00DE5E2A">
      <w:pPr>
        <w:pStyle w:val="Nadpis2"/>
      </w:pPr>
      <w:r>
        <w:lastRenderedPageBreak/>
        <w:br/>
      </w:r>
      <w:r w:rsidRPr="00D92A9D">
        <w:t>Předmět a účel smlouvy</w:t>
      </w:r>
    </w:p>
    <w:p w14:paraId="725EA148" w14:textId="23044793" w:rsidR="007359CC" w:rsidRDefault="007359CC" w:rsidP="00DD335A">
      <w:pPr>
        <w:pStyle w:val="Zkladntextodsazen-slo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Účelem uzavření smlouvy je </w:t>
      </w:r>
      <w:r w:rsidR="003439E2">
        <w:rPr>
          <w:rFonts w:ascii="Times New Roman" w:hAnsi="Times New Roman" w:cs="Times New Roman"/>
        </w:rPr>
        <w:t xml:space="preserve">zajištění </w:t>
      </w:r>
      <w:r w:rsidR="009D12FA">
        <w:rPr>
          <w:rFonts w:ascii="Times New Roman" w:hAnsi="Times New Roman" w:cs="Times New Roman"/>
        </w:rPr>
        <w:t>provo</w:t>
      </w:r>
      <w:r w:rsidR="00375596">
        <w:rPr>
          <w:rFonts w:ascii="Times New Roman" w:hAnsi="Times New Roman" w:cs="Times New Roman"/>
        </w:rPr>
        <w:t>z</w:t>
      </w:r>
      <w:r w:rsidR="003439E2">
        <w:rPr>
          <w:rFonts w:ascii="Times New Roman" w:hAnsi="Times New Roman" w:cs="Times New Roman"/>
        </w:rPr>
        <w:t>u</w:t>
      </w:r>
      <w:r w:rsidR="00375596">
        <w:rPr>
          <w:rFonts w:ascii="Times New Roman" w:hAnsi="Times New Roman" w:cs="Times New Roman"/>
        </w:rPr>
        <w:t xml:space="preserve"> a funkčnosti</w:t>
      </w:r>
      <w:r>
        <w:rPr>
          <w:rFonts w:ascii="Times New Roman" w:hAnsi="Times New Roman" w:cs="Times New Roman"/>
        </w:rPr>
        <w:t xml:space="preserve"> </w:t>
      </w:r>
      <w:r w:rsidR="00E62950">
        <w:rPr>
          <w:rFonts w:ascii="Times New Roman" w:hAnsi="Times New Roman" w:cs="Times New Roman"/>
        </w:rPr>
        <w:t>bezdrátov</w:t>
      </w:r>
      <w:r w:rsidR="009F2650">
        <w:rPr>
          <w:rFonts w:ascii="Times New Roman" w:hAnsi="Times New Roman" w:cs="Times New Roman"/>
        </w:rPr>
        <w:t>é</w:t>
      </w:r>
      <w:r w:rsidR="009D12FA">
        <w:rPr>
          <w:rFonts w:ascii="Times New Roman" w:hAnsi="Times New Roman" w:cs="Times New Roman"/>
        </w:rPr>
        <w:t xml:space="preserve"> </w:t>
      </w:r>
      <w:r w:rsidR="00E62950">
        <w:rPr>
          <w:rFonts w:ascii="Times New Roman" w:hAnsi="Times New Roman" w:cs="Times New Roman"/>
        </w:rPr>
        <w:t>sít</w:t>
      </w:r>
      <w:r w:rsidR="009F2650">
        <w:rPr>
          <w:rFonts w:ascii="Times New Roman" w:hAnsi="Times New Roman" w:cs="Times New Roman"/>
        </w:rPr>
        <w:t>ě</w:t>
      </w:r>
      <w:r w:rsidR="00E62950">
        <w:rPr>
          <w:rFonts w:ascii="Times New Roman" w:hAnsi="Times New Roman" w:cs="Times New Roman"/>
        </w:rPr>
        <w:t xml:space="preserve"> </w:t>
      </w:r>
      <w:r w:rsidR="009C0E3B">
        <w:rPr>
          <w:rFonts w:ascii="Times New Roman" w:hAnsi="Times New Roman" w:cs="Times New Roman"/>
        </w:rPr>
        <w:t>elektronických komunikací</w:t>
      </w:r>
      <w:r w:rsidR="00DB7D71">
        <w:rPr>
          <w:rFonts w:ascii="Times New Roman" w:hAnsi="Times New Roman" w:cs="Times New Roman"/>
        </w:rPr>
        <w:t xml:space="preserve"> </w:t>
      </w:r>
      <w:r w:rsidR="00DC04C6">
        <w:rPr>
          <w:rFonts w:ascii="Times New Roman" w:hAnsi="Times New Roman" w:cs="Times New Roman"/>
        </w:rPr>
        <w:t>v lokalitách objednatele</w:t>
      </w:r>
      <w:r w:rsidR="00733C7D">
        <w:rPr>
          <w:rFonts w:ascii="Times New Roman" w:hAnsi="Times New Roman" w:cs="Times New Roman"/>
        </w:rPr>
        <w:t xml:space="preserve"> </w:t>
      </w:r>
      <w:r w:rsidR="004519F0">
        <w:rPr>
          <w:rFonts w:ascii="Times New Roman" w:hAnsi="Times New Roman" w:cs="Times New Roman"/>
        </w:rPr>
        <w:t>(</w:t>
      </w:r>
      <w:r w:rsidR="00733C7D">
        <w:rPr>
          <w:rFonts w:ascii="Times New Roman" w:hAnsi="Times New Roman" w:cs="Times New Roman"/>
        </w:rPr>
        <w:t>ú</w:t>
      </w:r>
      <w:r w:rsidR="004519F0">
        <w:rPr>
          <w:rFonts w:ascii="Times New Roman" w:hAnsi="Times New Roman" w:cs="Times New Roman"/>
        </w:rPr>
        <w:t>řadů městských obvodů, Magistrátu města Ostravy a Městské policie Ostrava)</w:t>
      </w:r>
      <w:r w:rsidR="00733C7D">
        <w:rPr>
          <w:rFonts w:ascii="Times New Roman" w:hAnsi="Times New Roman" w:cs="Times New Roman"/>
        </w:rPr>
        <w:t>,</w:t>
      </w:r>
      <w:r w:rsidR="004519F0">
        <w:rPr>
          <w:rFonts w:ascii="Times New Roman" w:hAnsi="Times New Roman" w:cs="Times New Roman"/>
        </w:rPr>
        <w:t xml:space="preserve"> </w:t>
      </w:r>
      <w:r w:rsidR="00733C7D" w:rsidRPr="00733C7D">
        <w:rPr>
          <w:rFonts w:ascii="Times New Roman" w:hAnsi="Times New Roman" w:cs="Times New Roman"/>
        </w:rPr>
        <w:t>jejichž seznam a počet přístupových bodů bezdrátové sítě je uveden v příloze č. 1 této smlouvy</w:t>
      </w:r>
      <w:r w:rsidR="00733C7D">
        <w:rPr>
          <w:rFonts w:ascii="Times New Roman" w:hAnsi="Times New Roman" w:cs="Times New Roman"/>
        </w:rPr>
        <w:t>,</w:t>
      </w:r>
      <w:r w:rsidR="00733C7D" w:rsidRPr="00733C7D">
        <w:rPr>
          <w:rFonts w:ascii="Times New Roman" w:hAnsi="Times New Roman" w:cs="Times New Roman"/>
        </w:rPr>
        <w:t xml:space="preserve"> </w:t>
      </w:r>
      <w:r w:rsidR="00FF0A2E">
        <w:rPr>
          <w:rFonts w:ascii="Times New Roman" w:hAnsi="Times New Roman" w:cs="Times New Roman"/>
        </w:rPr>
        <w:t xml:space="preserve">pro </w:t>
      </w:r>
      <w:r w:rsidR="0072797D">
        <w:rPr>
          <w:rFonts w:ascii="Times New Roman" w:hAnsi="Times New Roman" w:cs="Times New Roman"/>
        </w:rPr>
        <w:t>poskytování</w:t>
      </w:r>
      <w:r w:rsidR="00FF0A2E">
        <w:rPr>
          <w:rFonts w:ascii="Times New Roman" w:hAnsi="Times New Roman" w:cs="Times New Roman"/>
        </w:rPr>
        <w:t xml:space="preserve"> </w:t>
      </w:r>
      <w:r w:rsidR="00133E6C">
        <w:rPr>
          <w:rFonts w:ascii="Times New Roman" w:hAnsi="Times New Roman" w:cs="Times New Roman"/>
        </w:rPr>
        <w:t xml:space="preserve">datové konektivity </w:t>
      </w:r>
      <w:r w:rsidR="00910A88">
        <w:rPr>
          <w:rFonts w:ascii="Times New Roman" w:hAnsi="Times New Roman" w:cs="Times New Roman"/>
        </w:rPr>
        <w:t>připojen</w:t>
      </w:r>
      <w:r w:rsidR="00C34350">
        <w:rPr>
          <w:rFonts w:ascii="Times New Roman" w:hAnsi="Times New Roman" w:cs="Times New Roman"/>
        </w:rPr>
        <w:t>ým</w:t>
      </w:r>
      <w:r w:rsidR="00910A88">
        <w:rPr>
          <w:rFonts w:ascii="Times New Roman" w:hAnsi="Times New Roman" w:cs="Times New Roman"/>
        </w:rPr>
        <w:t xml:space="preserve"> </w:t>
      </w:r>
      <w:r w:rsidR="00133E6C">
        <w:rPr>
          <w:rFonts w:ascii="Times New Roman" w:hAnsi="Times New Roman" w:cs="Times New Roman"/>
        </w:rPr>
        <w:t>uživatelů</w:t>
      </w:r>
      <w:r w:rsidR="00C34350">
        <w:rPr>
          <w:rFonts w:ascii="Times New Roman" w:hAnsi="Times New Roman" w:cs="Times New Roman"/>
        </w:rPr>
        <w:t>m</w:t>
      </w:r>
      <w:r w:rsidR="00133E6C">
        <w:rPr>
          <w:rFonts w:ascii="Times New Roman" w:hAnsi="Times New Roman" w:cs="Times New Roman"/>
        </w:rPr>
        <w:t xml:space="preserve"> </w:t>
      </w:r>
      <w:r w:rsidR="00910A88">
        <w:rPr>
          <w:rFonts w:ascii="Times New Roman" w:hAnsi="Times New Roman" w:cs="Times New Roman"/>
        </w:rPr>
        <w:t xml:space="preserve">do veřejné </w:t>
      </w:r>
      <w:r w:rsidR="009F2650">
        <w:rPr>
          <w:rFonts w:ascii="Times New Roman" w:hAnsi="Times New Roman" w:cs="Times New Roman"/>
        </w:rPr>
        <w:t xml:space="preserve">datové </w:t>
      </w:r>
      <w:r w:rsidR="00910A88">
        <w:rPr>
          <w:rFonts w:ascii="Times New Roman" w:hAnsi="Times New Roman" w:cs="Times New Roman"/>
        </w:rPr>
        <w:t xml:space="preserve">sítě Internet a do privátní </w:t>
      </w:r>
      <w:r w:rsidR="009F2650">
        <w:rPr>
          <w:rFonts w:ascii="Times New Roman" w:hAnsi="Times New Roman" w:cs="Times New Roman"/>
        </w:rPr>
        <w:t xml:space="preserve">datové </w:t>
      </w:r>
      <w:r w:rsidR="00910A88">
        <w:rPr>
          <w:rFonts w:ascii="Times New Roman" w:hAnsi="Times New Roman" w:cs="Times New Roman"/>
        </w:rPr>
        <w:t xml:space="preserve">sítě </w:t>
      </w:r>
      <w:r w:rsidR="0062442A">
        <w:rPr>
          <w:rFonts w:ascii="Times New Roman" w:hAnsi="Times New Roman" w:cs="Times New Roman"/>
        </w:rPr>
        <w:t>objednatele</w:t>
      </w:r>
      <w:r w:rsidR="00C34350">
        <w:rPr>
          <w:rFonts w:ascii="Times New Roman" w:hAnsi="Times New Roman" w:cs="Times New Roman"/>
        </w:rPr>
        <w:t>.</w:t>
      </w:r>
    </w:p>
    <w:p w14:paraId="48E41239" w14:textId="34E4F06C" w:rsidR="00CC0B95" w:rsidRDefault="0039392C" w:rsidP="00DD335A">
      <w:pPr>
        <w:pStyle w:val="Zkladntextodsazen-slo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Předmětem této smlouvy je závazek p</w:t>
      </w:r>
      <w:r w:rsidRPr="00C76268">
        <w:rPr>
          <w:rFonts w:ascii="Times New Roman" w:hAnsi="Times New Roman" w:cs="Times New Roman"/>
        </w:rPr>
        <w:t>oskytovatel</w:t>
      </w:r>
      <w:r>
        <w:rPr>
          <w:rFonts w:ascii="Times New Roman" w:hAnsi="Times New Roman" w:cs="Times New Roman"/>
        </w:rPr>
        <w:t xml:space="preserve">e </w:t>
      </w:r>
      <w:r w:rsidR="007721A0">
        <w:rPr>
          <w:rFonts w:ascii="Times New Roman" w:hAnsi="Times New Roman" w:cs="Times New Roman"/>
        </w:rPr>
        <w:t xml:space="preserve">v rozsahu a za podmínek </w:t>
      </w:r>
      <w:r w:rsidR="00ED01E7">
        <w:rPr>
          <w:rFonts w:ascii="Times New Roman" w:hAnsi="Times New Roman" w:cs="Times New Roman"/>
        </w:rPr>
        <w:t>stanovených touto</w:t>
      </w:r>
      <w:r w:rsidR="002E3840">
        <w:rPr>
          <w:rFonts w:ascii="Times New Roman" w:hAnsi="Times New Roman" w:cs="Times New Roman"/>
        </w:rPr>
        <w:t xml:space="preserve"> smlouv</w:t>
      </w:r>
      <w:r w:rsidR="00ED01E7">
        <w:rPr>
          <w:rFonts w:ascii="Times New Roman" w:hAnsi="Times New Roman" w:cs="Times New Roman"/>
        </w:rPr>
        <w:t>ou</w:t>
      </w:r>
      <w:r w:rsidR="002E38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poskytovat objednateli služb</w:t>
      </w:r>
      <w:r w:rsidR="00251690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bezdrátov</w:t>
      </w:r>
      <w:r w:rsidR="00251690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sít</w:t>
      </w:r>
      <w:r w:rsidR="00251690">
        <w:rPr>
          <w:rFonts w:ascii="Times New Roman" w:hAnsi="Times New Roman" w:cs="Times New Roman"/>
        </w:rPr>
        <w:t>ě</w:t>
      </w:r>
      <w:r w:rsidR="00AF5431">
        <w:rPr>
          <w:rFonts w:ascii="Times New Roman" w:hAnsi="Times New Roman" w:cs="Times New Roman"/>
        </w:rPr>
        <w:t xml:space="preserve"> v lokalitách objednatele</w:t>
      </w:r>
      <w:r w:rsidR="000C41CE">
        <w:rPr>
          <w:rFonts w:ascii="Times New Roman" w:hAnsi="Times New Roman" w:cs="Times New Roman"/>
        </w:rPr>
        <w:t>.</w:t>
      </w:r>
    </w:p>
    <w:p w14:paraId="71590ECF" w14:textId="08FD6BBD" w:rsidR="00BF4130" w:rsidRDefault="004D13BF" w:rsidP="00DD335A">
      <w:pPr>
        <w:pStyle w:val="Odstavecseseznamem"/>
        <w:numPr>
          <w:ilvl w:val="0"/>
          <w:numId w:val="24"/>
        </w:numPr>
        <w:spacing w:before="120"/>
        <w:ind w:left="1281" w:hanging="357"/>
        <w:contextualSpacing w:val="0"/>
      </w:pPr>
      <w:bookmarkStart w:id="0" w:name="_Hlk159502170"/>
      <w:r>
        <w:t>Poskytování a p</w:t>
      </w:r>
      <w:r w:rsidR="00F33DC7">
        <w:t xml:space="preserve">rovozování </w:t>
      </w:r>
      <w:r w:rsidR="00877725">
        <w:t xml:space="preserve">bezdrátové sítě </w:t>
      </w:r>
      <w:r w:rsidR="00D2765F">
        <w:t xml:space="preserve">včetně </w:t>
      </w:r>
      <w:r w:rsidR="00D158F5">
        <w:t>její konfigurace</w:t>
      </w:r>
      <w:r w:rsidR="00DF750C">
        <w:t xml:space="preserve"> tak, aby tvořila spolu se stávající </w:t>
      </w:r>
      <w:r>
        <w:t xml:space="preserve">síťovou </w:t>
      </w:r>
      <w:r w:rsidR="00DF750C">
        <w:t>infrastrukturou</w:t>
      </w:r>
      <w:r w:rsidR="004A14AE">
        <w:t xml:space="preserve"> objednatele</w:t>
      </w:r>
      <w:r w:rsidR="00DF750C">
        <w:t xml:space="preserve"> </w:t>
      </w:r>
      <w:r w:rsidR="009C0E3B">
        <w:t>bezdrátovou síť elektronických komunikací</w:t>
      </w:r>
      <w:r w:rsidR="00241E15">
        <w:t xml:space="preserve"> (dále také „</w:t>
      </w:r>
      <w:r w:rsidR="000D1F5A">
        <w:t>bezdrátová síť</w:t>
      </w:r>
      <w:r w:rsidR="00BF7691">
        <w:t>“</w:t>
      </w:r>
      <w:r w:rsidR="00241E15">
        <w:t>);</w:t>
      </w:r>
    </w:p>
    <w:p w14:paraId="2C66EB8A" w14:textId="5EC4A412" w:rsidR="00C51C4F" w:rsidRDefault="00C51C4F" w:rsidP="00DD335A">
      <w:pPr>
        <w:pStyle w:val="Odstavecseseznamem"/>
        <w:numPr>
          <w:ilvl w:val="0"/>
          <w:numId w:val="24"/>
        </w:numPr>
        <w:spacing w:before="120"/>
        <w:ind w:left="1281" w:hanging="357"/>
        <w:contextualSpacing w:val="0"/>
      </w:pPr>
      <w:r>
        <w:t>S</w:t>
      </w:r>
      <w:r w:rsidRPr="00C51C4F">
        <w:t xml:space="preserve">oučástí této služby a její ceny je vybavení </w:t>
      </w:r>
      <w:r w:rsidR="00E97FEC">
        <w:t xml:space="preserve">lokalit a </w:t>
      </w:r>
      <w:r w:rsidR="00A64E60">
        <w:t>přístupových bodů bezdrátov</w:t>
      </w:r>
      <w:r w:rsidR="00251690">
        <w:t>é</w:t>
      </w:r>
      <w:r w:rsidR="008D43EC">
        <w:t xml:space="preserve"> sít</w:t>
      </w:r>
      <w:r w:rsidR="00251690">
        <w:t>ě</w:t>
      </w:r>
      <w:r w:rsidR="008D43EC">
        <w:t xml:space="preserve"> </w:t>
      </w:r>
      <w:r w:rsidR="005B336F">
        <w:t xml:space="preserve">ve vlastnictví poskytovatele dle přílohy č. </w:t>
      </w:r>
      <w:r w:rsidR="004F518F">
        <w:t>1</w:t>
      </w:r>
      <w:r w:rsidR="005B336F">
        <w:t xml:space="preserve"> této smlouvy, </w:t>
      </w:r>
      <w:r w:rsidRPr="00C51C4F">
        <w:t>síťovými zařízeními poskytovatele</w:t>
      </w:r>
      <w:r w:rsidR="00E87DEE">
        <w:t xml:space="preserve"> </w:t>
      </w:r>
      <w:r w:rsidR="007D4716">
        <w:t xml:space="preserve">podporujících </w:t>
      </w:r>
      <w:r w:rsidR="00DC63E2">
        <w:t>standard IEEE 802.11</w:t>
      </w:r>
      <w:r w:rsidR="004A14AE">
        <w:t>;</w:t>
      </w:r>
    </w:p>
    <w:p w14:paraId="14F8285B" w14:textId="4994F289" w:rsidR="00BF7691" w:rsidRDefault="00BF7691" w:rsidP="000C41CE">
      <w:pPr>
        <w:pStyle w:val="Odstavecseseznamem"/>
        <w:numPr>
          <w:ilvl w:val="0"/>
          <w:numId w:val="24"/>
        </w:numPr>
        <w:spacing w:before="120"/>
        <w:ind w:left="1281" w:hanging="357"/>
        <w:contextualSpacing w:val="0"/>
      </w:pPr>
      <w:r>
        <w:t>Z</w:t>
      </w:r>
      <w:r w:rsidRPr="00BF7691">
        <w:t>ajištění potřebných činností administrátora, vedoucích k zabezpečení trvalého a spolehlivého provozu vytvořené bezdrátové sítě</w:t>
      </w:r>
      <w:r w:rsidR="00CB5275">
        <w:t>;</w:t>
      </w:r>
    </w:p>
    <w:p w14:paraId="28ED449A" w14:textId="07384693" w:rsidR="00CC0B95" w:rsidRPr="00D92A9D" w:rsidRDefault="00F77E35" w:rsidP="00DD335A">
      <w:pPr>
        <w:pStyle w:val="Odstavecseseznamem"/>
        <w:numPr>
          <w:ilvl w:val="0"/>
          <w:numId w:val="24"/>
        </w:numPr>
        <w:spacing w:before="120"/>
        <w:ind w:left="1281" w:hanging="357"/>
        <w:contextualSpacing w:val="0"/>
      </w:pPr>
      <w:r>
        <w:t xml:space="preserve">Konfigurace </w:t>
      </w:r>
      <w:r w:rsidR="00C61A73">
        <w:t xml:space="preserve">bezpečnostních a provozních pravidel </w:t>
      </w:r>
      <w:r w:rsidR="000C61B9">
        <w:t>bezdrátové sítě</w:t>
      </w:r>
      <w:r>
        <w:t xml:space="preserve"> </w:t>
      </w:r>
      <w:r w:rsidR="006A62DC">
        <w:t>podle předaných a dohodnutých požadavků objednatele</w:t>
      </w:r>
      <w:r w:rsidR="00B5044F" w:rsidRPr="00D92A9D">
        <w:t>;</w:t>
      </w:r>
    </w:p>
    <w:p w14:paraId="316D96B2" w14:textId="77777777" w:rsidR="00C53F38" w:rsidRPr="00D92A9D" w:rsidRDefault="00B5044F" w:rsidP="00DD335A">
      <w:pPr>
        <w:pStyle w:val="Odstavecseseznamem"/>
        <w:numPr>
          <w:ilvl w:val="0"/>
          <w:numId w:val="24"/>
        </w:numPr>
        <w:spacing w:before="120"/>
        <w:ind w:left="1281" w:hanging="357"/>
        <w:contextualSpacing w:val="0"/>
      </w:pPr>
      <w:r w:rsidRPr="00D660F5">
        <w:t>Řešení provozních</w:t>
      </w:r>
      <w:r w:rsidRPr="00D92A9D">
        <w:t xml:space="preserve"> a bezpečnostních incide</w:t>
      </w:r>
      <w:r w:rsidR="00C53F38" w:rsidRPr="00D92A9D">
        <w:t>ntů provozované bezdrátové sítě;</w:t>
      </w:r>
    </w:p>
    <w:p w14:paraId="543B00D5" w14:textId="4CF19922" w:rsidR="00CC0B95" w:rsidRDefault="00B45A5C" w:rsidP="00DD335A">
      <w:pPr>
        <w:pStyle w:val="Odstavecseseznamem"/>
        <w:numPr>
          <w:ilvl w:val="0"/>
          <w:numId w:val="24"/>
        </w:numPr>
        <w:spacing w:before="120"/>
        <w:ind w:left="1281" w:hanging="357"/>
        <w:contextualSpacing w:val="0"/>
      </w:pPr>
      <w:r>
        <w:t>Provádění p</w:t>
      </w:r>
      <w:r w:rsidR="00695380" w:rsidRPr="00D660F5">
        <w:t>roaktivní</w:t>
      </w:r>
      <w:r>
        <w:t>ho</w:t>
      </w:r>
      <w:r w:rsidR="00695380" w:rsidRPr="00D660F5">
        <w:t xml:space="preserve"> monitoring</w:t>
      </w:r>
      <w:r>
        <w:t>u</w:t>
      </w:r>
      <w:r w:rsidR="00EB6320">
        <w:t xml:space="preserve"> parametrů</w:t>
      </w:r>
      <w:r w:rsidR="00695380" w:rsidRPr="00D92A9D">
        <w:t xml:space="preserve"> </w:t>
      </w:r>
      <w:r w:rsidR="00D660F5">
        <w:t>bezdrátové sítě</w:t>
      </w:r>
      <w:r w:rsidR="004577E1">
        <w:t>;</w:t>
      </w:r>
    </w:p>
    <w:p w14:paraId="769BC0DE" w14:textId="50F0704A" w:rsidR="00695380" w:rsidRPr="00D92A9D" w:rsidRDefault="009125D0" w:rsidP="00DD335A">
      <w:pPr>
        <w:pStyle w:val="Odstavecseseznamem"/>
        <w:numPr>
          <w:ilvl w:val="0"/>
          <w:numId w:val="24"/>
        </w:numPr>
        <w:spacing w:before="120"/>
        <w:ind w:left="1281" w:hanging="357"/>
        <w:contextualSpacing w:val="0"/>
      </w:pPr>
      <w:r>
        <w:t xml:space="preserve">Provádění </w:t>
      </w:r>
      <w:r w:rsidR="00695380" w:rsidRPr="001734D2">
        <w:t>aktualizac</w:t>
      </w:r>
      <w:r w:rsidR="00194BD5">
        <w:t>í</w:t>
      </w:r>
      <w:r w:rsidR="00695380" w:rsidRPr="00D92A9D">
        <w:t xml:space="preserve"> </w:t>
      </w:r>
      <w:r w:rsidR="001734D2">
        <w:t>f</w:t>
      </w:r>
      <w:r w:rsidR="00695380" w:rsidRPr="00D92A9D">
        <w:t>irmware</w:t>
      </w:r>
      <w:r w:rsidR="00F3656C">
        <w:t xml:space="preserve"> a instalace opravných balíčků výrobce </w:t>
      </w:r>
      <w:r w:rsidR="00695380" w:rsidRPr="00D92A9D">
        <w:t>jednotlivých komponent</w:t>
      </w:r>
      <w:r w:rsidR="000563D8">
        <w:t xml:space="preserve"> </w:t>
      </w:r>
      <w:r w:rsidR="00695380" w:rsidRPr="00D92A9D">
        <w:t>bezdrátové sítě</w:t>
      </w:r>
      <w:r w:rsidR="00F3656C">
        <w:t xml:space="preserve"> poskytovaných výrobcem</w:t>
      </w:r>
      <w:r w:rsidR="00580518">
        <w:t>.</w:t>
      </w:r>
      <w:r w:rsidR="00F3656C">
        <w:t xml:space="preserve"> </w:t>
      </w:r>
      <w:r w:rsidR="002B4A7E">
        <w:t>Síťová z</w:t>
      </w:r>
      <w:r w:rsidR="0054051E">
        <w:t>aří</w:t>
      </w:r>
      <w:r w:rsidR="00BC2C8A">
        <w:t>zení ve vlastnictví objednatele</w:t>
      </w:r>
      <w:r w:rsidR="002A4E9E">
        <w:t>,</w:t>
      </w:r>
      <w:r w:rsidR="002B4A7E">
        <w:t xml:space="preserve"> </w:t>
      </w:r>
      <w:r w:rsidR="002A4E9E">
        <w:t xml:space="preserve">dle přílohy č. </w:t>
      </w:r>
      <w:r w:rsidR="004F518F">
        <w:t>1</w:t>
      </w:r>
      <w:r w:rsidR="002A4E9E">
        <w:t xml:space="preserve"> této smlouvy,</w:t>
      </w:r>
      <w:r w:rsidR="003D506D">
        <w:t xml:space="preserve"> musí být pokryté </w:t>
      </w:r>
      <w:r w:rsidR="00557D5E">
        <w:t>platnou technickou podporou výrobce.</w:t>
      </w:r>
      <w:r w:rsidR="00557D5E" w:rsidDel="00557D5E">
        <w:rPr>
          <w:rStyle w:val="Odkaznakoment"/>
        </w:rPr>
        <w:t xml:space="preserve"> </w:t>
      </w:r>
      <w:r w:rsidR="00557D5E">
        <w:t>N</w:t>
      </w:r>
      <w:r w:rsidR="00F3656C" w:rsidRPr="004911B9">
        <w:t>áklad</w:t>
      </w:r>
      <w:r w:rsidR="00F3656C">
        <w:t>y</w:t>
      </w:r>
      <w:r w:rsidR="00F3656C" w:rsidRPr="004911B9">
        <w:t xml:space="preserve"> na pořízení nebo prodloužení </w:t>
      </w:r>
      <w:r w:rsidR="00F3656C">
        <w:t xml:space="preserve">technické podpory </w:t>
      </w:r>
      <w:r w:rsidR="00CF6732">
        <w:t xml:space="preserve">pro </w:t>
      </w:r>
      <w:r w:rsidR="001B1B3E">
        <w:t xml:space="preserve">síťová </w:t>
      </w:r>
      <w:r w:rsidR="00CF6732">
        <w:t>zařízení ve</w:t>
      </w:r>
      <w:r w:rsidR="001B1B3E">
        <w:t> </w:t>
      </w:r>
      <w:r w:rsidR="00BA1786">
        <w:t>vlastnictví objednatele</w:t>
      </w:r>
      <w:r w:rsidR="00A975C2">
        <w:t xml:space="preserve"> nejsou</w:t>
      </w:r>
      <w:r w:rsidR="00F3656C" w:rsidRPr="004911B9">
        <w:t xml:space="preserve"> </w:t>
      </w:r>
      <w:r w:rsidR="00105EF1">
        <w:t>zahrnuty v plnění dle</w:t>
      </w:r>
      <w:r w:rsidR="00105EF1" w:rsidRPr="004911B9">
        <w:t xml:space="preserve"> </w:t>
      </w:r>
      <w:r w:rsidR="00F3656C" w:rsidRPr="004911B9">
        <w:t>této smlouvy</w:t>
      </w:r>
      <w:r w:rsidR="00A975C2">
        <w:t>.</w:t>
      </w:r>
    </w:p>
    <w:p w14:paraId="4729A9EF" w14:textId="731F67D4" w:rsidR="00695380" w:rsidRDefault="004C0D1E" w:rsidP="00DD335A">
      <w:pPr>
        <w:pStyle w:val="Odstavecseseznamem"/>
        <w:numPr>
          <w:ilvl w:val="0"/>
          <w:numId w:val="24"/>
        </w:numPr>
        <w:spacing w:before="120"/>
        <w:ind w:left="1281" w:hanging="357"/>
        <w:contextualSpacing w:val="0"/>
      </w:pPr>
      <w:r w:rsidRPr="00D92A9D">
        <w:t xml:space="preserve">Konzultace </w:t>
      </w:r>
      <w:r w:rsidR="000678E4">
        <w:t>související s provozem</w:t>
      </w:r>
      <w:r w:rsidRPr="00D92A9D">
        <w:t xml:space="preserve">, rozšířením nebo </w:t>
      </w:r>
      <w:r w:rsidR="000678E4">
        <w:t>změn</w:t>
      </w:r>
      <w:r w:rsidR="00D660F5">
        <w:t>ou</w:t>
      </w:r>
      <w:r w:rsidR="000678E4">
        <w:t xml:space="preserve"> </w:t>
      </w:r>
      <w:r w:rsidRPr="00D92A9D">
        <w:t>funkcionalit</w:t>
      </w:r>
      <w:r w:rsidR="00DF2FB9">
        <w:t>y</w:t>
      </w:r>
      <w:r w:rsidRPr="00D92A9D">
        <w:t xml:space="preserve"> provozované bezdrátové sítě.</w:t>
      </w:r>
    </w:p>
    <w:p w14:paraId="49D8E043" w14:textId="71784B8C" w:rsidR="00CE3B35" w:rsidRDefault="002C3B99" w:rsidP="00BF4130">
      <w:pPr>
        <w:pStyle w:val="Zkladntextodsazen-sl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Služby i</w:t>
      </w:r>
      <w:r w:rsidR="00EE64F8">
        <w:rPr>
          <w:rFonts w:ascii="Times New Roman" w:hAnsi="Times New Roman" w:cs="Times New Roman"/>
        </w:rPr>
        <w:t xml:space="preserve">nstalace, </w:t>
      </w:r>
      <w:r w:rsidR="00037DC2">
        <w:rPr>
          <w:rFonts w:ascii="Times New Roman" w:hAnsi="Times New Roman" w:cs="Times New Roman"/>
        </w:rPr>
        <w:t>deinstalace</w:t>
      </w:r>
      <w:r w:rsidR="00901490">
        <w:rPr>
          <w:rFonts w:ascii="Times New Roman" w:hAnsi="Times New Roman" w:cs="Times New Roman"/>
        </w:rPr>
        <w:t xml:space="preserve"> nebo </w:t>
      </w:r>
      <w:r w:rsidR="00EE64F8">
        <w:rPr>
          <w:rFonts w:ascii="Times New Roman" w:hAnsi="Times New Roman" w:cs="Times New Roman"/>
        </w:rPr>
        <w:t>reinstalace</w:t>
      </w:r>
      <w:r w:rsidR="00A31F21">
        <w:rPr>
          <w:rFonts w:ascii="Times New Roman" w:hAnsi="Times New Roman" w:cs="Times New Roman"/>
        </w:rPr>
        <w:t xml:space="preserve"> </w:t>
      </w:r>
      <w:r w:rsidR="00E7149D">
        <w:rPr>
          <w:rFonts w:ascii="Times New Roman" w:hAnsi="Times New Roman" w:cs="Times New Roman"/>
        </w:rPr>
        <w:t>prvků</w:t>
      </w:r>
      <w:r w:rsidR="000742BF">
        <w:rPr>
          <w:rFonts w:ascii="Times New Roman" w:hAnsi="Times New Roman" w:cs="Times New Roman"/>
        </w:rPr>
        <w:t xml:space="preserve"> bezdrátové sítě</w:t>
      </w:r>
      <w:r w:rsidR="00901490">
        <w:rPr>
          <w:rFonts w:ascii="Times New Roman" w:hAnsi="Times New Roman" w:cs="Times New Roman"/>
        </w:rPr>
        <w:t>,</w:t>
      </w:r>
      <w:r w:rsidR="00CE3B35" w:rsidRPr="007C4677">
        <w:rPr>
          <w:rFonts w:ascii="Times New Roman" w:hAnsi="Times New Roman" w:cs="Times New Roman"/>
        </w:rPr>
        <w:t xml:space="preserve"> související s organizačními a provozními změnami a potřebami </w:t>
      </w:r>
      <w:r w:rsidR="00CE3B35">
        <w:rPr>
          <w:rFonts w:ascii="Times New Roman" w:hAnsi="Times New Roman" w:cs="Times New Roman"/>
        </w:rPr>
        <w:t xml:space="preserve">objednatele </w:t>
      </w:r>
      <w:r w:rsidR="00CE3B35" w:rsidRPr="007C4677">
        <w:rPr>
          <w:rFonts w:ascii="Times New Roman" w:hAnsi="Times New Roman" w:cs="Times New Roman"/>
        </w:rPr>
        <w:t xml:space="preserve">(stěhování, </w:t>
      </w:r>
      <w:r w:rsidR="00CE3B35">
        <w:rPr>
          <w:rFonts w:ascii="Times New Roman" w:hAnsi="Times New Roman" w:cs="Times New Roman"/>
        </w:rPr>
        <w:t xml:space="preserve">rekonstrukce objektů </w:t>
      </w:r>
      <w:r w:rsidR="00D578F7">
        <w:rPr>
          <w:rFonts w:ascii="Times New Roman" w:hAnsi="Times New Roman" w:cs="Times New Roman"/>
        </w:rPr>
        <w:t>s instalovan</w:t>
      </w:r>
      <w:r w:rsidR="00847733">
        <w:rPr>
          <w:rFonts w:ascii="Times New Roman" w:hAnsi="Times New Roman" w:cs="Times New Roman"/>
        </w:rPr>
        <w:t>ými</w:t>
      </w:r>
      <w:r w:rsidR="00D578F7">
        <w:rPr>
          <w:rFonts w:ascii="Times New Roman" w:hAnsi="Times New Roman" w:cs="Times New Roman"/>
        </w:rPr>
        <w:t xml:space="preserve"> </w:t>
      </w:r>
      <w:r w:rsidR="00E95FD4">
        <w:rPr>
          <w:rFonts w:ascii="Times New Roman" w:hAnsi="Times New Roman" w:cs="Times New Roman"/>
        </w:rPr>
        <w:t>přístupovými body</w:t>
      </w:r>
      <w:r w:rsidR="00C16A22">
        <w:rPr>
          <w:rFonts w:ascii="Times New Roman" w:hAnsi="Times New Roman" w:cs="Times New Roman"/>
        </w:rPr>
        <w:t xml:space="preserve">, </w:t>
      </w:r>
      <w:r w:rsidR="00D13E4C">
        <w:rPr>
          <w:rFonts w:ascii="Times New Roman" w:hAnsi="Times New Roman" w:cs="Times New Roman"/>
        </w:rPr>
        <w:t xml:space="preserve">příprava a </w:t>
      </w:r>
      <w:r w:rsidR="00C16A22">
        <w:rPr>
          <w:rFonts w:ascii="Times New Roman" w:hAnsi="Times New Roman" w:cs="Times New Roman"/>
        </w:rPr>
        <w:t>zpracování projektové dokumentace</w:t>
      </w:r>
      <w:r w:rsidR="00CE3B35">
        <w:rPr>
          <w:rFonts w:ascii="Times New Roman" w:hAnsi="Times New Roman" w:cs="Times New Roman"/>
        </w:rPr>
        <w:t xml:space="preserve"> atp.</w:t>
      </w:r>
      <w:r w:rsidR="00CE3B35" w:rsidRPr="007C4677">
        <w:rPr>
          <w:rFonts w:ascii="Times New Roman" w:hAnsi="Times New Roman" w:cs="Times New Roman"/>
        </w:rPr>
        <w:t>)</w:t>
      </w:r>
      <w:r w:rsidR="002D39C1">
        <w:rPr>
          <w:rFonts w:ascii="Times New Roman" w:hAnsi="Times New Roman" w:cs="Times New Roman"/>
        </w:rPr>
        <w:t>,</w:t>
      </w:r>
      <w:r w:rsidR="00901490">
        <w:rPr>
          <w:rFonts w:ascii="Times New Roman" w:hAnsi="Times New Roman" w:cs="Times New Roman"/>
        </w:rPr>
        <w:t xml:space="preserve"> </w:t>
      </w:r>
      <w:r w:rsidR="00D60A4F">
        <w:rPr>
          <w:rFonts w:ascii="Times New Roman" w:hAnsi="Times New Roman" w:cs="Times New Roman"/>
        </w:rPr>
        <w:t>jsou</w:t>
      </w:r>
      <w:r w:rsidR="006730E3">
        <w:rPr>
          <w:rFonts w:ascii="Times New Roman" w:hAnsi="Times New Roman" w:cs="Times New Roman"/>
        </w:rPr>
        <w:t xml:space="preserve"> poskytovány nad </w:t>
      </w:r>
      <w:r w:rsidR="007F7190">
        <w:rPr>
          <w:rFonts w:ascii="Times New Roman" w:hAnsi="Times New Roman" w:cs="Times New Roman"/>
        </w:rPr>
        <w:t xml:space="preserve">běžný </w:t>
      </w:r>
      <w:r w:rsidR="006730E3">
        <w:rPr>
          <w:rFonts w:ascii="Times New Roman" w:hAnsi="Times New Roman" w:cs="Times New Roman"/>
        </w:rPr>
        <w:t>rámec</w:t>
      </w:r>
      <w:r w:rsidR="007F7190">
        <w:rPr>
          <w:rFonts w:ascii="Times New Roman" w:hAnsi="Times New Roman" w:cs="Times New Roman"/>
        </w:rPr>
        <w:t xml:space="preserve"> služeb dle </w:t>
      </w:r>
      <w:r w:rsidR="00563019">
        <w:rPr>
          <w:rFonts w:ascii="Times New Roman" w:hAnsi="Times New Roman" w:cs="Times New Roman"/>
        </w:rPr>
        <w:t>odst. 2</w:t>
      </w:r>
      <w:r w:rsidR="007F7190">
        <w:rPr>
          <w:rFonts w:ascii="Times New Roman" w:hAnsi="Times New Roman" w:cs="Times New Roman"/>
        </w:rPr>
        <w:t xml:space="preserve"> tohoto článku smlouvy</w:t>
      </w:r>
      <w:r w:rsidR="00330317">
        <w:rPr>
          <w:rFonts w:ascii="Times New Roman" w:hAnsi="Times New Roman" w:cs="Times New Roman"/>
        </w:rPr>
        <w:t xml:space="preserve">. Odměna za tyto služby bude </w:t>
      </w:r>
      <w:r w:rsidR="0096516D">
        <w:rPr>
          <w:rFonts w:ascii="Times New Roman" w:hAnsi="Times New Roman" w:cs="Times New Roman"/>
        </w:rPr>
        <w:t>stanovena dle čl. V. odst. 1. písm. c) této smlouvy.</w:t>
      </w:r>
    </w:p>
    <w:p w14:paraId="4B39D18B" w14:textId="48395BA4" w:rsidR="00500338" w:rsidRPr="00500338" w:rsidRDefault="00500338" w:rsidP="00500338">
      <w:pPr>
        <w:pStyle w:val="Zkladntextodsazen-slo"/>
        <w:rPr>
          <w:rFonts w:ascii="Times New Roman" w:hAnsi="Times New Roman" w:cs="Times New Roman"/>
        </w:rPr>
      </w:pPr>
      <w:r w:rsidRPr="00500338">
        <w:rPr>
          <w:rFonts w:ascii="Times New Roman" w:hAnsi="Times New Roman" w:cs="Times New Roman"/>
        </w:rPr>
        <w:t>V případě požadavku na změny služby či zprovoznění dalších lokalit, které nejsou uvedeny v příloze č. </w:t>
      </w:r>
      <w:r w:rsidR="004F518F">
        <w:rPr>
          <w:rFonts w:ascii="Times New Roman" w:hAnsi="Times New Roman" w:cs="Times New Roman"/>
        </w:rPr>
        <w:t>1</w:t>
      </w:r>
      <w:r w:rsidR="006234CE">
        <w:rPr>
          <w:rFonts w:ascii="Times New Roman" w:hAnsi="Times New Roman" w:cs="Times New Roman"/>
        </w:rPr>
        <w:t xml:space="preserve"> této smlouvy</w:t>
      </w:r>
      <w:r w:rsidRPr="00500338">
        <w:rPr>
          <w:rFonts w:ascii="Times New Roman" w:hAnsi="Times New Roman" w:cs="Times New Roman"/>
        </w:rPr>
        <w:t xml:space="preserve">, bude tento požadavek </w:t>
      </w:r>
      <w:r>
        <w:rPr>
          <w:rFonts w:ascii="Times New Roman" w:hAnsi="Times New Roman" w:cs="Times New Roman"/>
        </w:rPr>
        <w:t>objednatelem</w:t>
      </w:r>
      <w:r w:rsidRPr="00500338">
        <w:rPr>
          <w:rFonts w:ascii="Times New Roman" w:hAnsi="Times New Roman" w:cs="Times New Roman"/>
        </w:rPr>
        <w:t xml:space="preserve"> předán prostřednictvím Service Desku poskytovatele, který poskytovatel v případě realizovatelnosti potvrdí s termínem realizace a zprovoznění. </w:t>
      </w:r>
      <w:r w:rsidR="006234CE" w:rsidRPr="004519F0">
        <w:rPr>
          <w:rFonts w:ascii="Times New Roman" w:hAnsi="Times New Roman" w:cs="Times New Roman"/>
        </w:rPr>
        <w:t xml:space="preserve">Podmínkou postupu dle předchozí věty je, že tyto lokality se budou nacházet na území statutárního města Ostrava, přičemž celkový počet </w:t>
      </w:r>
      <w:r w:rsidR="004519F0" w:rsidRPr="004519F0">
        <w:rPr>
          <w:rFonts w:ascii="Times New Roman" w:hAnsi="Times New Roman" w:cs="Times New Roman"/>
        </w:rPr>
        <w:t>přístupových bodů</w:t>
      </w:r>
      <w:r w:rsidR="006234CE" w:rsidRPr="004519F0">
        <w:rPr>
          <w:rFonts w:ascii="Times New Roman" w:hAnsi="Times New Roman" w:cs="Times New Roman"/>
        </w:rPr>
        <w:t xml:space="preserve"> v době plnění dle této smlouvy nepřesáhne max. počet </w:t>
      </w:r>
      <w:r w:rsidR="004519F0" w:rsidRPr="004519F0">
        <w:rPr>
          <w:rFonts w:ascii="Times New Roman" w:hAnsi="Times New Roman" w:cs="Times New Roman"/>
        </w:rPr>
        <w:t>400 přístupových bodů</w:t>
      </w:r>
      <w:r w:rsidR="006234CE" w:rsidRPr="004519F0">
        <w:rPr>
          <w:rFonts w:ascii="Times New Roman" w:hAnsi="Times New Roman" w:cs="Times New Roman"/>
        </w:rPr>
        <w:t>.</w:t>
      </w:r>
      <w:r w:rsidR="006234CE" w:rsidRPr="00500338">
        <w:rPr>
          <w:rFonts w:ascii="Times New Roman" w:hAnsi="Times New Roman" w:cs="Times New Roman"/>
        </w:rPr>
        <w:t xml:space="preserve"> </w:t>
      </w:r>
      <w:r w:rsidRPr="00500338">
        <w:rPr>
          <w:rFonts w:ascii="Times New Roman" w:hAnsi="Times New Roman" w:cs="Times New Roman"/>
        </w:rPr>
        <w:t xml:space="preserve">Změna či zahájení poskytování služby bude vždy potvrzena předávacím protokolem dle vzoru uvedeného v příloze č. </w:t>
      </w:r>
      <w:r w:rsidR="004F518F">
        <w:rPr>
          <w:rFonts w:ascii="Times New Roman" w:hAnsi="Times New Roman" w:cs="Times New Roman"/>
        </w:rPr>
        <w:t>3</w:t>
      </w:r>
      <w:r w:rsidRPr="00500338">
        <w:rPr>
          <w:rFonts w:ascii="Times New Roman" w:hAnsi="Times New Roman" w:cs="Times New Roman"/>
        </w:rPr>
        <w:t xml:space="preserve"> této smlouvy. Na základě těchto předávacích protokolů bude aktualizován seznam lokalit </w:t>
      </w:r>
      <w:r w:rsidR="00E662F9">
        <w:rPr>
          <w:rFonts w:ascii="Times New Roman" w:hAnsi="Times New Roman" w:cs="Times New Roman"/>
        </w:rPr>
        <w:t>poskytování služby</w:t>
      </w:r>
      <w:r w:rsidRPr="00500338">
        <w:rPr>
          <w:rFonts w:ascii="Times New Roman" w:hAnsi="Times New Roman" w:cs="Times New Roman"/>
        </w:rPr>
        <w:t>. O této skutečnosti není potřeba uzavírat dodatek</w:t>
      </w:r>
      <w:r w:rsidR="00563019">
        <w:rPr>
          <w:rFonts w:ascii="Times New Roman" w:hAnsi="Times New Roman" w:cs="Times New Roman"/>
        </w:rPr>
        <w:t xml:space="preserve"> ke smlouvě</w:t>
      </w:r>
      <w:r w:rsidR="00E662F9">
        <w:rPr>
          <w:rFonts w:ascii="Times New Roman" w:hAnsi="Times New Roman" w:cs="Times New Roman"/>
        </w:rPr>
        <w:t>.</w:t>
      </w:r>
    </w:p>
    <w:bookmarkEnd w:id="0"/>
    <w:p w14:paraId="6D4B8146" w14:textId="76508104" w:rsidR="00CC0B95" w:rsidRDefault="00DE5E2A">
      <w:pPr>
        <w:pStyle w:val="Zkladntextodsazen-slo"/>
        <w:rPr>
          <w:rFonts w:ascii="Times New Roman" w:hAnsi="Times New Roman" w:cs="Times New Roman"/>
        </w:rPr>
      </w:pPr>
      <w:r w:rsidRPr="182C5499">
        <w:rPr>
          <w:rFonts w:ascii="Times New Roman" w:hAnsi="Times New Roman" w:cs="Times New Roman"/>
        </w:rPr>
        <w:t>Poskytovatel bude pro účely ohlašování poruch</w:t>
      </w:r>
      <w:r w:rsidR="003D7A06">
        <w:rPr>
          <w:rFonts w:ascii="Times New Roman" w:hAnsi="Times New Roman" w:cs="Times New Roman"/>
        </w:rPr>
        <w:t>, výpadků služby</w:t>
      </w:r>
      <w:r w:rsidRPr="182C5499">
        <w:rPr>
          <w:rFonts w:ascii="Times New Roman" w:hAnsi="Times New Roman" w:cs="Times New Roman"/>
        </w:rPr>
        <w:t xml:space="preserve">, havárií a požadavků uživatelů </w:t>
      </w:r>
      <w:r w:rsidR="00746357">
        <w:rPr>
          <w:rFonts w:ascii="Times New Roman" w:hAnsi="Times New Roman" w:cs="Times New Roman"/>
        </w:rPr>
        <w:t>objednatele</w:t>
      </w:r>
      <w:r w:rsidRPr="182C5499">
        <w:rPr>
          <w:rFonts w:ascii="Times New Roman" w:hAnsi="Times New Roman" w:cs="Times New Roman"/>
        </w:rPr>
        <w:t xml:space="preserve"> provozovat monitorovanou službu Service</w:t>
      </w:r>
      <w:r w:rsidR="00500338">
        <w:rPr>
          <w:rFonts w:ascii="Times New Roman" w:hAnsi="Times New Roman" w:cs="Times New Roman"/>
        </w:rPr>
        <w:t xml:space="preserve"> </w:t>
      </w:r>
      <w:r w:rsidRPr="182C5499">
        <w:rPr>
          <w:rFonts w:ascii="Times New Roman" w:hAnsi="Times New Roman" w:cs="Times New Roman"/>
        </w:rPr>
        <w:t>Desk v</w:t>
      </w:r>
      <w:r w:rsidR="00560BA4">
        <w:rPr>
          <w:rFonts w:ascii="Times New Roman" w:hAnsi="Times New Roman" w:cs="Times New Roman"/>
        </w:rPr>
        <w:t> </w:t>
      </w:r>
      <w:r w:rsidRPr="182C5499">
        <w:rPr>
          <w:rFonts w:ascii="Times New Roman" w:hAnsi="Times New Roman" w:cs="Times New Roman"/>
        </w:rPr>
        <w:t>režimu</w:t>
      </w:r>
      <w:r w:rsidR="00560BA4">
        <w:rPr>
          <w:rFonts w:ascii="Times New Roman" w:hAnsi="Times New Roman" w:cs="Times New Roman"/>
        </w:rPr>
        <w:t>:</w:t>
      </w:r>
    </w:p>
    <w:p w14:paraId="456BFD1B" w14:textId="43839DCC" w:rsidR="00537AEE" w:rsidRPr="00537AEE" w:rsidRDefault="00537AEE" w:rsidP="00DD335A">
      <w:pPr>
        <w:pStyle w:val="Odstavecseseznamem"/>
        <w:numPr>
          <w:ilvl w:val="0"/>
          <w:numId w:val="24"/>
        </w:numPr>
        <w:spacing w:before="120"/>
        <w:ind w:left="1281" w:hanging="357"/>
        <w:contextualSpacing w:val="0"/>
      </w:pPr>
      <w:r w:rsidRPr="00537AEE">
        <w:t>24</w:t>
      </w:r>
      <w:r w:rsidR="002C4C0E">
        <w:t> </w:t>
      </w:r>
      <w:r w:rsidRPr="00537AEE">
        <w:t>x</w:t>
      </w:r>
      <w:r w:rsidR="002C4C0E">
        <w:t> </w:t>
      </w:r>
      <w:r w:rsidRPr="00537AEE">
        <w:t xml:space="preserve">7 pro písemné zadávání požadavku prostřednictvím portálu </w:t>
      </w:r>
      <w:hyperlink r:id="rId11" w:history="1">
        <w:r w:rsidR="00A42FB5">
          <w:rPr>
            <w:rStyle w:val="Hypertextovodkaz"/>
          </w:rPr>
          <w:t>https://servicedesk.ovanet.cz</w:t>
        </w:r>
      </w:hyperlink>
      <w:r w:rsidR="00A42FB5">
        <w:t xml:space="preserve"> nebo emailu </w:t>
      </w:r>
      <w:hyperlink r:id="rId12" w:history="1">
        <w:r w:rsidR="00A42FB5">
          <w:rPr>
            <w:rStyle w:val="Hypertextovodkaz"/>
          </w:rPr>
          <w:t>sd2@ovanet.cz</w:t>
        </w:r>
      </w:hyperlink>
      <w:r w:rsidR="00A42FB5">
        <w:rPr>
          <w:rStyle w:val="Hypertextovodkaz"/>
        </w:rPr>
        <w:t>;</w:t>
      </w:r>
    </w:p>
    <w:p w14:paraId="5AD9E07B" w14:textId="3F0CA102" w:rsidR="00537AEE" w:rsidRDefault="00537AEE" w:rsidP="00DD335A">
      <w:pPr>
        <w:pStyle w:val="Odstavecseseznamem"/>
        <w:numPr>
          <w:ilvl w:val="0"/>
          <w:numId w:val="24"/>
        </w:numPr>
        <w:spacing w:before="120"/>
        <w:ind w:left="1281" w:hanging="357"/>
        <w:contextualSpacing w:val="0"/>
      </w:pPr>
      <w:r>
        <w:lastRenderedPageBreak/>
        <w:t>telefonicky v pracovní dny pondělí až pátek v době od 6:30 do 18:00 hod na telefonní číslo + 420 599 44 55 55</w:t>
      </w:r>
      <w:r w:rsidR="00A42FB5">
        <w:t>;</w:t>
      </w:r>
    </w:p>
    <w:p w14:paraId="7385A932" w14:textId="7588DC6A" w:rsidR="00537AEE" w:rsidRDefault="00537AEE" w:rsidP="00DD335A">
      <w:pPr>
        <w:pStyle w:val="Odstavecseseznamem"/>
        <w:numPr>
          <w:ilvl w:val="0"/>
          <w:numId w:val="24"/>
        </w:numPr>
        <w:spacing w:before="120"/>
        <w:ind w:left="1281" w:hanging="357"/>
        <w:contextualSpacing w:val="0"/>
      </w:pPr>
      <w:r>
        <w:t>24 x 7 pro telefonické požadavky VIP uživatelů na čísle +420 604 22 77 40</w:t>
      </w:r>
      <w:r w:rsidR="00A42FB5">
        <w:t>;</w:t>
      </w:r>
    </w:p>
    <w:p w14:paraId="71A4852C" w14:textId="2961DEFD" w:rsidR="00537AEE" w:rsidRDefault="00537AEE" w:rsidP="00537AEE">
      <w:pPr>
        <w:spacing w:before="120"/>
        <w:ind w:left="811"/>
        <w:rPr>
          <w:lang w:eastAsia="en-US"/>
        </w:rPr>
      </w:pPr>
      <w:r w:rsidRPr="00573CDA">
        <w:rPr>
          <w:lang w:eastAsia="en-US"/>
        </w:rPr>
        <w:t>VIP</w:t>
      </w:r>
      <w:r>
        <w:rPr>
          <w:lang w:eastAsia="en-US"/>
        </w:rPr>
        <w:t xml:space="preserve"> je uživatel, jehož úloha v rámci organizace </w:t>
      </w:r>
      <w:r w:rsidR="0096516D">
        <w:rPr>
          <w:lang w:eastAsia="en-US"/>
        </w:rPr>
        <w:t>objednatele,</w:t>
      </w:r>
      <w:r>
        <w:rPr>
          <w:lang w:eastAsia="en-US"/>
        </w:rPr>
        <w:t xml:space="preserve"> a především pak směrem k veřejnosti a ostatním státním a městským organizacím, je natolik klíčová, že nedostupnost služby z jeho pozice může způsobit významné negativní společenské nebo politické důsledky. VIP uživateli se rozumí členové rady města, tajemník a vedoucí odborů a tiskový mluvčí MMO, tajemníci a starostové městských obvodů. Požadavky VIP uživatelů jsou řešeny s nejvyšší prioritou.</w:t>
      </w:r>
    </w:p>
    <w:p w14:paraId="58420447" w14:textId="4DDAA32C" w:rsidR="006C2385" w:rsidRPr="00436598" w:rsidRDefault="006C2385" w:rsidP="00DD335A">
      <w:pPr>
        <w:pStyle w:val="Zkladntextodsazen-slo"/>
        <w:rPr>
          <w:rFonts w:ascii="Times New Roman" w:hAnsi="Times New Roman" w:cs="Times New Roman"/>
        </w:rPr>
      </w:pPr>
      <w:r w:rsidRPr="00436598">
        <w:rPr>
          <w:rFonts w:ascii="Times New Roman" w:hAnsi="Times New Roman" w:cs="Times New Roman"/>
        </w:rPr>
        <w:t xml:space="preserve">Osoby pověřené jednat ve věcech plnění předmětu této smlouvy dle čl. II. odst. </w:t>
      </w:r>
      <w:r w:rsidR="00734F56">
        <w:rPr>
          <w:rFonts w:ascii="Times New Roman" w:hAnsi="Times New Roman" w:cs="Times New Roman"/>
        </w:rPr>
        <w:t>2</w:t>
      </w:r>
      <w:r w:rsidRPr="00436598">
        <w:rPr>
          <w:rFonts w:ascii="Times New Roman" w:hAnsi="Times New Roman" w:cs="Times New Roman"/>
        </w:rPr>
        <w:t xml:space="preserve">. a </w:t>
      </w:r>
      <w:r w:rsidR="00734F56">
        <w:rPr>
          <w:rFonts w:ascii="Times New Roman" w:hAnsi="Times New Roman" w:cs="Times New Roman"/>
        </w:rPr>
        <w:t>3</w:t>
      </w:r>
      <w:r w:rsidRPr="00436598">
        <w:rPr>
          <w:rFonts w:ascii="Times New Roman" w:hAnsi="Times New Roman" w:cs="Times New Roman"/>
        </w:rPr>
        <w:t>.</w:t>
      </w:r>
      <w:r w:rsidR="00563019">
        <w:rPr>
          <w:rFonts w:ascii="Times New Roman" w:hAnsi="Times New Roman" w:cs="Times New Roman"/>
        </w:rPr>
        <w:t xml:space="preserve"> této smlouvy</w:t>
      </w:r>
      <w:r w:rsidRPr="00436598">
        <w:rPr>
          <w:rFonts w:ascii="Times New Roman" w:hAnsi="Times New Roman" w:cs="Times New Roman"/>
        </w:rPr>
        <w:t>, zodpovídají za akceptaci plnění předmětu smlouvy, podepisují předávací protokoly, které jsou podkladem pro fakturaci:</w:t>
      </w:r>
    </w:p>
    <w:p w14:paraId="77AB0EED" w14:textId="5E860E83" w:rsidR="006C2385" w:rsidRPr="00436598" w:rsidRDefault="006C2385" w:rsidP="00177AA4">
      <w:pPr>
        <w:pStyle w:val="Zkladntextodsazen-slo"/>
        <w:numPr>
          <w:ilvl w:val="0"/>
          <w:numId w:val="24"/>
        </w:numPr>
        <w:rPr>
          <w:rFonts w:ascii="Times New Roman" w:hAnsi="Times New Roman" w:cs="Times New Roman"/>
        </w:rPr>
      </w:pPr>
      <w:r w:rsidRPr="00436598">
        <w:rPr>
          <w:rFonts w:ascii="Times New Roman" w:hAnsi="Times New Roman" w:cs="Times New Roman"/>
        </w:rPr>
        <w:t xml:space="preserve">za </w:t>
      </w:r>
      <w:r w:rsidR="007006A9">
        <w:rPr>
          <w:rFonts w:ascii="Times New Roman" w:hAnsi="Times New Roman" w:cs="Times New Roman"/>
        </w:rPr>
        <w:t>objednatele</w:t>
      </w:r>
      <w:r w:rsidRPr="00436598">
        <w:rPr>
          <w:rFonts w:ascii="Times New Roman" w:hAnsi="Times New Roman" w:cs="Times New Roman"/>
        </w:rPr>
        <w:t xml:space="preserve"> </w:t>
      </w:r>
      <w:r w:rsidR="002169A5">
        <w:rPr>
          <w:rFonts w:ascii="Times New Roman" w:hAnsi="Times New Roman" w:cs="Times New Roman"/>
          <w:b/>
        </w:rPr>
        <w:t>xxx</w:t>
      </w:r>
      <w:r w:rsidRPr="00F8045E">
        <w:rPr>
          <w:rFonts w:ascii="Times New Roman" w:hAnsi="Times New Roman" w:cs="Times New Roman"/>
          <w:b/>
        </w:rPr>
        <w:t xml:space="preserve">. </w:t>
      </w:r>
      <w:r w:rsidR="002169A5">
        <w:rPr>
          <w:rFonts w:ascii="Times New Roman" w:hAnsi="Times New Roman" w:cs="Times New Roman"/>
          <w:b/>
        </w:rPr>
        <w:t>xxxxxxx</w:t>
      </w:r>
      <w:r w:rsidRPr="00F8045E">
        <w:rPr>
          <w:rFonts w:ascii="Times New Roman" w:hAnsi="Times New Roman" w:cs="Times New Roman"/>
          <w:b/>
        </w:rPr>
        <w:t xml:space="preserve"> </w:t>
      </w:r>
      <w:r w:rsidR="002169A5">
        <w:rPr>
          <w:rFonts w:ascii="Times New Roman" w:hAnsi="Times New Roman" w:cs="Times New Roman"/>
          <w:b/>
        </w:rPr>
        <w:t>xxxxxxxx</w:t>
      </w:r>
      <w:r w:rsidRPr="00436598">
        <w:rPr>
          <w:rFonts w:ascii="Times New Roman" w:hAnsi="Times New Roman" w:cs="Times New Roman"/>
        </w:rPr>
        <w:t>, vedoucí odboru projektů IT služeb a outsourcingu Magistrátu města Ostravy, E:</w:t>
      </w:r>
      <w:r w:rsidR="002169A5">
        <w:rPr>
          <w:rFonts w:ascii="Times New Roman" w:hAnsi="Times New Roman" w:cs="Times New Roman"/>
        </w:rPr>
        <w:t>xxxxxxxxxxxxx</w:t>
      </w:r>
      <w:r>
        <w:rPr>
          <w:rFonts w:ascii="Times New Roman" w:hAnsi="Times New Roman" w:cs="Times New Roman"/>
        </w:rPr>
        <w:t>,</w:t>
      </w:r>
      <w:r w:rsidRPr="00436598">
        <w:rPr>
          <w:rFonts w:ascii="Times New Roman" w:hAnsi="Times New Roman" w:cs="Times New Roman"/>
        </w:rPr>
        <w:t xml:space="preserve"> případně osoba jí pověřená</w:t>
      </w:r>
      <w:r>
        <w:rPr>
          <w:rFonts w:ascii="Times New Roman" w:hAnsi="Times New Roman" w:cs="Times New Roman"/>
        </w:rPr>
        <w:t>,</w:t>
      </w:r>
    </w:p>
    <w:p w14:paraId="786892F4" w14:textId="73AB7F76" w:rsidR="006C2385" w:rsidRDefault="006C2385" w:rsidP="00177AA4">
      <w:pPr>
        <w:pStyle w:val="Zkladntextodsazen-slo"/>
        <w:numPr>
          <w:ilvl w:val="0"/>
          <w:numId w:val="24"/>
        </w:numPr>
        <w:rPr>
          <w:rFonts w:ascii="Times New Roman" w:hAnsi="Times New Roman" w:cs="Times New Roman"/>
        </w:rPr>
      </w:pPr>
      <w:r w:rsidRPr="00436598">
        <w:rPr>
          <w:rFonts w:ascii="Times New Roman" w:hAnsi="Times New Roman" w:cs="Times New Roman"/>
        </w:rPr>
        <w:t xml:space="preserve">za poskytovatele </w:t>
      </w:r>
      <w:r w:rsidR="002169A5">
        <w:rPr>
          <w:rFonts w:ascii="Times New Roman" w:hAnsi="Times New Roman" w:cs="Times New Roman"/>
          <w:b/>
        </w:rPr>
        <w:t>xxx</w:t>
      </w:r>
      <w:r w:rsidRPr="00F8045E">
        <w:rPr>
          <w:rFonts w:ascii="Times New Roman" w:hAnsi="Times New Roman" w:cs="Times New Roman"/>
          <w:b/>
        </w:rPr>
        <w:t xml:space="preserve">. </w:t>
      </w:r>
      <w:r w:rsidR="002169A5">
        <w:rPr>
          <w:rFonts w:ascii="Times New Roman" w:hAnsi="Times New Roman" w:cs="Times New Roman"/>
          <w:b/>
        </w:rPr>
        <w:t>xxxxx</w:t>
      </w:r>
      <w:r w:rsidRPr="00F8045E">
        <w:rPr>
          <w:rFonts w:ascii="Times New Roman" w:hAnsi="Times New Roman" w:cs="Times New Roman"/>
          <w:b/>
        </w:rPr>
        <w:t xml:space="preserve"> </w:t>
      </w:r>
      <w:r w:rsidR="002169A5">
        <w:rPr>
          <w:rFonts w:ascii="Times New Roman" w:hAnsi="Times New Roman" w:cs="Times New Roman"/>
          <w:b/>
        </w:rPr>
        <w:t>xxxxx</w:t>
      </w:r>
      <w:r w:rsidRPr="00436598">
        <w:rPr>
          <w:rFonts w:ascii="Times New Roman" w:hAnsi="Times New Roman" w:cs="Times New Roman"/>
        </w:rPr>
        <w:t>, manažer provozu, E:</w:t>
      </w:r>
      <w:r w:rsidR="002169A5">
        <w:t>xxxxxxx</w:t>
      </w:r>
      <w:r w:rsidR="00EA12A6">
        <w:rPr>
          <w:rFonts w:ascii="Times New Roman" w:hAnsi="Times New Roman" w:cs="Times New Roman"/>
        </w:rPr>
        <w:t xml:space="preserve">, případně osoba jím </w:t>
      </w:r>
      <w:r w:rsidR="00641BD3">
        <w:rPr>
          <w:rFonts w:ascii="Times New Roman" w:hAnsi="Times New Roman" w:cs="Times New Roman"/>
        </w:rPr>
        <w:t>pověřená</w:t>
      </w:r>
      <w:r w:rsidR="00EA12A6">
        <w:rPr>
          <w:rFonts w:ascii="Times New Roman" w:hAnsi="Times New Roman" w:cs="Times New Roman"/>
        </w:rPr>
        <w:t>.</w:t>
      </w:r>
    </w:p>
    <w:p w14:paraId="00EC7661" w14:textId="2F58AA3A" w:rsidR="006C2385" w:rsidRDefault="006C2385" w:rsidP="00DD335A">
      <w:pPr>
        <w:pStyle w:val="Zkladntextodsazen-slo"/>
        <w:numPr>
          <w:ilvl w:val="0"/>
          <w:numId w:val="0"/>
        </w:numPr>
        <w:ind w:left="644"/>
        <w:rPr>
          <w:rFonts w:ascii="Times New Roman" w:hAnsi="Times New Roman" w:cs="Times New Roman"/>
        </w:rPr>
      </w:pPr>
      <w:r w:rsidRPr="00436598">
        <w:rPr>
          <w:rFonts w:ascii="Times New Roman" w:hAnsi="Times New Roman" w:cs="Times New Roman"/>
        </w:rPr>
        <w:t>V</w:t>
      </w:r>
      <w:r w:rsidR="00563019">
        <w:rPr>
          <w:rFonts w:ascii="Times New Roman" w:hAnsi="Times New Roman" w:cs="Times New Roman"/>
        </w:rPr>
        <w:t> </w:t>
      </w:r>
      <w:r w:rsidRPr="00436598">
        <w:rPr>
          <w:rFonts w:ascii="Times New Roman" w:hAnsi="Times New Roman" w:cs="Times New Roman"/>
        </w:rPr>
        <w:t>případě, že dojde k</w:t>
      </w:r>
      <w:r w:rsidR="00563019">
        <w:rPr>
          <w:rFonts w:ascii="Times New Roman" w:hAnsi="Times New Roman" w:cs="Times New Roman"/>
        </w:rPr>
        <w:t> </w:t>
      </w:r>
      <w:r w:rsidRPr="00436598">
        <w:rPr>
          <w:rFonts w:ascii="Times New Roman" w:hAnsi="Times New Roman" w:cs="Times New Roman"/>
        </w:rPr>
        <w:t>změně osob pověřených jednat ve věcech plnění předmětu této smlouvy, mohou se smluvní strany dohodnout na jejich změně s</w:t>
      </w:r>
      <w:r w:rsidR="00563019">
        <w:rPr>
          <w:rFonts w:ascii="Times New Roman" w:hAnsi="Times New Roman" w:cs="Times New Roman"/>
        </w:rPr>
        <w:t> </w:t>
      </w:r>
      <w:r w:rsidRPr="00436598">
        <w:rPr>
          <w:rFonts w:ascii="Times New Roman" w:hAnsi="Times New Roman" w:cs="Times New Roman"/>
        </w:rPr>
        <w:t>ohledem na aktuální stav plnění. O tomto rozhodnutí vytvoří oboustranně podepsaný zápis</w:t>
      </w:r>
      <w:r w:rsidR="00563019">
        <w:rPr>
          <w:rFonts w:ascii="Times New Roman" w:hAnsi="Times New Roman" w:cs="Times New Roman"/>
        </w:rPr>
        <w:t>, přičemž smluvní strany sjednávají, že v případě změny osoby pověřené jednat ve věcech plnění předmětu této smlouvy není nutné uzavírat dodatek k této smlouvě</w:t>
      </w:r>
      <w:r>
        <w:rPr>
          <w:rFonts w:ascii="Times New Roman" w:hAnsi="Times New Roman" w:cs="Times New Roman"/>
        </w:rPr>
        <w:t>.</w:t>
      </w:r>
    </w:p>
    <w:p w14:paraId="2CF1A2A3" w14:textId="31D5F375" w:rsidR="00DD335A" w:rsidRPr="00DD335A" w:rsidRDefault="00DD335A" w:rsidP="00DD335A">
      <w:pPr>
        <w:pStyle w:val="Zkladntextodsazen-slo"/>
        <w:rPr>
          <w:rFonts w:ascii="Times New Roman" w:hAnsi="Times New Roman" w:cs="Times New Roman"/>
        </w:rPr>
      </w:pPr>
      <w:r w:rsidRPr="00DD335A">
        <w:rPr>
          <w:rFonts w:ascii="Times New Roman" w:hAnsi="Times New Roman" w:cs="Times New Roman"/>
        </w:rPr>
        <w:t>Smluvní strany prohlašují, že předmět smlouvy není plněním nemožným a že dohodu uzavřely po pečlivém zvážení všech možných důsledků</w:t>
      </w:r>
      <w:r>
        <w:rPr>
          <w:rFonts w:ascii="Times New Roman" w:hAnsi="Times New Roman" w:cs="Times New Roman"/>
        </w:rPr>
        <w:t>.</w:t>
      </w:r>
    </w:p>
    <w:p w14:paraId="3B5F7DBE" w14:textId="77777777" w:rsidR="00CC0B95" w:rsidRDefault="00DE5E2A">
      <w:pPr>
        <w:pStyle w:val="Nadpis2"/>
      </w:pPr>
      <w:r>
        <w:rPr>
          <w:rFonts w:ascii="Times New Roman" w:hAnsi="Times New Roman" w:cs="Times New Roman"/>
        </w:rPr>
        <w:br/>
      </w:r>
      <w:r>
        <w:t xml:space="preserve">Kvalita poskytovaných služeb </w:t>
      </w:r>
    </w:p>
    <w:p w14:paraId="24179D9B" w14:textId="27D0132A" w:rsidR="00353FBF" w:rsidRPr="00353FBF" w:rsidRDefault="00353FBF" w:rsidP="00353FBF">
      <w:pPr>
        <w:pStyle w:val="Zkladntextodsazen-slo"/>
        <w:numPr>
          <w:ilvl w:val="0"/>
          <w:numId w:val="46"/>
        </w:numPr>
        <w:rPr>
          <w:rFonts w:ascii="Times New Roman" w:hAnsi="Times New Roman" w:cs="Times New Roman"/>
        </w:rPr>
      </w:pPr>
      <w:r w:rsidRPr="00353FBF">
        <w:rPr>
          <w:rFonts w:ascii="Times New Roman" w:hAnsi="Times New Roman" w:cs="Times New Roman"/>
        </w:rPr>
        <w:t xml:space="preserve">Smluvní strany se dohodly na </w:t>
      </w:r>
      <w:r w:rsidRPr="00353FBF">
        <w:rPr>
          <w:rFonts w:ascii="Times New Roman" w:hAnsi="Times New Roman" w:cs="Times New Roman"/>
          <w:b/>
          <w:bCs/>
        </w:rPr>
        <w:t>okamžitém řešení dílčích nebo celkových výpadků služby bezdrátov</w:t>
      </w:r>
      <w:r w:rsidR="00251690">
        <w:rPr>
          <w:rFonts w:ascii="Times New Roman" w:hAnsi="Times New Roman" w:cs="Times New Roman"/>
          <w:b/>
          <w:bCs/>
        </w:rPr>
        <w:t>é</w:t>
      </w:r>
      <w:r w:rsidRPr="00353FBF">
        <w:rPr>
          <w:rFonts w:ascii="Times New Roman" w:hAnsi="Times New Roman" w:cs="Times New Roman"/>
          <w:b/>
          <w:bCs/>
        </w:rPr>
        <w:t xml:space="preserve"> sít</w:t>
      </w:r>
      <w:r w:rsidR="00251690">
        <w:rPr>
          <w:rFonts w:ascii="Times New Roman" w:hAnsi="Times New Roman" w:cs="Times New Roman"/>
          <w:b/>
          <w:bCs/>
        </w:rPr>
        <w:t>ě</w:t>
      </w:r>
      <w:r w:rsidRPr="00353FBF">
        <w:rPr>
          <w:rFonts w:ascii="Times New Roman" w:hAnsi="Times New Roman" w:cs="Times New Roman"/>
        </w:rPr>
        <w:t xml:space="preserve">, které znemožňují uživatelům tuto službu využívat a které omezují výkon funkce jednotlivých agend objednatele. </w:t>
      </w:r>
    </w:p>
    <w:p w14:paraId="7E072572" w14:textId="76652567" w:rsidR="00D27CFF" w:rsidRDefault="00353FBF" w:rsidP="00353FBF">
      <w:pPr>
        <w:pStyle w:val="Zkladntextodsazen-slo"/>
        <w:numPr>
          <w:ilvl w:val="0"/>
          <w:numId w:val="46"/>
        </w:numPr>
        <w:rPr>
          <w:rFonts w:ascii="Times New Roman" w:hAnsi="Times New Roman" w:cs="Times New Roman"/>
        </w:rPr>
      </w:pPr>
      <w:r w:rsidRPr="00353FBF">
        <w:rPr>
          <w:rFonts w:ascii="Times New Roman" w:hAnsi="Times New Roman" w:cs="Times New Roman"/>
        </w:rPr>
        <w:t>Poskytovatel se zavazuje vyvinout maximální možné úsilí v řešení situace, kdy služba bezdrátov</w:t>
      </w:r>
      <w:r w:rsidR="00251690">
        <w:rPr>
          <w:rFonts w:ascii="Times New Roman" w:hAnsi="Times New Roman" w:cs="Times New Roman"/>
        </w:rPr>
        <w:t>é</w:t>
      </w:r>
      <w:r w:rsidRPr="00353FBF">
        <w:rPr>
          <w:rFonts w:ascii="Times New Roman" w:hAnsi="Times New Roman" w:cs="Times New Roman"/>
        </w:rPr>
        <w:t xml:space="preserve"> sít</w:t>
      </w:r>
      <w:r w:rsidR="00251690">
        <w:rPr>
          <w:rFonts w:ascii="Times New Roman" w:hAnsi="Times New Roman" w:cs="Times New Roman"/>
        </w:rPr>
        <w:t>ě</w:t>
      </w:r>
      <w:r w:rsidRPr="00353FBF">
        <w:rPr>
          <w:rFonts w:ascii="Times New Roman" w:hAnsi="Times New Roman" w:cs="Times New Roman"/>
        </w:rPr>
        <w:t xml:space="preserve"> není zcela nebo částečně dostupná. Zpravidla bude postupováno tak, aby bylo možno volit náhradní způsob řešení pro zajištění činností </w:t>
      </w:r>
      <w:r w:rsidR="00A61C86">
        <w:rPr>
          <w:rFonts w:ascii="Times New Roman" w:hAnsi="Times New Roman" w:cs="Times New Roman"/>
        </w:rPr>
        <w:t>objednatele</w:t>
      </w:r>
      <w:r w:rsidRPr="00353FBF">
        <w:rPr>
          <w:rFonts w:ascii="Times New Roman" w:hAnsi="Times New Roman" w:cs="Times New Roman"/>
        </w:rPr>
        <w:t xml:space="preserve">. Při řešení těchto situací bude poskytovatel postupovat v součinnosti s objednatelem při stanovení postupů a priorit v odstraňování řešení výpadků. Informace o zjištěných problémech bude poskytovatel poskytovat uživatelům v souladu s bezpečnostní dokumentací </w:t>
      </w:r>
      <w:r w:rsidR="00CE0505" w:rsidRPr="00CE0505">
        <w:rPr>
          <w:rFonts w:ascii="Times New Roman" w:hAnsi="Times New Roman" w:cs="Times New Roman"/>
        </w:rPr>
        <w:t>objednatele</w:t>
      </w:r>
      <w:r w:rsidR="00A61C86">
        <w:rPr>
          <w:rFonts w:ascii="Times New Roman" w:hAnsi="Times New Roman" w:cs="Times New Roman"/>
        </w:rPr>
        <w:t>.</w:t>
      </w:r>
    </w:p>
    <w:p w14:paraId="5967B2B8" w14:textId="0618BC94" w:rsidR="00CC0B95" w:rsidRPr="00096830" w:rsidRDefault="00BD2043" w:rsidP="00096830">
      <w:pPr>
        <w:pStyle w:val="Zkladntextodsazen-slo"/>
        <w:numPr>
          <w:ilvl w:val="0"/>
          <w:numId w:val="46"/>
        </w:numPr>
        <w:rPr>
          <w:rFonts w:ascii="Times New Roman" w:hAnsi="Times New Roman" w:cs="Times New Roman"/>
        </w:rPr>
      </w:pPr>
      <w:r w:rsidRPr="00096830">
        <w:rPr>
          <w:rFonts w:ascii="Times New Roman" w:hAnsi="Times New Roman" w:cs="Times New Roman"/>
        </w:rPr>
        <w:t xml:space="preserve">Parametry kvality poskytovaných služeb (dále také „SLT“) jsou definovány podle typu poskytované služby (servisní zásah, požadavek) její závažnosti (dopad na kritické / nekritické systémy </w:t>
      </w:r>
      <w:r w:rsidR="00CD2BDE" w:rsidRPr="00096830">
        <w:rPr>
          <w:rFonts w:ascii="Times New Roman" w:hAnsi="Times New Roman" w:cs="Times New Roman"/>
        </w:rPr>
        <w:t>objednat</w:t>
      </w:r>
      <w:r w:rsidRPr="00096830">
        <w:rPr>
          <w:rFonts w:ascii="Times New Roman" w:hAnsi="Times New Roman" w:cs="Times New Roman"/>
        </w:rPr>
        <w:t>ele) a úrovně dopadu (výpadek celkový nebo dílčí).</w:t>
      </w:r>
      <w:r w:rsidR="003D58C9" w:rsidRPr="00096830">
        <w:rPr>
          <w:rFonts w:ascii="Times New Roman" w:hAnsi="Times New Roman" w:cs="Times New Roman"/>
        </w:rPr>
        <w:t xml:space="preserve"> </w:t>
      </w:r>
      <w:r w:rsidRPr="00096830">
        <w:rPr>
          <w:rFonts w:ascii="Times New Roman" w:hAnsi="Times New Roman" w:cs="Times New Roman"/>
        </w:rPr>
        <w:t xml:space="preserve">Podrobná specifikace parametrů kvality poskytovaných služeb je uvedena v příloze č. </w:t>
      </w:r>
      <w:r w:rsidR="00096830" w:rsidRPr="00096830">
        <w:rPr>
          <w:rFonts w:ascii="Times New Roman" w:hAnsi="Times New Roman" w:cs="Times New Roman"/>
        </w:rPr>
        <w:t>2</w:t>
      </w:r>
      <w:r w:rsidRPr="00096830">
        <w:rPr>
          <w:rFonts w:ascii="Times New Roman" w:hAnsi="Times New Roman" w:cs="Times New Roman"/>
        </w:rPr>
        <w:t>., této smlouvy</w:t>
      </w:r>
      <w:r w:rsidR="003D58C9" w:rsidRPr="00096830">
        <w:rPr>
          <w:rFonts w:ascii="Times New Roman" w:hAnsi="Times New Roman" w:cs="Times New Roman"/>
        </w:rPr>
        <w:t>.</w:t>
      </w:r>
    </w:p>
    <w:p w14:paraId="11E6F906" w14:textId="77777777" w:rsidR="00CC0B95" w:rsidRDefault="00DE5E2A">
      <w:pPr>
        <w:pStyle w:val="Nadpis2"/>
      </w:pPr>
      <w:r>
        <w:br/>
        <w:t>Místo plnění</w:t>
      </w:r>
    </w:p>
    <w:p w14:paraId="64EC0EA7" w14:textId="4F475765" w:rsidR="00CC0B95" w:rsidRPr="00D46CE7" w:rsidRDefault="00DE5E2A" w:rsidP="00DD335A">
      <w:pPr>
        <w:pStyle w:val="Zkladntextodsazen-slo"/>
        <w:numPr>
          <w:ilvl w:val="0"/>
          <w:numId w:val="5"/>
        </w:numPr>
        <w:rPr>
          <w:rFonts w:ascii="Times New Roman" w:hAnsi="Times New Roman" w:cs="Times New Roman"/>
        </w:rPr>
      </w:pPr>
      <w:r w:rsidRPr="00D46CE7">
        <w:rPr>
          <w:rFonts w:ascii="Times New Roman" w:hAnsi="Times New Roman" w:cs="Times New Roman"/>
        </w:rPr>
        <w:t>Místem plnění předmětu této smlouvy</w:t>
      </w:r>
      <w:r w:rsidR="6F61F885" w:rsidRPr="00D46CE7">
        <w:rPr>
          <w:rFonts w:ascii="Times New Roman" w:hAnsi="Times New Roman" w:cs="Times New Roman"/>
        </w:rPr>
        <w:t xml:space="preserve"> a servisního zásahu</w:t>
      </w:r>
      <w:r w:rsidR="2567137A" w:rsidRPr="00D46CE7">
        <w:rPr>
          <w:rFonts w:ascii="Times New Roman" w:hAnsi="Times New Roman" w:cs="Times New Roman"/>
        </w:rPr>
        <w:t>,</w:t>
      </w:r>
      <w:r w:rsidR="6F61F885" w:rsidRPr="00D46CE7">
        <w:rPr>
          <w:rFonts w:ascii="Times New Roman" w:hAnsi="Times New Roman" w:cs="Times New Roman"/>
        </w:rPr>
        <w:t xml:space="preserve"> který není možné řešit vzdáleným přístupem,</w:t>
      </w:r>
      <w:r w:rsidR="75DD3F0B" w:rsidRPr="00D46CE7">
        <w:rPr>
          <w:rFonts w:ascii="Times New Roman" w:hAnsi="Times New Roman" w:cs="Times New Roman"/>
        </w:rPr>
        <w:t xml:space="preserve"> </w:t>
      </w:r>
      <w:r w:rsidR="0065237B" w:rsidRPr="00D46CE7">
        <w:rPr>
          <w:rFonts w:ascii="Times New Roman" w:hAnsi="Times New Roman" w:cs="Times New Roman"/>
        </w:rPr>
        <w:t xml:space="preserve">jsou lokality uvedené v příloze č. </w:t>
      </w:r>
      <w:r w:rsidR="00096830">
        <w:rPr>
          <w:rFonts w:ascii="Times New Roman" w:hAnsi="Times New Roman" w:cs="Times New Roman"/>
        </w:rPr>
        <w:t>1</w:t>
      </w:r>
      <w:r w:rsidR="0065237B" w:rsidRPr="00D46CE7">
        <w:rPr>
          <w:rFonts w:ascii="Times New Roman" w:hAnsi="Times New Roman" w:cs="Times New Roman"/>
        </w:rPr>
        <w:t xml:space="preserve"> této smlouvy</w:t>
      </w:r>
      <w:r w:rsidR="75DD3F0B" w:rsidRPr="00D46CE7">
        <w:rPr>
          <w:rFonts w:ascii="Times New Roman" w:hAnsi="Times New Roman" w:cs="Times New Roman"/>
        </w:rPr>
        <w:t>.</w:t>
      </w:r>
      <w:r w:rsidRPr="00D46CE7">
        <w:rPr>
          <w:rFonts w:ascii="Times New Roman" w:hAnsi="Times New Roman" w:cs="Times New Roman"/>
        </w:rPr>
        <w:t xml:space="preserve"> Ostatní služby mohou být poskytovány</w:t>
      </w:r>
      <w:r w:rsidR="04CEEF8B" w:rsidRPr="00D46CE7">
        <w:rPr>
          <w:rFonts w:ascii="Times New Roman" w:hAnsi="Times New Roman" w:cs="Times New Roman"/>
        </w:rPr>
        <w:t xml:space="preserve"> </w:t>
      </w:r>
      <w:r w:rsidRPr="00D46CE7">
        <w:rPr>
          <w:rFonts w:ascii="Times New Roman" w:hAnsi="Times New Roman" w:cs="Times New Roman"/>
        </w:rPr>
        <w:t>v sídle poskytovatele</w:t>
      </w:r>
      <w:r w:rsidR="16FA4E73" w:rsidRPr="00D46CE7">
        <w:rPr>
          <w:rFonts w:ascii="Times New Roman" w:hAnsi="Times New Roman" w:cs="Times New Roman"/>
        </w:rPr>
        <w:t xml:space="preserve"> vzdáleným přístupem</w:t>
      </w:r>
      <w:r w:rsidRPr="00D46CE7">
        <w:rPr>
          <w:rFonts w:ascii="Times New Roman" w:hAnsi="Times New Roman" w:cs="Times New Roman"/>
        </w:rPr>
        <w:t>.</w:t>
      </w:r>
    </w:p>
    <w:p w14:paraId="4EFB14B4" w14:textId="77777777" w:rsidR="00CC0B95" w:rsidRDefault="00DE5E2A">
      <w:pPr>
        <w:pStyle w:val="Nadpis2"/>
      </w:pPr>
      <w:r>
        <w:lastRenderedPageBreak/>
        <w:br/>
        <w:t>Odměna</w:t>
      </w:r>
    </w:p>
    <w:p w14:paraId="50FC8176" w14:textId="0CE567A6" w:rsidR="00316A2A" w:rsidRPr="00BF4130" w:rsidRDefault="00316A2A" w:rsidP="00DD335A">
      <w:pPr>
        <w:pStyle w:val="Zkladntextodsazen-slo"/>
        <w:numPr>
          <w:ilvl w:val="0"/>
          <w:numId w:val="21"/>
        </w:numPr>
        <w:tabs>
          <w:tab w:val="num" w:pos="284"/>
        </w:tabs>
        <w:spacing w:after="120"/>
        <w:ind w:left="641" w:hanging="357"/>
        <w:rPr>
          <w:rFonts w:ascii="Times New Roman" w:hAnsi="Times New Roman" w:cs="Times New Roman"/>
        </w:rPr>
      </w:pPr>
      <w:r w:rsidRPr="00BF4130">
        <w:rPr>
          <w:rFonts w:ascii="Times New Roman" w:hAnsi="Times New Roman" w:cs="Times New Roman"/>
        </w:rPr>
        <w:t xml:space="preserve">Odměna za poskytování služby dle čl. II. odstavce </w:t>
      </w:r>
      <w:r w:rsidR="00586B8E" w:rsidRPr="00BF4130">
        <w:rPr>
          <w:rFonts w:ascii="Times New Roman" w:hAnsi="Times New Roman" w:cs="Times New Roman"/>
        </w:rPr>
        <w:t>2</w:t>
      </w:r>
      <w:r w:rsidRPr="00BF4130">
        <w:rPr>
          <w:rFonts w:ascii="Times New Roman" w:hAnsi="Times New Roman" w:cs="Times New Roman"/>
        </w:rPr>
        <w:t xml:space="preserve">. této smlouvy </w:t>
      </w:r>
      <w:r w:rsidR="002D3F64" w:rsidRPr="00BF4130">
        <w:rPr>
          <w:rFonts w:ascii="Times New Roman" w:hAnsi="Times New Roman" w:cs="Times New Roman"/>
        </w:rPr>
        <w:t xml:space="preserve">bude objednatelem hrazena měsíčně a </w:t>
      </w:r>
      <w:r w:rsidRPr="00BF4130">
        <w:rPr>
          <w:rFonts w:ascii="Times New Roman" w:hAnsi="Times New Roman" w:cs="Times New Roman"/>
        </w:rPr>
        <w:t>je stanovena dohodou smluvních stran takto:</w:t>
      </w:r>
    </w:p>
    <w:p w14:paraId="3E2FBF74" w14:textId="33FA6266" w:rsidR="00316A2A" w:rsidRPr="00BF4130" w:rsidRDefault="00316A2A" w:rsidP="00DD335A">
      <w:pPr>
        <w:pStyle w:val="Zkladntextodsazen-slo"/>
        <w:numPr>
          <w:ilvl w:val="0"/>
          <w:numId w:val="31"/>
        </w:numPr>
        <w:spacing w:before="0" w:after="60"/>
        <w:rPr>
          <w:rFonts w:ascii="Times New Roman" w:hAnsi="Times New Roman" w:cs="Times New Roman"/>
        </w:rPr>
      </w:pPr>
      <w:r w:rsidRPr="00BF4130">
        <w:rPr>
          <w:rFonts w:ascii="Times New Roman" w:hAnsi="Times New Roman" w:cs="Times New Roman"/>
        </w:rPr>
        <w:t xml:space="preserve">Odměna služby </w:t>
      </w:r>
      <w:r w:rsidR="00B919CB">
        <w:rPr>
          <w:rFonts w:ascii="Times New Roman" w:hAnsi="Times New Roman" w:cs="Times New Roman"/>
        </w:rPr>
        <w:t xml:space="preserve">poskytované </w:t>
      </w:r>
      <w:r w:rsidR="00994452">
        <w:rPr>
          <w:rFonts w:ascii="Times New Roman" w:hAnsi="Times New Roman" w:cs="Times New Roman"/>
        </w:rPr>
        <w:t xml:space="preserve">na </w:t>
      </w:r>
      <w:r w:rsidR="00A26569">
        <w:rPr>
          <w:rFonts w:ascii="Times New Roman" w:hAnsi="Times New Roman" w:cs="Times New Roman"/>
        </w:rPr>
        <w:t>přístupových bodech</w:t>
      </w:r>
      <w:r w:rsidR="00994452">
        <w:rPr>
          <w:rFonts w:ascii="Times New Roman" w:hAnsi="Times New Roman" w:cs="Times New Roman"/>
        </w:rPr>
        <w:t xml:space="preserve"> v majetku poskytovatele je stanovena dohodou ve výši </w:t>
      </w:r>
      <w:r w:rsidR="00994452" w:rsidRPr="0016058F">
        <w:rPr>
          <w:rFonts w:ascii="Times New Roman" w:hAnsi="Times New Roman" w:cs="Times New Roman"/>
          <w:b/>
          <w:bCs/>
        </w:rPr>
        <w:t>314</w:t>
      </w:r>
      <w:r w:rsidR="00641BD3">
        <w:rPr>
          <w:rFonts w:ascii="Times New Roman" w:hAnsi="Times New Roman" w:cs="Times New Roman"/>
          <w:b/>
          <w:bCs/>
        </w:rPr>
        <w:t>,00</w:t>
      </w:r>
      <w:r w:rsidR="00994452" w:rsidRPr="0016058F">
        <w:rPr>
          <w:rFonts w:ascii="Times New Roman" w:hAnsi="Times New Roman" w:cs="Times New Roman"/>
          <w:b/>
          <w:bCs/>
        </w:rPr>
        <w:t xml:space="preserve"> Kč</w:t>
      </w:r>
      <w:r w:rsidR="001268F7" w:rsidRPr="0016058F">
        <w:rPr>
          <w:rFonts w:ascii="Times New Roman" w:hAnsi="Times New Roman" w:cs="Times New Roman"/>
          <w:b/>
          <w:bCs/>
        </w:rPr>
        <w:t>/přístupový bod/měsíc bez DPH</w:t>
      </w:r>
      <w:r w:rsidR="001268F7">
        <w:rPr>
          <w:rFonts w:ascii="Times New Roman" w:hAnsi="Times New Roman" w:cs="Times New Roman"/>
        </w:rPr>
        <w:t>.</w:t>
      </w:r>
    </w:p>
    <w:p w14:paraId="616573B2" w14:textId="279DAB5D" w:rsidR="001268F7" w:rsidRPr="00BF4130" w:rsidRDefault="001268F7" w:rsidP="00DD335A">
      <w:pPr>
        <w:pStyle w:val="Zkladntextodsazen-slo"/>
        <w:numPr>
          <w:ilvl w:val="0"/>
          <w:numId w:val="31"/>
        </w:numPr>
        <w:spacing w:before="0" w:after="60"/>
        <w:rPr>
          <w:rFonts w:ascii="Times New Roman" w:hAnsi="Times New Roman" w:cs="Times New Roman"/>
        </w:rPr>
      </w:pPr>
      <w:r w:rsidRPr="00BF4130">
        <w:rPr>
          <w:rFonts w:ascii="Times New Roman" w:hAnsi="Times New Roman" w:cs="Times New Roman"/>
        </w:rPr>
        <w:t xml:space="preserve">Odměna služby </w:t>
      </w:r>
      <w:r>
        <w:rPr>
          <w:rFonts w:ascii="Times New Roman" w:hAnsi="Times New Roman" w:cs="Times New Roman"/>
        </w:rPr>
        <w:t xml:space="preserve">poskytované na </w:t>
      </w:r>
      <w:r w:rsidR="00A26569">
        <w:rPr>
          <w:rFonts w:ascii="Times New Roman" w:hAnsi="Times New Roman" w:cs="Times New Roman"/>
        </w:rPr>
        <w:t>přístupových bodech</w:t>
      </w:r>
      <w:r>
        <w:rPr>
          <w:rFonts w:ascii="Times New Roman" w:hAnsi="Times New Roman" w:cs="Times New Roman"/>
        </w:rPr>
        <w:t xml:space="preserve"> v majetku </w:t>
      </w:r>
      <w:r w:rsidR="00572951">
        <w:rPr>
          <w:rFonts w:ascii="Times New Roman" w:hAnsi="Times New Roman" w:cs="Times New Roman"/>
        </w:rPr>
        <w:t>objednatele</w:t>
      </w:r>
      <w:r>
        <w:rPr>
          <w:rFonts w:ascii="Times New Roman" w:hAnsi="Times New Roman" w:cs="Times New Roman"/>
        </w:rPr>
        <w:t xml:space="preserve"> je stanovena dohodou ve výši </w:t>
      </w:r>
      <w:r w:rsidR="008F440A" w:rsidRPr="00994527">
        <w:rPr>
          <w:rFonts w:ascii="Times New Roman" w:hAnsi="Times New Roman" w:cs="Times New Roman"/>
          <w:b/>
          <w:bCs/>
        </w:rPr>
        <w:t>17</w:t>
      </w:r>
      <w:r w:rsidR="00641BD3">
        <w:rPr>
          <w:rFonts w:ascii="Times New Roman" w:hAnsi="Times New Roman" w:cs="Times New Roman"/>
          <w:b/>
          <w:bCs/>
        </w:rPr>
        <w:t>,00</w:t>
      </w:r>
      <w:r w:rsidRPr="00994527">
        <w:rPr>
          <w:rFonts w:ascii="Times New Roman" w:hAnsi="Times New Roman" w:cs="Times New Roman"/>
          <w:b/>
          <w:bCs/>
        </w:rPr>
        <w:t xml:space="preserve"> Kč/přístupový bod/měsíc bez DPH</w:t>
      </w:r>
      <w:r>
        <w:rPr>
          <w:rFonts w:ascii="Times New Roman" w:hAnsi="Times New Roman" w:cs="Times New Roman"/>
        </w:rPr>
        <w:t>.</w:t>
      </w:r>
    </w:p>
    <w:p w14:paraId="48D08C79" w14:textId="66C3CD20" w:rsidR="00316A2A" w:rsidRPr="00BF4130" w:rsidRDefault="000C0EFD" w:rsidP="00DD335A">
      <w:pPr>
        <w:pStyle w:val="Zkladntextodsazen-slo"/>
        <w:numPr>
          <w:ilvl w:val="0"/>
          <w:numId w:val="31"/>
        </w:numPr>
        <w:spacing w:before="0" w:after="60"/>
        <w:rPr>
          <w:rFonts w:ascii="Times New Roman" w:hAnsi="Times New Roman" w:cs="Times New Roman"/>
        </w:rPr>
      </w:pPr>
      <w:r w:rsidRPr="000C0EFD">
        <w:rPr>
          <w:rFonts w:ascii="Times New Roman" w:hAnsi="Times New Roman" w:cs="Times New Roman"/>
        </w:rPr>
        <w:t>Odměna za služby poskytované nad běžný rámec služeb dle článku I</w:t>
      </w:r>
      <w:r>
        <w:rPr>
          <w:rFonts w:ascii="Times New Roman" w:hAnsi="Times New Roman" w:cs="Times New Roman"/>
        </w:rPr>
        <w:t>I</w:t>
      </w:r>
      <w:r w:rsidRPr="000C0EFD">
        <w:rPr>
          <w:rFonts w:ascii="Times New Roman" w:hAnsi="Times New Roman" w:cs="Times New Roman"/>
        </w:rPr>
        <w:t xml:space="preserve">. odstavce </w:t>
      </w:r>
      <w:r>
        <w:rPr>
          <w:rFonts w:ascii="Times New Roman" w:hAnsi="Times New Roman" w:cs="Times New Roman"/>
        </w:rPr>
        <w:t>2</w:t>
      </w:r>
      <w:r w:rsidRPr="000C0EFD">
        <w:rPr>
          <w:rFonts w:ascii="Times New Roman" w:hAnsi="Times New Roman" w:cs="Times New Roman"/>
        </w:rPr>
        <w:t>., bude po</w:t>
      </w:r>
      <w:r>
        <w:rPr>
          <w:rFonts w:ascii="Times New Roman" w:hAnsi="Times New Roman" w:cs="Times New Roman"/>
        </w:rPr>
        <w:t> </w:t>
      </w:r>
      <w:r w:rsidRPr="000C0EFD">
        <w:rPr>
          <w:rFonts w:ascii="Times New Roman" w:hAnsi="Times New Roman" w:cs="Times New Roman"/>
        </w:rPr>
        <w:t xml:space="preserve">celou dobu účinnosti smlouvy hrazena na základě skutečně poskytnutých služeb v hodinové sazbě ve výši </w:t>
      </w:r>
      <w:r w:rsidRPr="000C0EFD">
        <w:rPr>
          <w:rFonts w:ascii="Times New Roman" w:hAnsi="Times New Roman" w:cs="Times New Roman"/>
          <w:b/>
          <w:bCs/>
        </w:rPr>
        <w:t>8</w:t>
      </w:r>
      <w:r w:rsidR="00C3775B">
        <w:rPr>
          <w:rFonts w:ascii="Times New Roman" w:hAnsi="Times New Roman" w:cs="Times New Roman"/>
          <w:b/>
          <w:bCs/>
        </w:rPr>
        <w:t>14</w:t>
      </w:r>
      <w:r w:rsidRPr="000C0EFD">
        <w:rPr>
          <w:rFonts w:ascii="Times New Roman" w:hAnsi="Times New Roman" w:cs="Times New Roman"/>
          <w:b/>
          <w:bCs/>
        </w:rPr>
        <w:t>,</w:t>
      </w:r>
      <w:r w:rsidR="00641BD3">
        <w:rPr>
          <w:rFonts w:ascii="Times New Roman" w:hAnsi="Times New Roman" w:cs="Times New Roman"/>
          <w:b/>
          <w:bCs/>
        </w:rPr>
        <w:t xml:space="preserve">00 </w:t>
      </w:r>
      <w:r w:rsidRPr="000C0EFD">
        <w:rPr>
          <w:rFonts w:ascii="Times New Roman" w:hAnsi="Times New Roman" w:cs="Times New Roman"/>
          <w:b/>
          <w:bCs/>
        </w:rPr>
        <w:t xml:space="preserve">Kč bez </w:t>
      </w:r>
      <w:r w:rsidRPr="00081439">
        <w:rPr>
          <w:rFonts w:ascii="Times New Roman" w:hAnsi="Times New Roman" w:cs="Times New Roman"/>
          <w:b/>
          <w:bCs/>
        </w:rPr>
        <w:t>DPH</w:t>
      </w:r>
      <w:r w:rsidRPr="00E144D5">
        <w:rPr>
          <w:rFonts w:ascii="Times New Roman" w:hAnsi="Times New Roman" w:cs="Times New Roman"/>
          <w:b/>
          <w:bCs/>
        </w:rPr>
        <w:t xml:space="preserve"> / hod.</w:t>
      </w:r>
      <w:r w:rsidRPr="000C0EFD">
        <w:rPr>
          <w:rFonts w:ascii="Times New Roman" w:hAnsi="Times New Roman" w:cs="Times New Roman"/>
        </w:rPr>
        <w:t xml:space="preserve"> přičemž minimální účtovaná jednotka spotřeby času činí ½ hodiny. </w:t>
      </w:r>
    </w:p>
    <w:p w14:paraId="4D010998" w14:textId="00A12343" w:rsidR="00156B9C" w:rsidRPr="00156B9C" w:rsidRDefault="00156B9C" w:rsidP="00DD335A">
      <w:pPr>
        <w:pStyle w:val="Zkladntextodsazen-slo"/>
        <w:rPr>
          <w:rFonts w:ascii="Times New Roman" w:hAnsi="Times New Roman" w:cs="Times New Roman"/>
        </w:rPr>
      </w:pPr>
      <w:r w:rsidRPr="00156B9C">
        <w:rPr>
          <w:rFonts w:ascii="Times New Roman" w:hAnsi="Times New Roman" w:cs="Times New Roman"/>
        </w:rPr>
        <w:t xml:space="preserve">Smluvní strany se dohodly na tom, že celková částka za poskytování </w:t>
      </w:r>
      <w:r>
        <w:rPr>
          <w:rFonts w:ascii="Times New Roman" w:hAnsi="Times New Roman" w:cs="Times New Roman"/>
        </w:rPr>
        <w:t xml:space="preserve">služby bezdrátové sítě </w:t>
      </w:r>
      <w:r w:rsidRPr="00156B9C">
        <w:rPr>
          <w:rFonts w:ascii="Times New Roman" w:hAnsi="Times New Roman" w:cs="Times New Roman"/>
        </w:rPr>
        <w:t xml:space="preserve">dle předmětu smlouvy nepřesáhne částku </w:t>
      </w:r>
      <w:r w:rsidR="00FD03BB">
        <w:rPr>
          <w:rFonts w:ascii="Times New Roman" w:hAnsi="Times New Roman" w:cs="Times New Roman"/>
        </w:rPr>
        <w:t>800</w:t>
      </w:r>
      <w:r w:rsidR="00FA27F9">
        <w:rPr>
          <w:rFonts w:ascii="Times New Roman" w:hAnsi="Times New Roman" w:cs="Times New Roman"/>
        </w:rPr>
        <w:t> </w:t>
      </w:r>
      <w:r w:rsidRPr="00156B9C">
        <w:rPr>
          <w:rFonts w:ascii="Times New Roman" w:hAnsi="Times New Roman" w:cs="Times New Roman"/>
        </w:rPr>
        <w:t>000,</w:t>
      </w:r>
      <w:r w:rsidR="00641BD3">
        <w:rPr>
          <w:rFonts w:ascii="Times New Roman" w:hAnsi="Times New Roman" w:cs="Times New Roman"/>
        </w:rPr>
        <w:t>00</w:t>
      </w:r>
      <w:r w:rsidRPr="00156B9C">
        <w:rPr>
          <w:rFonts w:ascii="Times New Roman" w:hAnsi="Times New Roman" w:cs="Times New Roman"/>
        </w:rPr>
        <w:t xml:space="preserve"> bez DPH za období jednoho kalendářního roku. </w:t>
      </w:r>
    </w:p>
    <w:p w14:paraId="3BEFB9B5" w14:textId="7602303A" w:rsidR="009141C5" w:rsidRDefault="009141C5" w:rsidP="009141C5">
      <w:pPr>
        <w:pStyle w:val="Zkladntextodsazen-slo"/>
        <w:rPr>
          <w:rFonts w:ascii="Times New Roman" w:hAnsi="Times New Roman" w:cs="Times New Roman"/>
        </w:rPr>
      </w:pPr>
      <w:r w:rsidRPr="182C5499">
        <w:rPr>
          <w:rFonts w:ascii="Times New Roman" w:hAnsi="Times New Roman" w:cs="Times New Roman"/>
        </w:rPr>
        <w:t>K dohodnuté odměně bude připočtena sazba DPH platná ke dni uskutečnění příslušného zdanitelného plnění. Poskytovatel odpovídá za to, že sazba daně z přidané hodnoty bude stanovena v souladu s platnými právními předpisy.</w:t>
      </w:r>
    </w:p>
    <w:p w14:paraId="2EB4C4E2" w14:textId="77777777" w:rsidR="00CC0B95" w:rsidRDefault="00DE5E2A">
      <w:pPr>
        <w:pStyle w:val="Zkladntextodsazen-slo"/>
        <w:rPr>
          <w:rFonts w:ascii="Times New Roman" w:hAnsi="Times New Roman" w:cs="Times New Roman"/>
        </w:rPr>
      </w:pPr>
      <w:r w:rsidRPr="182C5499">
        <w:rPr>
          <w:rFonts w:ascii="Times New Roman" w:hAnsi="Times New Roman" w:cs="Times New Roman"/>
        </w:rPr>
        <w:t>Dojde-li ke změně rozsahu činnosti, zavazují se smluvní strany přistoupit bez zbytečného odkladu k jednání o změně rozsahu předmětu smlouvy a odměny.</w:t>
      </w:r>
    </w:p>
    <w:p w14:paraId="67F1DDDA" w14:textId="1BA743C8" w:rsidR="00CC0B95" w:rsidRPr="00061BD7" w:rsidRDefault="00F64743">
      <w:pPr>
        <w:pStyle w:val="Zkladntextodsazen-slo"/>
        <w:rPr>
          <w:rFonts w:ascii="Times New Roman" w:hAnsi="Times New Roman" w:cs="Times New Roman"/>
        </w:rPr>
      </w:pPr>
      <w:r w:rsidRPr="00061BD7">
        <w:rPr>
          <w:rFonts w:ascii="Times New Roman" w:hAnsi="Times New Roman" w:cs="Times New Roman"/>
        </w:rPr>
        <w:t xml:space="preserve">Smluvní strany se dále dohodly, že </w:t>
      </w:r>
      <w:r w:rsidR="00A20C33" w:rsidRPr="00061BD7">
        <w:rPr>
          <w:rFonts w:ascii="Times New Roman" w:hAnsi="Times New Roman" w:cs="Times New Roman"/>
        </w:rPr>
        <w:t>odměn</w:t>
      </w:r>
      <w:r w:rsidR="001A3971" w:rsidRPr="00061BD7">
        <w:rPr>
          <w:rFonts w:ascii="Times New Roman" w:hAnsi="Times New Roman" w:cs="Times New Roman"/>
        </w:rPr>
        <w:t>y</w:t>
      </w:r>
      <w:r w:rsidRPr="00061BD7">
        <w:rPr>
          <w:rFonts w:ascii="Times New Roman" w:hAnsi="Times New Roman" w:cs="Times New Roman"/>
        </w:rPr>
        <w:t xml:space="preserve"> uveden</w:t>
      </w:r>
      <w:r w:rsidR="001A3971" w:rsidRPr="00061BD7">
        <w:rPr>
          <w:rFonts w:ascii="Times New Roman" w:hAnsi="Times New Roman" w:cs="Times New Roman"/>
        </w:rPr>
        <w:t>é</w:t>
      </w:r>
      <w:r w:rsidRPr="00061BD7">
        <w:rPr>
          <w:rFonts w:ascii="Times New Roman" w:hAnsi="Times New Roman" w:cs="Times New Roman"/>
        </w:rPr>
        <w:t xml:space="preserve"> v této smlouvě a přílohách této smlouvy je poskytovatel každoročně oprávněn vždy k počátku každého kalendářního roku navýšit o hodnotu meziroční inflace spotřebitelských cen (míra inflace vyjádřená průměrným ročním vývojem spotřebitelských cen posledního kalendářního roku proti průměru roku předchozího), kterou pro předchozí kalendářní rok stanoví Český statistický úřad. </w:t>
      </w:r>
      <w:r w:rsidR="00C36761" w:rsidRPr="00061BD7">
        <w:rPr>
          <w:rFonts w:ascii="Times New Roman" w:hAnsi="Times New Roman" w:cs="Times New Roman"/>
        </w:rPr>
        <w:t>Odměn</w:t>
      </w:r>
      <w:r w:rsidR="00A13E4F" w:rsidRPr="00061BD7">
        <w:rPr>
          <w:rFonts w:ascii="Times New Roman" w:hAnsi="Times New Roman" w:cs="Times New Roman"/>
        </w:rPr>
        <w:t>y</w:t>
      </w:r>
      <w:r w:rsidRPr="00061BD7">
        <w:rPr>
          <w:rFonts w:ascii="Times New Roman" w:hAnsi="Times New Roman" w:cs="Times New Roman"/>
        </w:rPr>
        <w:t xml:space="preserve"> navýšen</w:t>
      </w:r>
      <w:r w:rsidR="00A13E4F" w:rsidRPr="00061BD7">
        <w:rPr>
          <w:rFonts w:ascii="Times New Roman" w:hAnsi="Times New Roman" w:cs="Times New Roman"/>
        </w:rPr>
        <w:t>é</w:t>
      </w:r>
      <w:r w:rsidRPr="00061BD7">
        <w:rPr>
          <w:rFonts w:ascii="Times New Roman" w:hAnsi="Times New Roman" w:cs="Times New Roman"/>
        </w:rPr>
        <w:t xml:space="preserve"> o tuto meziroční inflaci j</w:t>
      </w:r>
      <w:r w:rsidR="00A13E4F" w:rsidRPr="00061BD7">
        <w:rPr>
          <w:rFonts w:ascii="Times New Roman" w:hAnsi="Times New Roman" w:cs="Times New Roman"/>
        </w:rPr>
        <w:t>sou</w:t>
      </w:r>
      <w:r w:rsidRPr="00061BD7">
        <w:rPr>
          <w:rFonts w:ascii="Times New Roman" w:hAnsi="Times New Roman" w:cs="Times New Roman"/>
        </w:rPr>
        <w:t xml:space="preserve"> </w:t>
      </w:r>
      <w:r w:rsidR="00C36761" w:rsidRPr="00061BD7">
        <w:rPr>
          <w:rFonts w:ascii="Times New Roman" w:hAnsi="Times New Roman" w:cs="Times New Roman"/>
        </w:rPr>
        <w:t>odměn</w:t>
      </w:r>
      <w:r w:rsidR="00A13E4F" w:rsidRPr="00061BD7">
        <w:rPr>
          <w:rFonts w:ascii="Times New Roman" w:hAnsi="Times New Roman" w:cs="Times New Roman"/>
        </w:rPr>
        <w:t>ami</w:t>
      </w:r>
      <w:r w:rsidRPr="00061BD7">
        <w:rPr>
          <w:rFonts w:ascii="Times New Roman" w:hAnsi="Times New Roman" w:cs="Times New Roman"/>
        </w:rPr>
        <w:t xml:space="preserve"> pro daný kalendářní rok nejvýše přípustn</w:t>
      </w:r>
      <w:r w:rsidR="00A13E4F" w:rsidRPr="00061BD7">
        <w:rPr>
          <w:rFonts w:ascii="Times New Roman" w:hAnsi="Times New Roman" w:cs="Times New Roman"/>
        </w:rPr>
        <w:t>ými</w:t>
      </w:r>
      <w:r w:rsidRPr="00061BD7">
        <w:rPr>
          <w:rFonts w:ascii="Times New Roman" w:hAnsi="Times New Roman" w:cs="Times New Roman"/>
        </w:rPr>
        <w:t xml:space="preserve"> a v průběhu daného roku ve vztahu k</w:t>
      </w:r>
      <w:r w:rsidR="00A13E4F" w:rsidRPr="00061BD7">
        <w:rPr>
          <w:rFonts w:ascii="Times New Roman" w:hAnsi="Times New Roman" w:cs="Times New Roman"/>
        </w:rPr>
        <w:t> </w:t>
      </w:r>
      <w:r w:rsidRPr="00061BD7">
        <w:rPr>
          <w:rFonts w:ascii="Times New Roman" w:hAnsi="Times New Roman" w:cs="Times New Roman"/>
        </w:rPr>
        <w:t>inflačnímu navyšování neměnn</w:t>
      </w:r>
      <w:r w:rsidR="00A13E4F" w:rsidRPr="00061BD7">
        <w:rPr>
          <w:rFonts w:ascii="Times New Roman" w:hAnsi="Times New Roman" w:cs="Times New Roman"/>
        </w:rPr>
        <w:t>é</w:t>
      </w:r>
      <w:r w:rsidRPr="00061BD7">
        <w:rPr>
          <w:rFonts w:ascii="Times New Roman" w:hAnsi="Times New Roman" w:cs="Times New Roman"/>
        </w:rPr>
        <w:t xml:space="preserve">. Navýšení </w:t>
      </w:r>
      <w:r w:rsidR="009439DB" w:rsidRPr="00061BD7">
        <w:rPr>
          <w:rFonts w:ascii="Times New Roman" w:hAnsi="Times New Roman" w:cs="Times New Roman"/>
        </w:rPr>
        <w:t>odměn</w:t>
      </w:r>
      <w:r w:rsidRPr="00061BD7">
        <w:rPr>
          <w:rFonts w:ascii="Times New Roman" w:hAnsi="Times New Roman" w:cs="Times New Roman"/>
        </w:rPr>
        <w:t xml:space="preserve"> se vztahuje k aktuální</w:t>
      </w:r>
      <w:r w:rsidR="00D00E1A" w:rsidRPr="00061BD7">
        <w:rPr>
          <w:rFonts w:ascii="Times New Roman" w:hAnsi="Times New Roman" w:cs="Times New Roman"/>
        </w:rPr>
        <w:t>m</w:t>
      </w:r>
      <w:r w:rsidRPr="00061BD7">
        <w:rPr>
          <w:rFonts w:ascii="Times New Roman" w:hAnsi="Times New Roman" w:cs="Times New Roman"/>
        </w:rPr>
        <w:t xml:space="preserve"> </w:t>
      </w:r>
      <w:r w:rsidR="009439DB" w:rsidRPr="00061BD7">
        <w:rPr>
          <w:rFonts w:ascii="Times New Roman" w:hAnsi="Times New Roman" w:cs="Times New Roman"/>
        </w:rPr>
        <w:t>odměn</w:t>
      </w:r>
      <w:r w:rsidR="00D00E1A" w:rsidRPr="00061BD7">
        <w:rPr>
          <w:rFonts w:ascii="Times New Roman" w:hAnsi="Times New Roman" w:cs="Times New Roman"/>
        </w:rPr>
        <w:t>ám</w:t>
      </w:r>
      <w:r w:rsidRPr="00061BD7">
        <w:rPr>
          <w:rFonts w:ascii="Times New Roman" w:hAnsi="Times New Roman" w:cs="Times New Roman"/>
        </w:rPr>
        <w:t xml:space="preserve"> navýšen</w:t>
      </w:r>
      <w:r w:rsidR="00D00E1A" w:rsidRPr="00061BD7">
        <w:rPr>
          <w:rFonts w:ascii="Times New Roman" w:hAnsi="Times New Roman" w:cs="Times New Roman"/>
        </w:rPr>
        <w:t>ým</w:t>
      </w:r>
      <w:r w:rsidRPr="00061BD7">
        <w:rPr>
          <w:rFonts w:ascii="Times New Roman" w:hAnsi="Times New Roman" w:cs="Times New Roman"/>
        </w:rPr>
        <w:t xml:space="preserve"> o</w:t>
      </w:r>
      <w:r w:rsidR="00D00E1A" w:rsidRPr="00061BD7">
        <w:rPr>
          <w:rFonts w:ascii="Times New Roman" w:hAnsi="Times New Roman" w:cs="Times New Roman"/>
        </w:rPr>
        <w:t> </w:t>
      </w:r>
      <w:r w:rsidRPr="00061BD7">
        <w:rPr>
          <w:rFonts w:ascii="Times New Roman" w:hAnsi="Times New Roman" w:cs="Times New Roman"/>
        </w:rPr>
        <w:t xml:space="preserve">hodnotu meziroční inflace z předchozích období. </w:t>
      </w:r>
      <w:r w:rsidR="00934309" w:rsidRPr="00061BD7">
        <w:rPr>
          <w:rFonts w:ascii="Times New Roman" w:hAnsi="Times New Roman" w:cs="Times New Roman"/>
        </w:rPr>
        <w:t>Odměny</w:t>
      </w:r>
      <w:r w:rsidRPr="00061BD7">
        <w:rPr>
          <w:rFonts w:ascii="Times New Roman" w:hAnsi="Times New Roman" w:cs="Times New Roman"/>
        </w:rPr>
        <w:t xml:space="preserve"> navýšené o tuto meziroční inflaci je dodavatel oprávněn fakturovat zpětně k 1. lednu daného kalendářního roku. Navýšení </w:t>
      </w:r>
      <w:r w:rsidR="00934309" w:rsidRPr="00061BD7">
        <w:rPr>
          <w:rFonts w:ascii="Times New Roman" w:hAnsi="Times New Roman" w:cs="Times New Roman"/>
        </w:rPr>
        <w:t>odměn</w:t>
      </w:r>
      <w:r w:rsidRPr="00061BD7">
        <w:rPr>
          <w:rFonts w:ascii="Times New Roman" w:hAnsi="Times New Roman" w:cs="Times New Roman"/>
        </w:rPr>
        <w:t xml:space="preserve"> se vztahuje rovněž na limitní částk</w:t>
      </w:r>
      <w:r w:rsidR="005512CD" w:rsidRPr="00061BD7">
        <w:rPr>
          <w:rFonts w:ascii="Times New Roman" w:hAnsi="Times New Roman" w:cs="Times New Roman"/>
        </w:rPr>
        <w:t>u</w:t>
      </w:r>
      <w:r w:rsidRPr="00061BD7">
        <w:rPr>
          <w:rFonts w:ascii="Times New Roman" w:hAnsi="Times New Roman" w:cs="Times New Roman"/>
        </w:rPr>
        <w:t xml:space="preserve"> </w:t>
      </w:r>
      <w:r w:rsidR="007F269A" w:rsidRPr="00061BD7">
        <w:rPr>
          <w:rFonts w:ascii="Times New Roman" w:hAnsi="Times New Roman" w:cs="Times New Roman"/>
        </w:rPr>
        <w:t>dle</w:t>
      </w:r>
      <w:r w:rsidRPr="00061BD7">
        <w:rPr>
          <w:rFonts w:ascii="Times New Roman" w:hAnsi="Times New Roman" w:cs="Times New Roman"/>
        </w:rPr>
        <w:t xml:space="preserve"> odst. </w:t>
      </w:r>
      <w:r w:rsidR="007F269A" w:rsidRPr="00061BD7">
        <w:rPr>
          <w:rFonts w:ascii="Times New Roman" w:hAnsi="Times New Roman" w:cs="Times New Roman"/>
        </w:rPr>
        <w:t>2</w:t>
      </w:r>
      <w:r w:rsidRPr="00061BD7">
        <w:rPr>
          <w:rFonts w:ascii="Times New Roman" w:hAnsi="Times New Roman" w:cs="Times New Roman"/>
        </w:rPr>
        <w:t>.</w:t>
      </w:r>
      <w:r w:rsidR="007F269A" w:rsidRPr="00061BD7">
        <w:rPr>
          <w:rFonts w:ascii="Times New Roman" w:hAnsi="Times New Roman" w:cs="Times New Roman"/>
        </w:rPr>
        <w:t xml:space="preserve"> tohoto článku smlouvy.</w:t>
      </w:r>
      <w:r w:rsidRPr="00061BD7">
        <w:rPr>
          <w:rFonts w:ascii="Times New Roman" w:hAnsi="Times New Roman" w:cs="Times New Roman"/>
        </w:rPr>
        <w:t xml:space="preserve"> O provedeném navýšení </w:t>
      </w:r>
      <w:r w:rsidR="00934309" w:rsidRPr="00061BD7">
        <w:rPr>
          <w:rFonts w:ascii="Times New Roman" w:hAnsi="Times New Roman" w:cs="Times New Roman"/>
        </w:rPr>
        <w:t>odměn</w:t>
      </w:r>
      <w:r w:rsidRPr="00061BD7">
        <w:rPr>
          <w:rFonts w:ascii="Times New Roman" w:hAnsi="Times New Roman" w:cs="Times New Roman"/>
        </w:rPr>
        <w:t xml:space="preserve"> je poskytovatel povinen </w:t>
      </w:r>
      <w:r w:rsidR="00CD2BDE" w:rsidRPr="00061BD7">
        <w:rPr>
          <w:rFonts w:ascii="Times New Roman" w:hAnsi="Times New Roman" w:cs="Times New Roman"/>
        </w:rPr>
        <w:t>objednat</w:t>
      </w:r>
      <w:r w:rsidRPr="00061BD7">
        <w:rPr>
          <w:rFonts w:ascii="Times New Roman" w:hAnsi="Times New Roman" w:cs="Times New Roman"/>
        </w:rPr>
        <w:t xml:space="preserve">ele písemné informovat. Písemná informace musí být podepsána statutárním zástupcem poskytovatele a musí obsahovat dotčený kalendářní rok, původní výši </w:t>
      </w:r>
      <w:r w:rsidR="00D00E1A" w:rsidRPr="00061BD7">
        <w:rPr>
          <w:rFonts w:ascii="Times New Roman" w:hAnsi="Times New Roman" w:cs="Times New Roman"/>
        </w:rPr>
        <w:t>odměn</w:t>
      </w:r>
      <w:r w:rsidRPr="00061BD7">
        <w:rPr>
          <w:rFonts w:ascii="Times New Roman" w:hAnsi="Times New Roman" w:cs="Times New Roman"/>
        </w:rPr>
        <w:t xml:space="preserve">, použitou míru inflace a nově stanovené </w:t>
      </w:r>
      <w:r w:rsidR="00D00E1A" w:rsidRPr="00061BD7">
        <w:rPr>
          <w:rFonts w:ascii="Times New Roman" w:hAnsi="Times New Roman" w:cs="Times New Roman"/>
        </w:rPr>
        <w:t>odměny</w:t>
      </w:r>
      <w:r w:rsidRPr="00061BD7">
        <w:rPr>
          <w:rFonts w:ascii="Times New Roman" w:hAnsi="Times New Roman" w:cs="Times New Roman"/>
        </w:rPr>
        <w:t xml:space="preserve"> dle jednotlivých položek. Bude-li chybně uveden kalendářní rok, chybně uvedeny ceny původní, chybně stanovena míra inflace nebo chybně proveden výpočet nových </w:t>
      </w:r>
      <w:r w:rsidR="00B97F3D" w:rsidRPr="00061BD7">
        <w:rPr>
          <w:rFonts w:ascii="Times New Roman" w:hAnsi="Times New Roman" w:cs="Times New Roman"/>
        </w:rPr>
        <w:t>odměn</w:t>
      </w:r>
      <w:r w:rsidRPr="00061BD7">
        <w:rPr>
          <w:rFonts w:ascii="Times New Roman" w:hAnsi="Times New Roman" w:cs="Times New Roman"/>
        </w:rPr>
        <w:t xml:space="preserve">, nemusí </w:t>
      </w:r>
      <w:r w:rsidR="00CD2BDE" w:rsidRPr="00061BD7">
        <w:rPr>
          <w:rFonts w:ascii="Times New Roman" w:hAnsi="Times New Roman" w:cs="Times New Roman"/>
        </w:rPr>
        <w:t>objednat</w:t>
      </w:r>
      <w:r w:rsidRPr="00061BD7">
        <w:rPr>
          <w:rFonts w:ascii="Times New Roman" w:hAnsi="Times New Roman" w:cs="Times New Roman"/>
        </w:rPr>
        <w:t xml:space="preserve">el nově stanovené </w:t>
      </w:r>
      <w:r w:rsidR="00B97F3D" w:rsidRPr="00061BD7">
        <w:rPr>
          <w:rFonts w:ascii="Times New Roman" w:hAnsi="Times New Roman" w:cs="Times New Roman"/>
        </w:rPr>
        <w:t>odměny</w:t>
      </w:r>
      <w:r w:rsidRPr="00061BD7">
        <w:rPr>
          <w:rFonts w:ascii="Times New Roman" w:hAnsi="Times New Roman" w:cs="Times New Roman"/>
        </w:rPr>
        <w:t xml:space="preserve"> akceptovat, a to až do zaslání nové bezchybné písemné informace o navýšení </w:t>
      </w:r>
      <w:r w:rsidR="00B97F3D" w:rsidRPr="00061BD7">
        <w:rPr>
          <w:rFonts w:ascii="Times New Roman" w:hAnsi="Times New Roman" w:cs="Times New Roman"/>
        </w:rPr>
        <w:t>odměn</w:t>
      </w:r>
      <w:r w:rsidRPr="00061BD7">
        <w:rPr>
          <w:rFonts w:ascii="Times New Roman" w:hAnsi="Times New Roman" w:cs="Times New Roman"/>
        </w:rPr>
        <w:t xml:space="preserve">. Písemná informace s náležitostmi dle tohoto odstavce smlouvy je nezbytnou podmínkou k uplatnění </w:t>
      </w:r>
      <w:r w:rsidR="00B97F3D" w:rsidRPr="00061BD7">
        <w:rPr>
          <w:rFonts w:ascii="Times New Roman" w:hAnsi="Times New Roman" w:cs="Times New Roman"/>
        </w:rPr>
        <w:t>odměn</w:t>
      </w:r>
      <w:r w:rsidRPr="00061BD7">
        <w:rPr>
          <w:rFonts w:ascii="Times New Roman" w:hAnsi="Times New Roman" w:cs="Times New Roman"/>
        </w:rPr>
        <w:t xml:space="preserve"> navýšených dle tohoto odstavce </w:t>
      </w:r>
      <w:r w:rsidR="00B97F3D" w:rsidRPr="00061BD7">
        <w:rPr>
          <w:rFonts w:ascii="Times New Roman" w:hAnsi="Times New Roman" w:cs="Times New Roman"/>
        </w:rPr>
        <w:t>s</w:t>
      </w:r>
      <w:r w:rsidRPr="00061BD7">
        <w:rPr>
          <w:rFonts w:ascii="Times New Roman" w:hAnsi="Times New Roman" w:cs="Times New Roman"/>
        </w:rPr>
        <w:t xml:space="preserve">mlouvy. </w:t>
      </w:r>
      <w:r w:rsidR="00B97F3D" w:rsidRPr="00061BD7">
        <w:rPr>
          <w:rFonts w:ascii="Times New Roman" w:hAnsi="Times New Roman" w:cs="Times New Roman"/>
        </w:rPr>
        <w:t>Odměny</w:t>
      </w:r>
      <w:r w:rsidRPr="00061BD7">
        <w:rPr>
          <w:rFonts w:ascii="Times New Roman" w:hAnsi="Times New Roman" w:cs="Times New Roman"/>
        </w:rPr>
        <w:t xml:space="preserve"> uvedené </w:t>
      </w:r>
      <w:r w:rsidR="009B2DED" w:rsidRPr="00061BD7">
        <w:rPr>
          <w:rFonts w:ascii="Times New Roman" w:hAnsi="Times New Roman" w:cs="Times New Roman"/>
        </w:rPr>
        <w:t xml:space="preserve">v </w:t>
      </w:r>
      <w:r w:rsidRPr="00061BD7">
        <w:rPr>
          <w:rFonts w:ascii="Times New Roman" w:hAnsi="Times New Roman" w:cs="Times New Roman"/>
        </w:rPr>
        <w:t xml:space="preserve">této </w:t>
      </w:r>
      <w:r w:rsidR="00B97F3D" w:rsidRPr="00061BD7">
        <w:rPr>
          <w:rFonts w:ascii="Times New Roman" w:hAnsi="Times New Roman" w:cs="Times New Roman"/>
        </w:rPr>
        <w:t>s</w:t>
      </w:r>
      <w:r w:rsidRPr="00061BD7">
        <w:rPr>
          <w:rFonts w:ascii="Times New Roman" w:hAnsi="Times New Roman" w:cs="Times New Roman"/>
        </w:rPr>
        <w:t>mlouv</w:t>
      </w:r>
      <w:r w:rsidR="009B2DED" w:rsidRPr="00061BD7">
        <w:rPr>
          <w:rFonts w:ascii="Times New Roman" w:hAnsi="Times New Roman" w:cs="Times New Roman"/>
        </w:rPr>
        <w:t>ě</w:t>
      </w:r>
      <w:r w:rsidRPr="00061BD7">
        <w:rPr>
          <w:rFonts w:ascii="Times New Roman" w:hAnsi="Times New Roman" w:cs="Times New Roman"/>
        </w:rPr>
        <w:t xml:space="preserve"> je dodavatel oprávněn navýšit o hodnotu meziroční inflace spotřebitelských cen poprvé v roce 202</w:t>
      </w:r>
      <w:r w:rsidR="009B2DED" w:rsidRPr="00061BD7">
        <w:rPr>
          <w:rFonts w:ascii="Times New Roman" w:hAnsi="Times New Roman" w:cs="Times New Roman"/>
        </w:rPr>
        <w:t>5</w:t>
      </w:r>
      <w:r w:rsidR="00DE5E2A" w:rsidRPr="00061BD7">
        <w:rPr>
          <w:rFonts w:ascii="Times New Roman" w:hAnsi="Times New Roman" w:cs="Times New Roman"/>
        </w:rPr>
        <w:t>.</w:t>
      </w:r>
    </w:p>
    <w:p w14:paraId="5010F6A7" w14:textId="77777777" w:rsidR="00CC0B95" w:rsidRDefault="00DE5E2A">
      <w:pPr>
        <w:pStyle w:val="Nadpis2"/>
      </w:pPr>
      <w:r>
        <w:rPr>
          <w:rFonts w:ascii="Times New Roman" w:hAnsi="Times New Roman" w:cs="Times New Roman"/>
        </w:rPr>
        <w:br/>
      </w:r>
      <w:r>
        <w:t>Platební podmínky</w:t>
      </w:r>
    </w:p>
    <w:p w14:paraId="35D33930" w14:textId="3119E96B" w:rsidR="00CC0B95" w:rsidRDefault="00DE5E2A" w:rsidP="00DD335A">
      <w:pPr>
        <w:pStyle w:val="Zkladntextodsazen-slo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Poskytovatel prohlašuje, že nežádá zálohu k náhradě hotových výdajů. Náhrada nákladů účelně vynaložených při provádění služeb </w:t>
      </w:r>
      <w:r w:rsidR="006C0E4C">
        <w:rPr>
          <w:rFonts w:ascii="Times New Roman" w:hAnsi="Times New Roman" w:cs="Times New Roman"/>
        </w:rPr>
        <w:t xml:space="preserve">a plnění dle této smlouvy </w:t>
      </w:r>
      <w:r>
        <w:rPr>
          <w:rFonts w:ascii="Times New Roman" w:hAnsi="Times New Roman" w:cs="Times New Roman"/>
        </w:rPr>
        <w:t>je obsažena ve sjednané odměně dle čl. V</w:t>
      </w:r>
      <w:r w:rsidR="006C0E4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této smlouvy.</w:t>
      </w:r>
    </w:p>
    <w:p w14:paraId="00DAAFAD" w14:textId="5E09B469" w:rsidR="00D0584C" w:rsidRPr="00D0584C" w:rsidRDefault="00DE5E2A" w:rsidP="00D0584C">
      <w:pPr>
        <w:pStyle w:val="Zkladntextodsazen-slo"/>
        <w:rPr>
          <w:rFonts w:ascii="Times New Roman" w:hAnsi="Times New Roman" w:cs="Times New Roman"/>
        </w:rPr>
      </w:pPr>
      <w:r w:rsidRPr="182C5499">
        <w:rPr>
          <w:rFonts w:ascii="Times New Roman" w:hAnsi="Times New Roman" w:cs="Times New Roman"/>
        </w:rPr>
        <w:t>Podkladem pro úhradu smluvní ceny je vyúčtování nazvané faktura (dále jen „faktura“), které bude mít náležitosti daňového dokladu dle zákona č. 235/2004 Sb., o DPH, ve znění pozdějších předpisů.</w:t>
      </w:r>
    </w:p>
    <w:p w14:paraId="003A72F2" w14:textId="2A3B8D6E" w:rsidR="00D0584C" w:rsidRDefault="00F348AA">
      <w:pPr>
        <w:pStyle w:val="Zkladntextodsazen-sl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dohodly na tomto způsobu úhrady:</w:t>
      </w:r>
    </w:p>
    <w:p w14:paraId="48A06373" w14:textId="40D284A0" w:rsidR="00F348AA" w:rsidRDefault="00D31D73" w:rsidP="00DD335A">
      <w:pPr>
        <w:pStyle w:val="Zkladntextodsazen-slo"/>
        <w:numPr>
          <w:ilvl w:val="0"/>
          <w:numId w:val="29"/>
        </w:numPr>
        <w:spacing w:before="0"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Fakturace za poskytování služeb dle čl. </w:t>
      </w:r>
      <w:r w:rsidR="0023182E">
        <w:rPr>
          <w:rFonts w:ascii="Times New Roman" w:hAnsi="Times New Roman" w:cs="Times New Roman"/>
        </w:rPr>
        <w:t xml:space="preserve">V. odst. 1 písm. a) a b), této smlouvy bude probíhat měsíčně. Výše odměny </w:t>
      </w:r>
      <w:r w:rsidR="00D6325D">
        <w:rPr>
          <w:rFonts w:ascii="Times New Roman" w:hAnsi="Times New Roman" w:cs="Times New Roman"/>
        </w:rPr>
        <w:t>bude stanovena násobkem jednotkové odměny za měsíc a počtu</w:t>
      </w:r>
      <w:r w:rsidR="00E02367">
        <w:rPr>
          <w:rFonts w:ascii="Times New Roman" w:hAnsi="Times New Roman" w:cs="Times New Roman"/>
        </w:rPr>
        <w:t xml:space="preserve"> </w:t>
      </w:r>
      <w:r w:rsidR="005D6A02">
        <w:rPr>
          <w:rFonts w:ascii="Times New Roman" w:hAnsi="Times New Roman" w:cs="Times New Roman"/>
        </w:rPr>
        <w:t>přístupových</w:t>
      </w:r>
      <w:r w:rsidR="00E02367">
        <w:rPr>
          <w:rFonts w:ascii="Times New Roman" w:hAnsi="Times New Roman" w:cs="Times New Roman"/>
        </w:rPr>
        <w:t xml:space="preserve"> bodů </w:t>
      </w:r>
      <w:r w:rsidR="00071797">
        <w:rPr>
          <w:rFonts w:ascii="Times New Roman" w:hAnsi="Times New Roman" w:cs="Times New Roman"/>
        </w:rPr>
        <w:t xml:space="preserve">uvedených v příloze č. </w:t>
      </w:r>
      <w:r w:rsidR="00096830">
        <w:rPr>
          <w:rFonts w:ascii="Times New Roman" w:hAnsi="Times New Roman" w:cs="Times New Roman"/>
        </w:rPr>
        <w:t>1</w:t>
      </w:r>
      <w:r w:rsidR="00071797">
        <w:rPr>
          <w:rFonts w:ascii="Times New Roman" w:hAnsi="Times New Roman" w:cs="Times New Roman"/>
        </w:rPr>
        <w:t xml:space="preserve"> této smlouvy. </w:t>
      </w:r>
      <w:r w:rsidR="0010100B">
        <w:rPr>
          <w:rFonts w:ascii="Times New Roman" w:hAnsi="Times New Roman" w:cs="Times New Roman"/>
        </w:rPr>
        <w:t>F</w:t>
      </w:r>
      <w:r w:rsidR="0010100B" w:rsidRPr="00BB6A10">
        <w:rPr>
          <w:rFonts w:ascii="Times New Roman" w:hAnsi="Times New Roman" w:cs="Times New Roman"/>
        </w:rPr>
        <w:t>aktura bude vystavena vždy do deseti dnů po uplynutí daného měsíce</w:t>
      </w:r>
      <w:r w:rsidR="0010100B">
        <w:rPr>
          <w:rFonts w:ascii="Times New Roman" w:hAnsi="Times New Roman" w:cs="Times New Roman"/>
        </w:rPr>
        <w:t>.</w:t>
      </w:r>
    </w:p>
    <w:p w14:paraId="219CC809" w14:textId="00A84CB9" w:rsidR="00F348AA" w:rsidRPr="00F348AA" w:rsidRDefault="00CA5F2A" w:rsidP="00DD335A">
      <w:pPr>
        <w:pStyle w:val="Zkladntextodsazen-slo"/>
        <w:numPr>
          <w:ilvl w:val="0"/>
          <w:numId w:val="29"/>
        </w:numPr>
        <w:spacing w:before="0" w:after="60"/>
      </w:pPr>
      <w:r>
        <w:rPr>
          <w:rFonts w:ascii="Times New Roman" w:hAnsi="Times New Roman" w:cs="Times New Roman"/>
        </w:rPr>
        <w:t xml:space="preserve">Fakturace za poskytování služeb dle čl. V. odst. 1 písm. c), této smlouvy bude probíhat </w:t>
      </w:r>
      <w:r w:rsidR="00E4116B">
        <w:rPr>
          <w:rFonts w:ascii="Times New Roman" w:hAnsi="Times New Roman" w:cs="Times New Roman"/>
        </w:rPr>
        <w:t xml:space="preserve">po předání příslušného plnění, přičemž výše částky bude odpovídat skutečně poskytnutým službám. Fakturace bude probíhat na základě </w:t>
      </w:r>
      <w:r w:rsidR="00CD2BDE">
        <w:rPr>
          <w:rFonts w:ascii="Times New Roman" w:hAnsi="Times New Roman" w:cs="Times New Roman"/>
        </w:rPr>
        <w:t>objednat</w:t>
      </w:r>
      <w:r w:rsidR="00266809">
        <w:rPr>
          <w:rFonts w:ascii="Times New Roman" w:hAnsi="Times New Roman" w:cs="Times New Roman"/>
        </w:rPr>
        <w:t xml:space="preserve">elem odsouhlaseného výkazu práce, který bude tvořit přílohu faktury. Faktura bude vystavena do </w:t>
      </w:r>
      <w:r w:rsidR="0010100B">
        <w:rPr>
          <w:rFonts w:ascii="Times New Roman" w:hAnsi="Times New Roman" w:cs="Times New Roman"/>
        </w:rPr>
        <w:t>deseti</w:t>
      </w:r>
      <w:r w:rsidR="005B3646">
        <w:rPr>
          <w:rFonts w:ascii="Times New Roman" w:hAnsi="Times New Roman" w:cs="Times New Roman"/>
        </w:rPr>
        <w:t xml:space="preserve"> dnů po předání příslušného plnění. </w:t>
      </w:r>
    </w:p>
    <w:p w14:paraId="1F1EC5BF" w14:textId="355B0779" w:rsidR="00CC0B95" w:rsidRDefault="00DE5E2A">
      <w:pPr>
        <w:pStyle w:val="Zkladntextodsazen-slo"/>
        <w:rPr>
          <w:rFonts w:ascii="Times New Roman" w:hAnsi="Times New Roman" w:cs="Times New Roman"/>
        </w:rPr>
      </w:pPr>
      <w:r w:rsidRPr="182C5499">
        <w:rPr>
          <w:rFonts w:ascii="Times New Roman" w:hAnsi="Times New Roman" w:cs="Times New Roman"/>
        </w:rPr>
        <w:t xml:space="preserve">Kromě náležitostí stanovených platnými právními předpisy pro daňový doklad je poskytovatel povinen ve faktuře uvést i tyto údaje: </w:t>
      </w:r>
    </w:p>
    <w:p w14:paraId="51D19A0B" w14:textId="77777777" w:rsidR="00476FBE" w:rsidRPr="00476FBE" w:rsidRDefault="00476FBE" w:rsidP="00DD335A">
      <w:pPr>
        <w:pStyle w:val="Zkladntextodsazen-slo"/>
        <w:numPr>
          <w:ilvl w:val="0"/>
          <w:numId w:val="28"/>
        </w:numPr>
        <w:spacing w:before="0" w:after="60"/>
        <w:rPr>
          <w:rFonts w:ascii="Times New Roman" w:hAnsi="Times New Roman" w:cs="Times New Roman"/>
        </w:rPr>
      </w:pPr>
      <w:r w:rsidRPr="00476FBE">
        <w:rPr>
          <w:rFonts w:ascii="Times New Roman" w:hAnsi="Times New Roman" w:cs="Times New Roman"/>
        </w:rPr>
        <w:t xml:space="preserve">číslo smlouvy a datum jejího uzavření, číslo veřejné zakázky </w:t>
      </w:r>
    </w:p>
    <w:p w14:paraId="710F786D" w14:textId="77777777" w:rsidR="00476FBE" w:rsidRPr="00476FBE" w:rsidRDefault="00476FBE" w:rsidP="00DD335A">
      <w:pPr>
        <w:pStyle w:val="Zkladntextodsazen-slo"/>
        <w:numPr>
          <w:ilvl w:val="0"/>
          <w:numId w:val="28"/>
        </w:numPr>
        <w:spacing w:before="0" w:after="60"/>
        <w:rPr>
          <w:rFonts w:ascii="Times New Roman" w:hAnsi="Times New Roman" w:cs="Times New Roman"/>
        </w:rPr>
      </w:pPr>
      <w:r w:rsidRPr="00476FBE">
        <w:rPr>
          <w:rFonts w:ascii="Times New Roman" w:hAnsi="Times New Roman" w:cs="Times New Roman"/>
        </w:rPr>
        <w:t>předmět plnění a jeho přesnou specifikaci ve slovním vyjádření (nestačí pouze odkaz na číslo uzavřené smlouvy),</w:t>
      </w:r>
    </w:p>
    <w:p w14:paraId="798BE508" w14:textId="77777777" w:rsidR="00476FBE" w:rsidRPr="00476FBE" w:rsidRDefault="00476FBE" w:rsidP="00DD335A">
      <w:pPr>
        <w:pStyle w:val="Zkladntextodsazen-slo"/>
        <w:numPr>
          <w:ilvl w:val="0"/>
          <w:numId w:val="28"/>
        </w:numPr>
        <w:spacing w:before="0" w:after="60"/>
        <w:rPr>
          <w:rFonts w:ascii="Times New Roman" w:hAnsi="Times New Roman" w:cs="Times New Roman"/>
        </w:rPr>
      </w:pPr>
      <w:r w:rsidRPr="00476FBE">
        <w:rPr>
          <w:rFonts w:ascii="Times New Roman" w:hAnsi="Times New Roman" w:cs="Times New Roman"/>
        </w:rPr>
        <w:t xml:space="preserve">označení banky a číslo účtu, na který musí být zaplaceno, </w:t>
      </w:r>
    </w:p>
    <w:p w14:paraId="06DE526E" w14:textId="77777777" w:rsidR="00476FBE" w:rsidRPr="00476FBE" w:rsidRDefault="00476FBE" w:rsidP="00DD335A">
      <w:pPr>
        <w:pStyle w:val="Zkladntextodsazen-slo"/>
        <w:numPr>
          <w:ilvl w:val="0"/>
          <w:numId w:val="28"/>
        </w:numPr>
        <w:spacing w:before="0" w:after="60"/>
        <w:rPr>
          <w:rFonts w:ascii="Times New Roman" w:hAnsi="Times New Roman" w:cs="Times New Roman"/>
        </w:rPr>
      </w:pPr>
      <w:r w:rsidRPr="00476FBE">
        <w:rPr>
          <w:rFonts w:ascii="Times New Roman" w:hAnsi="Times New Roman" w:cs="Times New Roman"/>
        </w:rPr>
        <w:t>dobu splatnosti faktury,</w:t>
      </w:r>
    </w:p>
    <w:p w14:paraId="1A0CF671" w14:textId="77777777" w:rsidR="00476FBE" w:rsidRPr="00476FBE" w:rsidRDefault="00476FBE" w:rsidP="00DD335A">
      <w:pPr>
        <w:pStyle w:val="Zkladntextodsazen-slo"/>
        <w:numPr>
          <w:ilvl w:val="0"/>
          <w:numId w:val="28"/>
        </w:numPr>
        <w:spacing w:before="0" w:after="60"/>
        <w:rPr>
          <w:rFonts w:ascii="Times New Roman" w:hAnsi="Times New Roman" w:cs="Times New Roman"/>
        </w:rPr>
      </w:pPr>
      <w:r w:rsidRPr="00476FBE">
        <w:rPr>
          <w:rFonts w:ascii="Times New Roman" w:hAnsi="Times New Roman" w:cs="Times New Roman"/>
        </w:rPr>
        <w:t>označení útvaru objednatele, který akci likviduje (odbor projektů IT služeb a outsourcingu),</w:t>
      </w:r>
    </w:p>
    <w:p w14:paraId="5647F9D1" w14:textId="7E571487" w:rsidR="00CC0B95" w:rsidRPr="00476FBE" w:rsidRDefault="00476FBE" w:rsidP="00DD335A">
      <w:pPr>
        <w:pStyle w:val="Zkladntextodsazen-slo"/>
        <w:numPr>
          <w:ilvl w:val="0"/>
          <w:numId w:val="28"/>
        </w:numPr>
        <w:spacing w:before="0" w:after="60"/>
        <w:rPr>
          <w:rFonts w:ascii="Times New Roman" w:hAnsi="Times New Roman" w:cs="Times New Roman"/>
        </w:rPr>
      </w:pPr>
      <w:r w:rsidRPr="00476FBE">
        <w:rPr>
          <w:rFonts w:ascii="Times New Roman" w:hAnsi="Times New Roman" w:cs="Times New Roman"/>
        </w:rPr>
        <w:t>jméno a příjmení osoby, která fakturu vystavila, včetně jejího kontaktního telefonu</w:t>
      </w:r>
      <w:r w:rsidR="00DE5E2A" w:rsidRPr="00476FBE">
        <w:rPr>
          <w:rFonts w:ascii="Times New Roman" w:hAnsi="Times New Roman" w:cs="Times New Roman"/>
        </w:rPr>
        <w:t>.</w:t>
      </w:r>
    </w:p>
    <w:p w14:paraId="2247BD17" w14:textId="4DAA3A09" w:rsidR="00CC0B95" w:rsidRDefault="00DE5E2A">
      <w:pPr>
        <w:pStyle w:val="Zkladntextodsazen-slo"/>
        <w:rPr>
          <w:rFonts w:ascii="Times New Roman" w:hAnsi="Times New Roman" w:cs="Times New Roman"/>
        </w:rPr>
      </w:pPr>
      <w:r w:rsidRPr="182C5499">
        <w:rPr>
          <w:rFonts w:ascii="Times New Roman" w:hAnsi="Times New Roman" w:cs="Times New Roman"/>
        </w:rPr>
        <w:t xml:space="preserve">Doba splatnosti faktur je dohodou stanovena na 30 kalendářních dnů po jejím doručení </w:t>
      </w:r>
      <w:r w:rsidR="00E436A6">
        <w:rPr>
          <w:rFonts w:ascii="Times New Roman" w:hAnsi="Times New Roman" w:cs="Times New Roman"/>
        </w:rPr>
        <w:t>objednateli</w:t>
      </w:r>
      <w:r w:rsidRPr="182C5499">
        <w:rPr>
          <w:rFonts w:ascii="Times New Roman" w:hAnsi="Times New Roman" w:cs="Times New Roman"/>
        </w:rPr>
        <w:t xml:space="preserve">. Pro placení jiných plateb (např. úroků z prodlení, smluvních pokut, náhrad škody aj.) si smluvní strany sjednávají termín splatnosti 10 kalendářních dnů.  </w:t>
      </w:r>
    </w:p>
    <w:p w14:paraId="49ED7C3C" w14:textId="3873FFD5" w:rsidR="006822CD" w:rsidRPr="006822CD" w:rsidRDefault="006822CD" w:rsidP="006822CD">
      <w:pPr>
        <w:pStyle w:val="Zkladntextodsazen-slo"/>
        <w:rPr>
          <w:rFonts w:ascii="Times New Roman" w:hAnsi="Times New Roman" w:cs="Times New Roman"/>
        </w:rPr>
      </w:pPr>
      <w:r w:rsidRPr="006822CD">
        <w:rPr>
          <w:rFonts w:ascii="Times New Roman" w:hAnsi="Times New Roman" w:cs="Times New Roman"/>
        </w:rPr>
        <w:t xml:space="preserve">Faktura bude doručena do datové schránky </w:t>
      </w:r>
      <w:r w:rsidR="00CD2BDE">
        <w:rPr>
          <w:rFonts w:ascii="Times New Roman" w:hAnsi="Times New Roman" w:cs="Times New Roman"/>
        </w:rPr>
        <w:t>objednat</w:t>
      </w:r>
      <w:r w:rsidRPr="006822CD">
        <w:rPr>
          <w:rFonts w:ascii="Times New Roman" w:hAnsi="Times New Roman" w:cs="Times New Roman"/>
        </w:rPr>
        <w:t xml:space="preserve">ele nebo na elektronickou podatelnu </w:t>
      </w:r>
      <w:r w:rsidR="00CD2BDE">
        <w:rPr>
          <w:rFonts w:ascii="Times New Roman" w:hAnsi="Times New Roman" w:cs="Times New Roman"/>
        </w:rPr>
        <w:t>objednat</w:t>
      </w:r>
      <w:r w:rsidRPr="006822CD">
        <w:rPr>
          <w:rFonts w:ascii="Times New Roman" w:hAnsi="Times New Roman" w:cs="Times New Roman"/>
        </w:rPr>
        <w:t xml:space="preserve">ele </w:t>
      </w:r>
      <w:hyperlink r:id="rId13" w:history="1">
        <w:r w:rsidR="00476FBE" w:rsidRPr="00042696">
          <w:rPr>
            <w:rStyle w:val="Hypertextovodkaz"/>
            <w:rFonts w:ascii="Times New Roman" w:hAnsi="Times New Roman"/>
          </w:rPr>
          <w:t>posta@ostrava.cz</w:t>
        </w:r>
      </w:hyperlink>
      <w:r w:rsidRPr="006822CD">
        <w:rPr>
          <w:rFonts w:ascii="Times New Roman" w:hAnsi="Times New Roman" w:cs="Times New Roman"/>
        </w:rPr>
        <w:t xml:space="preserve"> nebo osobně proti podpisu zástupce </w:t>
      </w:r>
      <w:r w:rsidR="00CD2BDE">
        <w:rPr>
          <w:rFonts w:ascii="Times New Roman" w:hAnsi="Times New Roman" w:cs="Times New Roman"/>
        </w:rPr>
        <w:t>objednat</w:t>
      </w:r>
      <w:r w:rsidRPr="006822CD">
        <w:rPr>
          <w:rFonts w:ascii="Times New Roman" w:hAnsi="Times New Roman" w:cs="Times New Roman"/>
        </w:rPr>
        <w:t>ele nebo jako doporučené psaní prostřednictvím držitele poštovní licence.</w:t>
      </w:r>
    </w:p>
    <w:p w14:paraId="36C3F46C" w14:textId="6A237648" w:rsidR="006822CD" w:rsidRPr="006822CD" w:rsidRDefault="006822CD" w:rsidP="006822CD">
      <w:pPr>
        <w:pStyle w:val="Zkladntextodsazen-slo"/>
        <w:rPr>
          <w:rFonts w:ascii="Times New Roman" w:hAnsi="Times New Roman" w:cs="Times New Roman"/>
        </w:rPr>
      </w:pPr>
      <w:r w:rsidRPr="006822CD">
        <w:rPr>
          <w:rFonts w:ascii="Times New Roman" w:hAnsi="Times New Roman" w:cs="Times New Roman"/>
        </w:rPr>
        <w:t xml:space="preserve">Nebude-li faktura obsahovat některou náležitost nebo bude chybně vyúčtována cena, DPH nebo poskytovatel vyúčtuje dodávky, práce nebo služby, které neprovedl, je </w:t>
      </w:r>
      <w:r w:rsidR="00CD2BDE">
        <w:rPr>
          <w:rFonts w:ascii="Times New Roman" w:hAnsi="Times New Roman" w:cs="Times New Roman"/>
        </w:rPr>
        <w:t>objednat</w:t>
      </w:r>
      <w:r w:rsidRPr="006822CD">
        <w:rPr>
          <w:rFonts w:ascii="Times New Roman" w:hAnsi="Times New Roman" w:cs="Times New Roman"/>
        </w:rPr>
        <w:t xml:space="preserve">el oprávněn vadnou fakturu do deseti (10) pracovních dní vrátit poskytovateli bez zaplacení k provedení opravy. Ve vrácené faktuře vyznačí důvod vrácení. Poskytovatel provede opravu vystavením nové faktury. Vrátí-li </w:t>
      </w:r>
      <w:r w:rsidR="00CD2BDE">
        <w:rPr>
          <w:rFonts w:ascii="Times New Roman" w:hAnsi="Times New Roman" w:cs="Times New Roman"/>
        </w:rPr>
        <w:t>objednat</w:t>
      </w:r>
      <w:r w:rsidRPr="006822CD">
        <w:rPr>
          <w:rFonts w:ascii="Times New Roman" w:hAnsi="Times New Roman" w:cs="Times New Roman"/>
        </w:rPr>
        <w:t xml:space="preserve">el vadnou fakturu poskytovateli, přestává běžet původní doba splatnosti. Celá doba běží opět ode dne doručení nově vyhotovené faktury </w:t>
      </w:r>
      <w:r w:rsidR="00CD2BDE">
        <w:rPr>
          <w:rFonts w:ascii="Times New Roman" w:hAnsi="Times New Roman" w:cs="Times New Roman"/>
        </w:rPr>
        <w:t>objednat</w:t>
      </w:r>
      <w:r w:rsidRPr="006822CD">
        <w:rPr>
          <w:rFonts w:ascii="Times New Roman" w:hAnsi="Times New Roman" w:cs="Times New Roman"/>
        </w:rPr>
        <w:t>eli.</w:t>
      </w:r>
    </w:p>
    <w:p w14:paraId="1684A462" w14:textId="31902AA7" w:rsidR="006822CD" w:rsidRPr="006822CD" w:rsidRDefault="006822CD" w:rsidP="006822CD">
      <w:pPr>
        <w:pStyle w:val="Zkladntextodsazen-slo"/>
        <w:rPr>
          <w:rFonts w:ascii="Times New Roman" w:hAnsi="Times New Roman" w:cs="Times New Roman"/>
        </w:rPr>
      </w:pPr>
      <w:r w:rsidRPr="006822CD">
        <w:rPr>
          <w:rFonts w:ascii="Times New Roman" w:hAnsi="Times New Roman" w:cs="Times New Roman"/>
        </w:rPr>
        <w:t xml:space="preserve">Pokud se stane poskytovatel nespolehlivým plátcem daně dle § 106a zákona č. 235/2004 Sb., o dani z přidané hodnoty, ve znění pozdějších předpisů, je </w:t>
      </w:r>
      <w:r w:rsidR="00CD2BDE">
        <w:rPr>
          <w:rFonts w:ascii="Times New Roman" w:hAnsi="Times New Roman" w:cs="Times New Roman"/>
        </w:rPr>
        <w:t>objednat</w:t>
      </w:r>
      <w:r w:rsidRPr="006822CD">
        <w:rPr>
          <w:rFonts w:ascii="Times New Roman" w:hAnsi="Times New Roman" w:cs="Times New Roman"/>
        </w:rPr>
        <w:t xml:space="preserve">el oprávněn uhradit poskytovateli za zdanitelné plnění částku bez DPH a úhradu samotné DPH provést přímo na příslušný účet daného finančního úřadu, dle § 109a zákona o dani z přidané hodnoty. Zaplacení částky ve výši daně na účet správce daně </w:t>
      </w:r>
      <w:r w:rsidR="00CD2BDE">
        <w:rPr>
          <w:rFonts w:ascii="Times New Roman" w:hAnsi="Times New Roman" w:cs="Times New Roman"/>
        </w:rPr>
        <w:t>objednat</w:t>
      </w:r>
      <w:r w:rsidRPr="006822CD">
        <w:rPr>
          <w:rFonts w:ascii="Times New Roman" w:hAnsi="Times New Roman" w:cs="Times New Roman"/>
        </w:rPr>
        <w:t xml:space="preserve">ele a zaplacení ceny bez DPH poskytovateli bude považováno za splnění závazku </w:t>
      </w:r>
      <w:r w:rsidR="00CD2BDE">
        <w:rPr>
          <w:rFonts w:ascii="Times New Roman" w:hAnsi="Times New Roman" w:cs="Times New Roman"/>
        </w:rPr>
        <w:t>objednat</w:t>
      </w:r>
      <w:r w:rsidRPr="006822CD">
        <w:rPr>
          <w:rFonts w:ascii="Times New Roman" w:hAnsi="Times New Roman" w:cs="Times New Roman"/>
        </w:rPr>
        <w:t>ele uhradit sjednanou cenu.</w:t>
      </w:r>
    </w:p>
    <w:p w14:paraId="79A31293" w14:textId="4483FBD9" w:rsidR="006822CD" w:rsidRPr="006822CD" w:rsidRDefault="006822CD" w:rsidP="006822CD">
      <w:pPr>
        <w:pStyle w:val="Zkladntextodsazen-slo"/>
        <w:rPr>
          <w:rFonts w:ascii="Times New Roman" w:hAnsi="Times New Roman" w:cs="Times New Roman"/>
        </w:rPr>
      </w:pPr>
      <w:r w:rsidRPr="006822CD">
        <w:rPr>
          <w:rFonts w:ascii="Times New Roman" w:hAnsi="Times New Roman" w:cs="Times New Roman"/>
        </w:rPr>
        <w:t xml:space="preserve">Povinnost zaplatit je splněna odepsáním příslušné částky z účtu </w:t>
      </w:r>
      <w:r w:rsidR="00CD2BDE">
        <w:rPr>
          <w:rFonts w:ascii="Times New Roman" w:hAnsi="Times New Roman" w:cs="Times New Roman"/>
        </w:rPr>
        <w:t>objednat</w:t>
      </w:r>
      <w:r w:rsidRPr="006822CD">
        <w:rPr>
          <w:rFonts w:ascii="Times New Roman" w:hAnsi="Times New Roman" w:cs="Times New Roman"/>
        </w:rPr>
        <w:t>ele.</w:t>
      </w:r>
    </w:p>
    <w:p w14:paraId="000C7C7B" w14:textId="77777777" w:rsidR="006822CD" w:rsidRPr="006822CD" w:rsidRDefault="006822CD" w:rsidP="006822CD">
      <w:pPr>
        <w:pStyle w:val="Zkladntextodsazen-slo"/>
        <w:rPr>
          <w:rFonts w:ascii="Times New Roman" w:hAnsi="Times New Roman" w:cs="Times New Roman"/>
        </w:rPr>
      </w:pPr>
      <w:r w:rsidRPr="006822CD">
        <w:rPr>
          <w:rFonts w:ascii="Times New Roman" w:hAnsi="Times New Roman" w:cs="Times New Roman"/>
        </w:rPr>
        <w:t>Smluvní strany se dohodly, že platba bude provedena na číslo účtu uvedené poskytovatelem ve faktuře bez ohledu na číslo účtu uvedené v záhlaví této smlouvy. Musí se však jednat o číslo účtu zveřejněné způsobem umožňujícím dálkový přístup podle § 96 zákona č. 235/2004 Sb., o dani z přidané hodnoty, ve znění pozdějších předpisů. Zároveň se musí jednat o účet vedený v tuzemsku.</w:t>
      </w:r>
    </w:p>
    <w:p w14:paraId="5F922E6A" w14:textId="2D945D88" w:rsidR="00CC0B95" w:rsidRPr="00061BD7" w:rsidRDefault="00DE5E2A">
      <w:pPr>
        <w:pStyle w:val="Zkladntextodsazen-slo"/>
        <w:rPr>
          <w:rFonts w:ascii="Times New Roman" w:hAnsi="Times New Roman" w:cs="Times New Roman"/>
        </w:rPr>
      </w:pPr>
      <w:r w:rsidRPr="00061BD7">
        <w:rPr>
          <w:rFonts w:ascii="Times New Roman" w:hAnsi="Times New Roman" w:cs="Times New Roman"/>
        </w:rPr>
        <w:t xml:space="preserve">V případě, že dnem nabytí účinnosti této smlouvy není 1. den v měsíci nebo že dnem zániku této smlouvy není poslední den příslušného měsíce, náleží poskytovateli za příslušné období pouze poměrná část ceny za poskytování </w:t>
      </w:r>
      <w:r w:rsidR="004E44BC" w:rsidRPr="00061BD7">
        <w:rPr>
          <w:rFonts w:ascii="Times New Roman" w:hAnsi="Times New Roman" w:cs="Times New Roman"/>
        </w:rPr>
        <w:t>služeb, dle předmětu této smlouvy.</w:t>
      </w:r>
    </w:p>
    <w:p w14:paraId="10B999D7" w14:textId="77777777" w:rsidR="00CC0B95" w:rsidRDefault="00DE5E2A">
      <w:pPr>
        <w:pStyle w:val="Nadpis2"/>
      </w:pPr>
      <w:r>
        <w:br/>
        <w:t>Utajované a důvěrné skutečnosti</w:t>
      </w:r>
    </w:p>
    <w:p w14:paraId="3B4F7B69" w14:textId="77777777" w:rsidR="00CC0B95" w:rsidRDefault="00DE5E2A" w:rsidP="00DD335A">
      <w:pPr>
        <w:pStyle w:val="Zkladntextodsazen-slo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se zavazují, že při realizaci této smlouvy a jejich dodatků budou chránit a utajovat před nepovolanými osobami důvěrné informace a skutečnosti (dále jen „chráněné informace“). Za chráněné </w:t>
      </w:r>
      <w:r>
        <w:rPr>
          <w:rFonts w:ascii="Times New Roman" w:hAnsi="Times New Roman" w:cs="Times New Roman"/>
        </w:rPr>
        <w:lastRenderedPageBreak/>
        <w:t>informace se pro účely této smlouvy považují takové informace a skutečnosti, které nejsou všeobecně a veřejně známé, které svým zveřejněním mohou způsobit škodu pro kteroukoliv smluvní stranu, nebo které některá ze smluvních stran jako chráněné písemně označila. Chráněné informace mohou být poskytnuty třetím osobám jen s písemným souhlasem dotčené smluvní strany. Dotčená smluvní strana takový souhlas bez zbytečného odkladu vydá, jestliže je to nezbytné pro realizaci této smlouvy nebo jejích dodatků a třetí osoba bude shodně zavázána k mlčenlivosti jako účastníci této smlouvy. Za třetí osoby, podle tohoto ustanovení, nejsou považováni určení pracovníci smluvních stran oprávnění ke styku s chráněnými informacemi ve vazbě na tuto smlouvu nebo osoby, které si jedna ze smluvních stran písemně určí. V žádném případě nebudou poskytnuty ani zpřístupněny informace, u nichž to vylučuje zvláštní právní předpis.</w:t>
      </w:r>
    </w:p>
    <w:p w14:paraId="733E4EB9" w14:textId="77777777" w:rsidR="00CC0B95" w:rsidRDefault="00DE5E2A" w:rsidP="00DD335A">
      <w:pPr>
        <w:pStyle w:val="Zkladntextodsazen-slo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Povinnost </w:t>
      </w:r>
      <w:r w:rsidR="004B12ED">
        <w:rPr>
          <w:rFonts w:ascii="Times New Roman" w:hAnsi="Times New Roman" w:cs="Times New Roman"/>
        </w:rPr>
        <w:t>objednatele</w:t>
      </w:r>
      <w:r>
        <w:rPr>
          <w:rFonts w:ascii="Times New Roman" w:hAnsi="Times New Roman" w:cs="Times New Roman"/>
        </w:rPr>
        <w:t xml:space="preserve"> dle zákona č. 106/1999 Sb., o svobodném přístupu k informacím, ve znění pozdějších předpisů, není ustanovením odst. 1. tohoto článku dotčena.</w:t>
      </w:r>
    </w:p>
    <w:p w14:paraId="385EF868" w14:textId="77777777" w:rsidR="00CC0B95" w:rsidRDefault="00DE5E2A" w:rsidP="00DD335A">
      <w:pPr>
        <w:pStyle w:val="Zkladntextodsazen-slo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Závazek k ochraně a utajení trvá po celou dobu existence chráněných informací.</w:t>
      </w:r>
    </w:p>
    <w:p w14:paraId="2E6C8885" w14:textId="77777777" w:rsidR="00CC0B95" w:rsidRDefault="00DE5E2A" w:rsidP="00DD335A">
      <w:pPr>
        <w:pStyle w:val="Zkladntextodsazen-slo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ukončení smlouvy může každá ze smluvních stran žádat od druhé strany vrácení všech poskytnutých materiálů, potřebných k realizaci předmětu této smlouvy, jestliže některá ze smluvních stran takto učiní, je druhá smluvní strana povinna tyto materiály včetně případných kopií bez zbytečného odkladu vydat.</w:t>
      </w:r>
    </w:p>
    <w:p w14:paraId="5F196266" w14:textId="77777777" w:rsidR="00CC0B95" w:rsidRDefault="00DE5E2A" w:rsidP="00DD335A">
      <w:pPr>
        <w:pStyle w:val="Zkladntextodsazen-slo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Vznikne-li z provádění smlouvy výsledek, který je nebo bude chráněn právem z průmyslového nebo jiného duševního vlastnictví, je </w:t>
      </w:r>
      <w:r w:rsidR="004B12ED">
        <w:rPr>
          <w:rFonts w:ascii="Times New Roman" w:hAnsi="Times New Roman" w:cs="Times New Roman"/>
        </w:rPr>
        <w:t>objednatel</w:t>
      </w:r>
      <w:r>
        <w:rPr>
          <w:rFonts w:ascii="Times New Roman" w:hAnsi="Times New Roman" w:cs="Times New Roman"/>
        </w:rPr>
        <w:t xml:space="preserve"> oprávněn jej užívat jen k účelu a způsobem vyplývajícím ze smlouvy. Pro další využití je povinen uzavřít s poskytovatelem příslušnou licenční smlouvu.</w:t>
      </w:r>
    </w:p>
    <w:p w14:paraId="6BE0DC23" w14:textId="77777777" w:rsidR="00CC0B95" w:rsidRDefault="00DE5E2A">
      <w:pPr>
        <w:pStyle w:val="Nadpis2"/>
      </w:pPr>
      <w:r>
        <w:br/>
        <w:t>Náhrada škody</w:t>
      </w:r>
    </w:p>
    <w:p w14:paraId="20B5D41D" w14:textId="77777777" w:rsidR="00795072" w:rsidRDefault="00795072" w:rsidP="00795072">
      <w:pPr>
        <w:pStyle w:val="Zkladntextodsazen-slo"/>
        <w:numPr>
          <w:ilvl w:val="0"/>
          <w:numId w:val="11"/>
        </w:numPr>
        <w:rPr>
          <w:rFonts w:ascii="Times New Roman" w:hAnsi="Times New Roman" w:cs="Times New Roman"/>
        </w:rPr>
      </w:pPr>
      <w:r w:rsidRPr="00A91C2E">
        <w:rPr>
          <w:rFonts w:ascii="Times New Roman" w:hAnsi="Times New Roman" w:cs="Times New Roman"/>
        </w:rPr>
        <w:t>Smluvní strany jsou povinny počínat si tak, aby v důsledku jejich</w:t>
      </w:r>
      <w:r>
        <w:rPr>
          <w:rFonts w:ascii="Times New Roman" w:hAnsi="Times New Roman" w:cs="Times New Roman"/>
        </w:rPr>
        <w:t xml:space="preserve"> konání nedošlo ke vzniku škod. </w:t>
      </w:r>
      <w:r w:rsidRPr="00A91C2E">
        <w:rPr>
          <w:rFonts w:ascii="Times New Roman" w:hAnsi="Times New Roman" w:cs="Times New Roman"/>
        </w:rPr>
        <w:t>Smluvní strany se zavazují k vyvinutí maximálního úsilí k odvrácení vzniku škody a k jejímu zmírnění.</w:t>
      </w:r>
    </w:p>
    <w:p w14:paraId="7A971A6C" w14:textId="0773AF69" w:rsidR="00795072" w:rsidRPr="00A91C2E" w:rsidRDefault="00795072" w:rsidP="00795072">
      <w:pPr>
        <w:pStyle w:val="Zkladntextodsazen-slo"/>
        <w:numPr>
          <w:ilvl w:val="0"/>
          <w:numId w:val="11"/>
        </w:numPr>
        <w:rPr>
          <w:rFonts w:ascii="Times New Roman" w:hAnsi="Times New Roman" w:cs="Times New Roman"/>
        </w:rPr>
      </w:pPr>
      <w:r w:rsidRPr="003A0C67">
        <w:rPr>
          <w:rFonts w:ascii="Times New Roman" w:hAnsi="Times New Roman" w:cs="Times New Roman"/>
        </w:rPr>
        <w:t xml:space="preserve">Žádná ze smluvních stran neodpovídá za škodu, která vznikla v důsledku věcně nesprávného nebo jinak chybného zadání, které obdržela od druhé smluvní strany. Žádná ze smluvních stran není odpovědná za prodlení způsobené prodlením s plněním závazků druhou smluvní stranou. Poskytovatel </w:t>
      </w:r>
      <w:r w:rsidR="007006A9">
        <w:rPr>
          <w:rFonts w:ascii="Times New Roman" w:hAnsi="Times New Roman" w:cs="Times New Roman"/>
        </w:rPr>
        <w:t>objednateli</w:t>
      </w:r>
      <w:r w:rsidRPr="003A0C67">
        <w:rPr>
          <w:rFonts w:ascii="Times New Roman" w:hAnsi="Times New Roman" w:cs="Times New Roman"/>
        </w:rPr>
        <w:t xml:space="preserve"> neodpovídá za jakékoli škody vzniklé z chybného, neúplného nebo nevčasného užití </w:t>
      </w:r>
      <w:r>
        <w:rPr>
          <w:rFonts w:ascii="Times New Roman" w:hAnsi="Times New Roman" w:cs="Times New Roman"/>
        </w:rPr>
        <w:t xml:space="preserve">služeb pracovníky </w:t>
      </w:r>
      <w:r w:rsidR="007006A9">
        <w:rPr>
          <w:rFonts w:ascii="Times New Roman" w:hAnsi="Times New Roman" w:cs="Times New Roman"/>
        </w:rPr>
        <w:t>objednatele</w:t>
      </w:r>
      <w:r>
        <w:rPr>
          <w:rFonts w:ascii="Times New Roman" w:hAnsi="Times New Roman" w:cs="Times New Roman"/>
        </w:rPr>
        <w:t>.</w:t>
      </w:r>
    </w:p>
    <w:p w14:paraId="11DDA2CA" w14:textId="77777777" w:rsidR="00795072" w:rsidRPr="00C9417A" w:rsidRDefault="00795072" w:rsidP="00795072">
      <w:pPr>
        <w:pStyle w:val="Zkladntextodsazen-slo"/>
        <w:numPr>
          <w:ilvl w:val="0"/>
          <w:numId w:val="11"/>
        </w:numPr>
        <w:rPr>
          <w:rFonts w:ascii="Times New Roman" w:hAnsi="Times New Roman" w:cs="Times New Roman"/>
        </w:rPr>
      </w:pPr>
      <w:r w:rsidRPr="00C9417A">
        <w:rPr>
          <w:rFonts w:ascii="Times New Roman" w:hAnsi="Times New Roman" w:cs="Times New Roman"/>
        </w:rPr>
        <w:t xml:space="preserve">Žádná ze smluvních stran nemá povinnost nahradit škodu způsobenou porušením svých povinností vyplývajících z této </w:t>
      </w:r>
      <w:r>
        <w:rPr>
          <w:rFonts w:ascii="Times New Roman" w:hAnsi="Times New Roman" w:cs="Times New Roman"/>
        </w:rPr>
        <w:t>s</w:t>
      </w:r>
      <w:r w:rsidRPr="00C9417A">
        <w:rPr>
          <w:rFonts w:ascii="Times New Roman" w:hAnsi="Times New Roman" w:cs="Times New Roman"/>
        </w:rPr>
        <w:t>mlouvy, bránila-li jí v jejich splnění dočasně nebo trvale mimořádná nepředvídatelná a nepřekonatelná překážka vzniklá nezávisle na její vůli</w:t>
      </w:r>
      <w:r>
        <w:rPr>
          <w:rFonts w:ascii="Times New Roman" w:hAnsi="Times New Roman" w:cs="Times New Roman"/>
        </w:rPr>
        <w:t xml:space="preserve"> nebo</w:t>
      </w:r>
      <w:r w:rsidRPr="00C9417A">
        <w:rPr>
          <w:rFonts w:ascii="Times New Roman" w:hAnsi="Times New Roman" w:cs="Times New Roman"/>
        </w:rPr>
        <w:t xml:space="preserve"> bylo-li prodlení způsobené „vyšší mocí“ (dále jen „vyšší moc“). </w:t>
      </w:r>
    </w:p>
    <w:p w14:paraId="7EBAD51A" w14:textId="70799DA5" w:rsidR="00795072" w:rsidRDefault="00795072" w:rsidP="00795072">
      <w:pPr>
        <w:pStyle w:val="Zkladntextodsazen-slo"/>
        <w:numPr>
          <w:ilvl w:val="0"/>
          <w:numId w:val="0"/>
        </w:numPr>
        <w:ind w:left="644"/>
        <w:rPr>
          <w:rFonts w:ascii="Times New Roman" w:hAnsi="Times New Roman" w:cs="Times New Roman"/>
        </w:rPr>
      </w:pPr>
      <w:r w:rsidRPr="00C9417A">
        <w:rPr>
          <w:rFonts w:ascii="Times New Roman" w:hAnsi="Times New Roman" w:cs="Times New Roman"/>
        </w:rPr>
        <w:t xml:space="preserve">Vyšší mocí se rozumí zejména: válečné události, nepokoje, stávky, teroristické akty, </w:t>
      </w:r>
      <w:r w:rsidR="00D560E9">
        <w:rPr>
          <w:rFonts w:ascii="Times New Roman" w:hAnsi="Times New Roman" w:cs="Times New Roman"/>
        </w:rPr>
        <w:t xml:space="preserve">pandemie, </w:t>
      </w:r>
      <w:r w:rsidRPr="00C9417A">
        <w:rPr>
          <w:rFonts w:ascii="Times New Roman" w:hAnsi="Times New Roman" w:cs="Times New Roman"/>
        </w:rPr>
        <w:t>živelné pohromy, záplavy, vytopení prostor, exploze, zřícení budovy nebo její části a závady v dodávce elektrické energie</w:t>
      </w:r>
      <w:r>
        <w:rPr>
          <w:rFonts w:ascii="Times New Roman" w:hAnsi="Times New Roman" w:cs="Times New Roman"/>
        </w:rPr>
        <w:t xml:space="preserve"> či funkčnosti klimatizačních systémů</w:t>
      </w:r>
      <w:r w:rsidRPr="00C9417A">
        <w:rPr>
          <w:rFonts w:ascii="Times New Roman" w:hAnsi="Times New Roman" w:cs="Times New Roman"/>
        </w:rPr>
        <w:t xml:space="preserve">. </w:t>
      </w:r>
    </w:p>
    <w:p w14:paraId="7D4B6A27" w14:textId="012E8AB7" w:rsidR="00CC0B95" w:rsidRDefault="00795072" w:rsidP="00CD2BDE">
      <w:pPr>
        <w:pStyle w:val="Zkladntextodsazen-slo"/>
        <w:numPr>
          <w:ilvl w:val="0"/>
          <w:numId w:val="0"/>
        </w:numPr>
        <w:ind w:left="644"/>
        <w:rPr>
          <w:rFonts w:ascii="Times New Roman" w:hAnsi="Times New Roman" w:cs="Times New Roman"/>
        </w:rPr>
      </w:pPr>
      <w:r w:rsidRPr="00C9417A">
        <w:rPr>
          <w:rFonts w:ascii="Times New Roman" w:hAnsi="Times New Roman" w:cs="Times New Roman"/>
        </w:rPr>
        <w:t xml:space="preserve">Za vyšší moc se považuje okolnost, která může ohrozit nebo znemožnit plnění poskytovatele, o které </w:t>
      </w:r>
      <w:r w:rsidR="007006A9">
        <w:rPr>
          <w:rFonts w:ascii="Times New Roman" w:hAnsi="Times New Roman" w:cs="Times New Roman"/>
        </w:rPr>
        <w:t>objednatel</w:t>
      </w:r>
      <w:r w:rsidRPr="00C9417A">
        <w:rPr>
          <w:rFonts w:ascii="Times New Roman" w:hAnsi="Times New Roman" w:cs="Times New Roman"/>
        </w:rPr>
        <w:t xml:space="preserve"> nepochybně věděl a poskytovatele na ni neupozornil, i když musel </w:t>
      </w:r>
      <w:r>
        <w:rPr>
          <w:rFonts w:ascii="Times New Roman" w:hAnsi="Times New Roman" w:cs="Times New Roman"/>
        </w:rPr>
        <w:t xml:space="preserve">nebo mohl </w:t>
      </w:r>
      <w:r w:rsidRPr="00C9417A">
        <w:rPr>
          <w:rFonts w:ascii="Times New Roman" w:hAnsi="Times New Roman" w:cs="Times New Roman"/>
        </w:rPr>
        <w:t>důvodně předpokládat, že tato okolnost není poskytovateli známa</w:t>
      </w:r>
      <w:r w:rsidR="00DE5E2A">
        <w:rPr>
          <w:rFonts w:ascii="Times New Roman" w:hAnsi="Times New Roman" w:cs="Times New Roman"/>
        </w:rPr>
        <w:t xml:space="preserve">. </w:t>
      </w:r>
    </w:p>
    <w:p w14:paraId="5134587F" w14:textId="77777777" w:rsidR="00CC0B95" w:rsidRDefault="00DE5E2A">
      <w:pPr>
        <w:pStyle w:val="Nadpis2"/>
      </w:pPr>
      <w:r>
        <w:br/>
        <w:t>Sankční ujednání</w:t>
      </w:r>
    </w:p>
    <w:p w14:paraId="6033E391" w14:textId="3BFBA1DC" w:rsidR="00CC0B95" w:rsidRPr="00795072" w:rsidRDefault="00DE5E2A" w:rsidP="00795072">
      <w:pPr>
        <w:pStyle w:val="Zkladntextodsazen-slo"/>
        <w:numPr>
          <w:ilvl w:val="0"/>
          <w:numId w:val="35"/>
        </w:numPr>
        <w:rPr>
          <w:rFonts w:ascii="Times New Roman" w:hAnsi="Times New Roman" w:cs="Times New Roman"/>
        </w:rPr>
      </w:pPr>
      <w:r w:rsidRPr="00795072">
        <w:rPr>
          <w:rFonts w:ascii="Times New Roman" w:hAnsi="Times New Roman" w:cs="Times New Roman"/>
        </w:rPr>
        <w:t xml:space="preserve">Pro případ prodlení se zaplacením dohodnuté ceny v rozporu s platebními podmínkami sjednanými v této smlouvě, je </w:t>
      </w:r>
      <w:r w:rsidR="51E73EC2" w:rsidRPr="00795072">
        <w:rPr>
          <w:rFonts w:ascii="Times New Roman" w:hAnsi="Times New Roman" w:cs="Times New Roman"/>
        </w:rPr>
        <w:t>objednatel</w:t>
      </w:r>
      <w:r w:rsidRPr="00795072">
        <w:rPr>
          <w:rFonts w:ascii="Times New Roman" w:hAnsi="Times New Roman" w:cs="Times New Roman"/>
        </w:rPr>
        <w:t xml:space="preserve"> povinen zaplatit úrok z prodlení ve výši 0,05 % z</w:t>
      </w:r>
      <w:r w:rsidR="00832B3B">
        <w:rPr>
          <w:rFonts w:ascii="Times New Roman" w:hAnsi="Times New Roman" w:cs="Times New Roman"/>
        </w:rPr>
        <w:t> dlužné částky</w:t>
      </w:r>
      <w:r w:rsidR="00470848">
        <w:rPr>
          <w:rFonts w:ascii="Times New Roman" w:hAnsi="Times New Roman" w:cs="Times New Roman"/>
        </w:rPr>
        <w:t xml:space="preserve"> </w:t>
      </w:r>
      <w:r w:rsidRPr="00795072">
        <w:rPr>
          <w:rFonts w:ascii="Times New Roman" w:hAnsi="Times New Roman" w:cs="Times New Roman"/>
        </w:rPr>
        <w:t>za každý i započatý den prodlení a za každý jednotlivý případ.</w:t>
      </w:r>
    </w:p>
    <w:p w14:paraId="41AE0CF0" w14:textId="0B3DDFFE" w:rsidR="00CC0B95" w:rsidRDefault="00DE5E2A">
      <w:pPr>
        <w:pStyle w:val="Zkladntextodsazen-slo"/>
        <w:rPr>
          <w:rFonts w:ascii="Times New Roman" w:hAnsi="Times New Roman" w:cs="Times New Roman"/>
        </w:rPr>
      </w:pPr>
      <w:r w:rsidRPr="182C5499">
        <w:rPr>
          <w:rFonts w:ascii="Times New Roman" w:hAnsi="Times New Roman" w:cs="Times New Roman"/>
        </w:rPr>
        <w:t xml:space="preserve">V případě nedodržení časových parametrů uvedených v čl. III. </w:t>
      </w:r>
      <w:r w:rsidR="002676EE">
        <w:rPr>
          <w:rFonts w:ascii="Times New Roman" w:hAnsi="Times New Roman" w:cs="Times New Roman"/>
        </w:rPr>
        <w:t>a příloze č. 2.</w:t>
      </w:r>
      <w:r w:rsidR="005C50CB">
        <w:rPr>
          <w:rFonts w:ascii="Times New Roman" w:hAnsi="Times New Roman" w:cs="Times New Roman"/>
        </w:rPr>
        <w:t xml:space="preserve"> </w:t>
      </w:r>
      <w:r w:rsidR="002676EE">
        <w:rPr>
          <w:rFonts w:ascii="Times New Roman" w:hAnsi="Times New Roman" w:cs="Times New Roman"/>
        </w:rPr>
        <w:t>této smlouvy</w:t>
      </w:r>
      <w:r w:rsidR="005C50CB">
        <w:rPr>
          <w:rFonts w:ascii="Times New Roman" w:hAnsi="Times New Roman" w:cs="Times New Roman"/>
        </w:rPr>
        <w:t>,</w:t>
      </w:r>
      <w:r w:rsidRPr="182C5499">
        <w:rPr>
          <w:rFonts w:ascii="Times New Roman" w:hAnsi="Times New Roman" w:cs="Times New Roman"/>
        </w:rPr>
        <w:t xml:space="preserve"> odpovídajících </w:t>
      </w:r>
      <w:r w:rsidR="005C50CB">
        <w:rPr>
          <w:rFonts w:ascii="Times New Roman" w:hAnsi="Times New Roman" w:cs="Times New Roman"/>
        </w:rPr>
        <w:t xml:space="preserve">jednotlivým úrovním </w:t>
      </w:r>
      <w:r w:rsidR="009E609B">
        <w:rPr>
          <w:rFonts w:ascii="Times New Roman" w:hAnsi="Times New Roman" w:cs="Times New Roman"/>
        </w:rPr>
        <w:t xml:space="preserve">služby </w:t>
      </w:r>
      <w:r w:rsidRPr="00A72E7C">
        <w:rPr>
          <w:rFonts w:ascii="Times New Roman" w:hAnsi="Times New Roman" w:cs="Times New Roman"/>
        </w:rPr>
        <w:t xml:space="preserve">zaviněných poskytovatelem, je poskytovatel povinen </w:t>
      </w:r>
      <w:r w:rsidRPr="00A72E7C">
        <w:rPr>
          <w:rFonts w:ascii="Times New Roman" w:hAnsi="Times New Roman" w:cs="Times New Roman"/>
        </w:rPr>
        <w:lastRenderedPageBreak/>
        <w:t xml:space="preserve">zaplatit </w:t>
      </w:r>
      <w:r w:rsidR="00CD2BDE">
        <w:rPr>
          <w:rFonts w:ascii="Times New Roman" w:hAnsi="Times New Roman" w:cs="Times New Roman"/>
        </w:rPr>
        <w:t>objednateli</w:t>
      </w:r>
      <w:r w:rsidRPr="00A72E7C">
        <w:rPr>
          <w:rFonts w:ascii="Times New Roman" w:hAnsi="Times New Roman" w:cs="Times New Roman"/>
        </w:rPr>
        <w:t xml:space="preserve"> smluvní pokutu </w:t>
      </w:r>
      <w:r w:rsidR="009E609B">
        <w:rPr>
          <w:rFonts w:ascii="Times New Roman" w:hAnsi="Times New Roman" w:cs="Times New Roman"/>
        </w:rPr>
        <w:t xml:space="preserve">ve výši odpovídající </w:t>
      </w:r>
      <w:r w:rsidR="00C229D8">
        <w:rPr>
          <w:rFonts w:ascii="Times New Roman" w:hAnsi="Times New Roman" w:cs="Times New Roman"/>
        </w:rPr>
        <w:t xml:space="preserve">úrovni parametru služby </w:t>
      </w:r>
      <w:r w:rsidRPr="00A72E7C">
        <w:rPr>
          <w:rFonts w:ascii="Times New Roman" w:hAnsi="Times New Roman" w:cs="Times New Roman"/>
        </w:rPr>
        <w:t xml:space="preserve">za každý i započatý den prodlení a za každý jednotlivý případ. </w:t>
      </w:r>
    </w:p>
    <w:p w14:paraId="2FACCCDC" w14:textId="02528134" w:rsidR="008308CC" w:rsidRPr="008308CC" w:rsidRDefault="008308CC" w:rsidP="00E41D9A">
      <w:pPr>
        <w:pStyle w:val="Zkladntextodsazen-slo"/>
        <w:numPr>
          <w:ilvl w:val="0"/>
          <w:numId w:val="0"/>
        </w:numPr>
        <w:ind w:left="644"/>
        <w:rPr>
          <w:rFonts w:ascii="Times New Roman" w:hAnsi="Times New Roman" w:cs="Times New Roman"/>
        </w:rPr>
      </w:pPr>
      <w:r w:rsidRPr="008308CC">
        <w:rPr>
          <w:rFonts w:ascii="Times New Roman" w:hAnsi="Times New Roman" w:cs="Times New Roman"/>
        </w:rPr>
        <w:t xml:space="preserve">Nedodržení SLT pro řešení výpadků a vad dle priority uvedených v příloze č. </w:t>
      </w:r>
      <w:r w:rsidR="00A419F9">
        <w:rPr>
          <w:rFonts w:ascii="Times New Roman" w:hAnsi="Times New Roman" w:cs="Times New Roman"/>
        </w:rPr>
        <w:t>2</w:t>
      </w:r>
      <w:r w:rsidRPr="008308CC">
        <w:rPr>
          <w:rFonts w:ascii="Times New Roman" w:hAnsi="Times New Roman" w:cs="Times New Roman"/>
        </w:rPr>
        <w:t xml:space="preserve"> bodě B</w:t>
      </w:r>
    </w:p>
    <w:p w14:paraId="133BE765" w14:textId="2B679C0E" w:rsidR="008308CC" w:rsidRPr="008308CC" w:rsidRDefault="008308CC" w:rsidP="00BB6C8B">
      <w:pPr>
        <w:pStyle w:val="Odstavecseseznamem"/>
        <w:numPr>
          <w:ilvl w:val="0"/>
          <w:numId w:val="24"/>
        </w:numPr>
        <w:tabs>
          <w:tab w:val="decimal" w:leader="dot" w:pos="6237"/>
        </w:tabs>
      </w:pPr>
      <w:r w:rsidRPr="008308CC">
        <w:t>Kritická</w:t>
      </w:r>
      <w:r w:rsidRPr="008308CC">
        <w:tab/>
      </w:r>
      <w:r w:rsidR="0099092A">
        <w:t>1</w:t>
      </w:r>
      <w:r w:rsidRPr="008308CC">
        <w:t xml:space="preserve"> 000,- Kč bez DPH</w:t>
      </w:r>
    </w:p>
    <w:p w14:paraId="7C28CE80" w14:textId="653714C8" w:rsidR="008308CC" w:rsidRPr="008308CC" w:rsidRDefault="008308CC" w:rsidP="00BB6C8B">
      <w:pPr>
        <w:pStyle w:val="Odstavecseseznamem"/>
        <w:numPr>
          <w:ilvl w:val="0"/>
          <w:numId w:val="24"/>
        </w:numPr>
        <w:tabs>
          <w:tab w:val="decimal" w:leader="dot" w:pos="6237"/>
        </w:tabs>
      </w:pPr>
      <w:r w:rsidRPr="008308CC">
        <w:t>Vysoká</w:t>
      </w:r>
      <w:r w:rsidRPr="008308CC">
        <w:tab/>
      </w:r>
      <w:r w:rsidR="00907012">
        <w:t>750</w:t>
      </w:r>
      <w:r w:rsidRPr="008308CC">
        <w:t>,- Kč bez DPH</w:t>
      </w:r>
    </w:p>
    <w:p w14:paraId="44870946" w14:textId="6CAE7CE1" w:rsidR="008308CC" w:rsidRPr="008308CC" w:rsidRDefault="008308CC" w:rsidP="00BB6C8B">
      <w:pPr>
        <w:pStyle w:val="Odstavecseseznamem"/>
        <w:numPr>
          <w:ilvl w:val="0"/>
          <w:numId w:val="24"/>
        </w:numPr>
        <w:tabs>
          <w:tab w:val="decimal" w:leader="dot" w:pos="6237"/>
        </w:tabs>
      </w:pPr>
      <w:r w:rsidRPr="008308CC">
        <w:t>Střední</w:t>
      </w:r>
      <w:r w:rsidRPr="008308CC">
        <w:tab/>
        <w:t>500,- Kč bez DPH</w:t>
      </w:r>
    </w:p>
    <w:p w14:paraId="0B7B972D" w14:textId="15B8435B" w:rsidR="008308CC" w:rsidRPr="008308CC" w:rsidRDefault="008308CC" w:rsidP="00BB6C8B">
      <w:pPr>
        <w:pStyle w:val="Odstavecseseznamem"/>
        <w:numPr>
          <w:ilvl w:val="0"/>
          <w:numId w:val="24"/>
        </w:numPr>
        <w:tabs>
          <w:tab w:val="decimal" w:leader="dot" w:pos="6237"/>
        </w:tabs>
      </w:pPr>
      <w:r w:rsidRPr="008308CC">
        <w:t>Nízká</w:t>
      </w:r>
      <w:r w:rsidRPr="008308CC">
        <w:tab/>
        <w:t>250,- Kč bez DPH</w:t>
      </w:r>
    </w:p>
    <w:p w14:paraId="42080F7C" w14:textId="775ED5A8" w:rsidR="008308CC" w:rsidRPr="008308CC" w:rsidRDefault="008308CC" w:rsidP="00930EA8">
      <w:pPr>
        <w:pStyle w:val="Zkladntextodsazen-slo"/>
        <w:numPr>
          <w:ilvl w:val="0"/>
          <w:numId w:val="0"/>
        </w:numPr>
        <w:ind w:left="644"/>
        <w:rPr>
          <w:rFonts w:ascii="Times New Roman" w:hAnsi="Times New Roman" w:cs="Times New Roman"/>
        </w:rPr>
      </w:pPr>
      <w:r w:rsidRPr="008308CC">
        <w:rPr>
          <w:rFonts w:ascii="Times New Roman" w:hAnsi="Times New Roman" w:cs="Times New Roman"/>
        </w:rPr>
        <w:t xml:space="preserve">Nedodržení SLT pro řešení požadavků uvedených v příloze č. </w:t>
      </w:r>
      <w:r w:rsidR="00A419F9">
        <w:rPr>
          <w:rFonts w:ascii="Times New Roman" w:hAnsi="Times New Roman" w:cs="Times New Roman"/>
        </w:rPr>
        <w:t>2</w:t>
      </w:r>
      <w:r w:rsidRPr="008308CC">
        <w:rPr>
          <w:rFonts w:ascii="Times New Roman" w:hAnsi="Times New Roman" w:cs="Times New Roman"/>
        </w:rPr>
        <w:t xml:space="preserve"> bodě C</w:t>
      </w:r>
    </w:p>
    <w:p w14:paraId="4A46E329" w14:textId="0C03034F" w:rsidR="008308CC" w:rsidRPr="008308CC" w:rsidRDefault="008308CC" w:rsidP="00BB6C8B">
      <w:pPr>
        <w:pStyle w:val="Odstavecseseznamem"/>
        <w:numPr>
          <w:ilvl w:val="0"/>
          <w:numId w:val="24"/>
        </w:numPr>
        <w:tabs>
          <w:tab w:val="decimal" w:leader="dot" w:pos="6237"/>
        </w:tabs>
      </w:pPr>
      <w:r w:rsidRPr="008308CC">
        <w:t>P1 „Požadavek“</w:t>
      </w:r>
      <w:r w:rsidRPr="008308CC">
        <w:tab/>
        <w:t>500,- Kč bez DPH</w:t>
      </w:r>
    </w:p>
    <w:p w14:paraId="403818C2" w14:textId="77777777" w:rsidR="008308CC" w:rsidRPr="008308CC" w:rsidRDefault="008308CC" w:rsidP="000A2283">
      <w:pPr>
        <w:pStyle w:val="Zkladntextodsazen-slo"/>
        <w:rPr>
          <w:rFonts w:ascii="Times New Roman" w:hAnsi="Times New Roman" w:cs="Times New Roman"/>
        </w:rPr>
      </w:pPr>
      <w:r w:rsidRPr="008308CC">
        <w:rPr>
          <w:rFonts w:ascii="Times New Roman" w:hAnsi="Times New Roman" w:cs="Times New Roman"/>
        </w:rPr>
        <w:t>Smluvní pokuty se nevztahují na:</w:t>
      </w:r>
    </w:p>
    <w:p w14:paraId="431A8E96" w14:textId="265384E4" w:rsidR="008308CC" w:rsidRPr="000A2283" w:rsidRDefault="008308CC" w:rsidP="000A2283">
      <w:pPr>
        <w:pStyle w:val="Odstavecseseznamem"/>
        <w:numPr>
          <w:ilvl w:val="0"/>
          <w:numId w:val="24"/>
        </w:numPr>
        <w:rPr>
          <w:bCs/>
        </w:rPr>
      </w:pPr>
      <w:r w:rsidRPr="000A2283">
        <w:rPr>
          <w:bCs/>
        </w:rPr>
        <w:t>na zásahy vyšší moci, která způsobí havárii, poruchu, nutnost servisního zásahu nebo výpadek služeb,</w:t>
      </w:r>
    </w:p>
    <w:p w14:paraId="6CDCEE9A" w14:textId="4B134D2F" w:rsidR="008308CC" w:rsidRPr="000A2283" w:rsidRDefault="008308CC" w:rsidP="000A2283">
      <w:pPr>
        <w:pStyle w:val="Odstavecseseznamem"/>
        <w:numPr>
          <w:ilvl w:val="0"/>
          <w:numId w:val="24"/>
        </w:numPr>
        <w:rPr>
          <w:bCs/>
        </w:rPr>
      </w:pPr>
      <w:r w:rsidRPr="000A2283">
        <w:rPr>
          <w:bCs/>
        </w:rPr>
        <w:t xml:space="preserve">výpadek systému nebo nefunkčnost IS byla způsobena neodborným nebo neoprávněným zásahem </w:t>
      </w:r>
      <w:r w:rsidR="004716CB">
        <w:rPr>
          <w:bCs/>
        </w:rPr>
        <w:t>objednatele</w:t>
      </w:r>
      <w:r w:rsidRPr="000A2283">
        <w:rPr>
          <w:bCs/>
        </w:rPr>
        <w:t>,</w:t>
      </w:r>
    </w:p>
    <w:p w14:paraId="72BA692D" w14:textId="21768F2C" w:rsidR="008308CC" w:rsidRPr="004716CB" w:rsidRDefault="008308CC" w:rsidP="004716CB">
      <w:pPr>
        <w:pStyle w:val="Odstavecseseznamem"/>
        <w:numPr>
          <w:ilvl w:val="0"/>
          <w:numId w:val="24"/>
        </w:numPr>
        <w:rPr>
          <w:bCs/>
        </w:rPr>
      </w:pPr>
      <w:r w:rsidRPr="004716CB">
        <w:rPr>
          <w:bCs/>
        </w:rPr>
        <w:t xml:space="preserve">prodlení při řešení, které bylo způsobeno dodržením nevhodného pokynu daného poskytovateli </w:t>
      </w:r>
      <w:r w:rsidR="004716CB">
        <w:rPr>
          <w:bCs/>
        </w:rPr>
        <w:t>objednatelem</w:t>
      </w:r>
      <w:r w:rsidRPr="004716CB">
        <w:rPr>
          <w:bCs/>
        </w:rPr>
        <w:t xml:space="preserve">, jestliže na nevhodnost pokynu poskytovatel </w:t>
      </w:r>
      <w:r w:rsidR="004716CB">
        <w:rPr>
          <w:bCs/>
        </w:rPr>
        <w:t>objednatele</w:t>
      </w:r>
      <w:r w:rsidRPr="004716CB">
        <w:rPr>
          <w:bCs/>
        </w:rPr>
        <w:t xml:space="preserve"> upozornil a ten na jeho dodržení trval nebo jestliže poskytovatel nemohl nevhodnost pokynu zjistit při dodržení odborné péče.</w:t>
      </w:r>
    </w:p>
    <w:p w14:paraId="62007099" w14:textId="231BB8B5" w:rsidR="00CC0B95" w:rsidRDefault="00DE5E2A" w:rsidP="00E95265">
      <w:pPr>
        <w:pStyle w:val="Zkladntextodsazen-slo"/>
        <w:rPr>
          <w:rFonts w:ascii="Times New Roman" w:hAnsi="Times New Roman" w:cs="Times New Roman"/>
        </w:rPr>
      </w:pPr>
      <w:r w:rsidRPr="004E28D8">
        <w:rPr>
          <w:rFonts w:ascii="Times New Roman" w:hAnsi="Times New Roman" w:cs="Times New Roman"/>
        </w:rPr>
        <w:t>V případě, že závazek z této smlouvy zanikne před jeho řádným ukončením, nezaniká nárok na smluvní pokutu, pokud vznikl dřívějším porušením povinností.</w:t>
      </w:r>
      <w:r w:rsidR="004E28D8">
        <w:rPr>
          <w:rFonts w:ascii="Times New Roman" w:hAnsi="Times New Roman" w:cs="Times New Roman"/>
        </w:rPr>
        <w:t xml:space="preserve"> </w:t>
      </w:r>
      <w:r w:rsidRPr="004E28D8">
        <w:rPr>
          <w:rFonts w:ascii="Times New Roman" w:hAnsi="Times New Roman" w:cs="Times New Roman"/>
        </w:rPr>
        <w:t>Zánik závazku pozdním plněním neznamená zánik nároku na smluvní pokutu za prodlení s plněním.</w:t>
      </w:r>
    </w:p>
    <w:p w14:paraId="6F4EABBC" w14:textId="381F5158" w:rsidR="001A7CC7" w:rsidRPr="001A7CC7" w:rsidRDefault="001A7CC7" w:rsidP="001A7CC7">
      <w:pPr>
        <w:pStyle w:val="Zkladntextodsazen-slo"/>
        <w:rPr>
          <w:rFonts w:ascii="Times New Roman" w:hAnsi="Times New Roman" w:cs="Times New Roman"/>
        </w:rPr>
      </w:pPr>
      <w:r w:rsidRPr="001A7CC7">
        <w:rPr>
          <w:rFonts w:ascii="Times New Roman" w:hAnsi="Times New Roman" w:cs="Times New Roman"/>
        </w:rPr>
        <w:t>Smluvní strany se dohodly, že smluvní strana, která má právo na smluvní pokutu dle této smlouvy, má právo také na náhradu škody vzniklé z porušení povinností, ke kterému se smluvní pokuta vztahuje.</w:t>
      </w:r>
    </w:p>
    <w:p w14:paraId="1D29AAD6" w14:textId="77777777" w:rsidR="00CC0B95" w:rsidRDefault="00DE5E2A">
      <w:pPr>
        <w:pStyle w:val="Zkladntextodsazen-slo"/>
        <w:rPr>
          <w:rFonts w:ascii="Times New Roman" w:hAnsi="Times New Roman" w:cs="Times New Roman"/>
        </w:rPr>
      </w:pPr>
      <w:r w:rsidRPr="182C5499">
        <w:rPr>
          <w:rFonts w:ascii="Times New Roman" w:hAnsi="Times New Roman" w:cs="Times New Roman"/>
        </w:rPr>
        <w:t>Smluvní pokuty sjednané touto smlouvou zaplatí povinná strana nezávisle na zavinění a na tom, zda a v jaké výši vznikne druhé straně škoda, kterou lze vymáhat samostatně.</w:t>
      </w:r>
    </w:p>
    <w:p w14:paraId="628BA63D" w14:textId="0266BF10" w:rsidR="00CC0B95" w:rsidRDefault="00DE5E2A">
      <w:pPr>
        <w:pStyle w:val="Zkladntextodsazen-slo"/>
        <w:rPr>
          <w:rFonts w:ascii="Times New Roman" w:hAnsi="Times New Roman" w:cs="Times New Roman"/>
        </w:rPr>
      </w:pPr>
      <w:r w:rsidRPr="182C5499">
        <w:rPr>
          <w:rFonts w:ascii="Times New Roman" w:hAnsi="Times New Roman" w:cs="Times New Roman"/>
        </w:rPr>
        <w:t xml:space="preserve">Smluvní pokuty se započítávají na náhradu případně vzniklé škody. </w:t>
      </w:r>
      <w:r w:rsidR="00725FE1">
        <w:rPr>
          <w:rFonts w:ascii="Times New Roman" w:hAnsi="Times New Roman" w:cs="Times New Roman"/>
        </w:rPr>
        <w:t>Objednatel má právo na náhradu škody v plné výši vedle smluvní pokuty.</w:t>
      </w:r>
    </w:p>
    <w:p w14:paraId="22754B7A" w14:textId="77777777" w:rsidR="00CC0B95" w:rsidRDefault="00DE5E2A">
      <w:pPr>
        <w:pStyle w:val="Zkladntextodsazen-slo"/>
        <w:rPr>
          <w:rFonts w:ascii="Times New Roman" w:hAnsi="Times New Roman" w:cs="Times New Roman"/>
        </w:rPr>
      </w:pPr>
      <w:r w:rsidRPr="182C5499">
        <w:rPr>
          <w:rFonts w:ascii="Times New Roman" w:hAnsi="Times New Roman" w:cs="Times New Roman"/>
        </w:rPr>
        <w:t xml:space="preserve">Smluvní pokuty je </w:t>
      </w:r>
      <w:r w:rsidR="00D9655B">
        <w:rPr>
          <w:rFonts w:ascii="Times New Roman" w:hAnsi="Times New Roman" w:cs="Times New Roman"/>
        </w:rPr>
        <w:t>objednatel</w:t>
      </w:r>
      <w:r w:rsidRPr="182C5499">
        <w:rPr>
          <w:rFonts w:ascii="Times New Roman" w:hAnsi="Times New Roman" w:cs="Times New Roman"/>
        </w:rPr>
        <w:t xml:space="preserve"> oprávněn započíst proti pohledávce poskytovatele.</w:t>
      </w:r>
    </w:p>
    <w:p w14:paraId="14F77CAA" w14:textId="77777777" w:rsidR="00CC0B95" w:rsidRDefault="00DE5E2A">
      <w:pPr>
        <w:pStyle w:val="Nadpis2"/>
      </w:pPr>
      <w:r>
        <w:br/>
        <w:t>Závěrečná ujednání</w:t>
      </w:r>
    </w:p>
    <w:p w14:paraId="75763329" w14:textId="77777777" w:rsidR="00C07E73" w:rsidRPr="00C07E73" w:rsidRDefault="00C07E73" w:rsidP="00C07E73"/>
    <w:p w14:paraId="6117EF29" w14:textId="6D191647" w:rsidR="00340A4F" w:rsidRDefault="00340A4F" w:rsidP="00116AEA">
      <w:pPr>
        <w:pStyle w:val="Zkladntextodsazen-slo"/>
        <w:numPr>
          <w:ilvl w:val="0"/>
          <w:numId w:val="20"/>
        </w:numPr>
        <w:rPr>
          <w:rFonts w:ascii="Times New Roman" w:hAnsi="Times New Roman" w:cs="Times New Roman"/>
        </w:rPr>
      </w:pPr>
      <w:r w:rsidRPr="00340A4F">
        <w:rPr>
          <w:rFonts w:ascii="Times New Roman" w:hAnsi="Times New Roman" w:cs="Times New Roman"/>
        </w:rPr>
        <w:t>Doložka platnosti právního jednání dle § 41 zákona č. 128/2000 Sb., o obcích (obecní zřízení), ve znění pozdějších předpisů: O uzavření této smlouvy rozhodla rada města usnesením č. </w:t>
      </w:r>
      <w:r w:rsidR="00E5623B">
        <w:rPr>
          <w:rFonts w:ascii="Times New Roman" w:hAnsi="Times New Roman" w:cs="Times New Roman"/>
        </w:rPr>
        <w:t>04462</w:t>
      </w:r>
      <w:r w:rsidRPr="00340A4F">
        <w:rPr>
          <w:rFonts w:ascii="Times New Roman" w:hAnsi="Times New Roman" w:cs="Times New Roman"/>
        </w:rPr>
        <w:t>/RM2226/</w:t>
      </w:r>
      <w:r w:rsidR="00E5623B">
        <w:rPr>
          <w:rFonts w:ascii="Times New Roman" w:hAnsi="Times New Roman" w:cs="Times New Roman"/>
        </w:rPr>
        <w:t>68</w:t>
      </w:r>
      <w:r w:rsidRPr="00340A4F">
        <w:rPr>
          <w:rFonts w:ascii="Times New Roman" w:hAnsi="Times New Roman" w:cs="Times New Roman"/>
        </w:rPr>
        <w:t xml:space="preserve"> ze dne </w:t>
      </w:r>
      <w:r w:rsidR="00E5623B">
        <w:rPr>
          <w:rFonts w:ascii="Times New Roman" w:hAnsi="Times New Roman" w:cs="Times New Roman"/>
        </w:rPr>
        <w:t>04</w:t>
      </w:r>
      <w:r w:rsidRPr="00340A4F">
        <w:rPr>
          <w:rFonts w:ascii="Times New Roman" w:hAnsi="Times New Roman" w:cs="Times New Roman"/>
        </w:rPr>
        <w:t xml:space="preserve">. </w:t>
      </w:r>
      <w:r w:rsidR="00E5623B">
        <w:rPr>
          <w:rFonts w:ascii="Times New Roman" w:hAnsi="Times New Roman" w:cs="Times New Roman"/>
        </w:rPr>
        <w:t>06</w:t>
      </w:r>
      <w:r w:rsidRPr="00340A4F">
        <w:rPr>
          <w:rFonts w:ascii="Times New Roman" w:hAnsi="Times New Roman" w:cs="Times New Roman"/>
        </w:rPr>
        <w:t>. 2024</w:t>
      </w:r>
      <w:r w:rsidR="004645A8">
        <w:rPr>
          <w:rFonts w:ascii="Times New Roman" w:hAnsi="Times New Roman" w:cs="Times New Roman"/>
        </w:rPr>
        <w:t>.</w:t>
      </w:r>
    </w:p>
    <w:p w14:paraId="497C4F91" w14:textId="66358FDD" w:rsidR="00116AEA" w:rsidRPr="00116AEA" w:rsidRDefault="00707FBB" w:rsidP="00116AEA">
      <w:pPr>
        <w:pStyle w:val="Zkladntextodsazen-slo"/>
        <w:numPr>
          <w:ilvl w:val="0"/>
          <w:numId w:val="20"/>
        </w:numPr>
        <w:rPr>
          <w:rFonts w:ascii="Times New Roman" w:hAnsi="Times New Roman" w:cs="Times New Roman"/>
        </w:rPr>
      </w:pPr>
      <w:r w:rsidRPr="00707FBB">
        <w:rPr>
          <w:rFonts w:ascii="Times New Roman" w:hAnsi="Times New Roman" w:cs="Times New Roman"/>
        </w:rPr>
        <w:t>Smlouva nabývá účinnosti dnem jejího uveřejnění v celostátním Registru smluv.</w:t>
      </w:r>
      <w:r w:rsidR="000C41CE">
        <w:rPr>
          <w:rFonts w:ascii="Times New Roman" w:hAnsi="Times New Roman" w:cs="Times New Roman"/>
        </w:rPr>
        <w:t xml:space="preserve"> Uveřejnění smlouvy zajistí objednatel</w:t>
      </w:r>
    </w:p>
    <w:p w14:paraId="4105481E" w14:textId="77777777" w:rsidR="00116AEA" w:rsidRPr="00116AEA" w:rsidRDefault="00116AEA" w:rsidP="00116AEA">
      <w:pPr>
        <w:pStyle w:val="Zkladntextodsazen-slo"/>
        <w:numPr>
          <w:ilvl w:val="0"/>
          <w:numId w:val="20"/>
        </w:numPr>
        <w:rPr>
          <w:rFonts w:ascii="Times New Roman" w:hAnsi="Times New Roman" w:cs="Times New Roman"/>
        </w:rPr>
      </w:pPr>
      <w:r w:rsidRPr="00116AEA">
        <w:rPr>
          <w:rFonts w:ascii="Times New Roman" w:hAnsi="Times New Roman" w:cs="Times New Roman"/>
        </w:rPr>
        <w:t>Tato smlouva se uzavírá na dobu určitou, a to na 60 měsíců ode dne účinnosti této smlouvy. Pokud žádná ze smluvních stran nevyjádří ve lhůtě do 30 dnů přede dnem uplynutí doby trvání této smlouvy písemně svou vůli tuto smlouvu k tomuto dni ukončit, smluvní strany výslovně souhlasí s tím, že tato smlouva se stává smlouvou uzavřenou na dobu neurčitou, a to okamžikem uplynutí 60 měsíců ode dne účinnosti této smlouvy, s výpovědní lhůtou 30 dnů.</w:t>
      </w:r>
    </w:p>
    <w:p w14:paraId="4677F514" w14:textId="20220FC5" w:rsidR="00116AEA" w:rsidRPr="00116AEA" w:rsidRDefault="00116AEA" w:rsidP="002063D4">
      <w:pPr>
        <w:pStyle w:val="Zkladntextodsazen-slo"/>
        <w:numPr>
          <w:ilvl w:val="0"/>
          <w:numId w:val="20"/>
        </w:numPr>
        <w:rPr>
          <w:rFonts w:ascii="Times New Roman" w:hAnsi="Times New Roman" w:cs="Times New Roman"/>
        </w:rPr>
      </w:pPr>
      <w:r w:rsidRPr="00116AEA">
        <w:rPr>
          <w:rFonts w:ascii="Times New Roman" w:hAnsi="Times New Roman" w:cs="Times New Roman"/>
        </w:rPr>
        <w:t>Poskytovatel se zavazuje zahájit poskytování služeb dle čl. II. odstavce 2.</w:t>
      </w:r>
      <w:r w:rsidR="0049038B">
        <w:rPr>
          <w:rFonts w:ascii="Times New Roman" w:hAnsi="Times New Roman" w:cs="Times New Roman"/>
        </w:rPr>
        <w:t>,</w:t>
      </w:r>
      <w:r w:rsidRPr="00116AEA">
        <w:rPr>
          <w:rFonts w:ascii="Times New Roman" w:hAnsi="Times New Roman" w:cs="Times New Roman"/>
        </w:rPr>
        <w:t xml:space="preserve"> do</w:t>
      </w:r>
      <w:r w:rsidR="002063D4">
        <w:rPr>
          <w:rFonts w:ascii="Times New Roman" w:hAnsi="Times New Roman" w:cs="Times New Roman"/>
        </w:rPr>
        <w:t> </w:t>
      </w:r>
      <w:r w:rsidRPr="00116AEA">
        <w:rPr>
          <w:rFonts w:ascii="Times New Roman" w:hAnsi="Times New Roman" w:cs="Times New Roman"/>
        </w:rPr>
        <w:t>30.6.2024. Služby budou zahájeny na základě předávacího protokolu podepsaného oběma stranami.</w:t>
      </w:r>
    </w:p>
    <w:p w14:paraId="536547EA" w14:textId="224CC78D" w:rsidR="00CC0B95" w:rsidRPr="00342D99" w:rsidRDefault="00DE5E2A" w:rsidP="00DD335A">
      <w:pPr>
        <w:pStyle w:val="Zkladntextodsazen-slo"/>
        <w:numPr>
          <w:ilvl w:val="0"/>
          <w:numId w:val="20"/>
        </w:numPr>
        <w:rPr>
          <w:rFonts w:ascii="Times New Roman" w:hAnsi="Times New Roman" w:cs="Times New Roman"/>
        </w:rPr>
      </w:pPr>
      <w:r w:rsidRPr="00342D99">
        <w:rPr>
          <w:rFonts w:ascii="Times New Roman" w:hAnsi="Times New Roman" w:cs="Times New Roman"/>
        </w:rPr>
        <w:t>Smluvní strany se dále dohodly ve smyslu § 1740 odst. 2 a 3 občanského zákoníku, že vylučují přijetí nabídky, která vyjadřuje obsah návrhu smlouvy jinými slovy, i přijetí nabídky s dodatkem nebo odchylkou, i když dodatek či odchylka podstatně nemění podmínky nabídky.</w:t>
      </w:r>
    </w:p>
    <w:p w14:paraId="386EC6E1" w14:textId="0ED7282A" w:rsidR="001D2524" w:rsidRPr="001D2524" w:rsidRDefault="001D2524" w:rsidP="00DD335A">
      <w:pPr>
        <w:pStyle w:val="Zkladntextodsazen-slo"/>
        <w:numPr>
          <w:ilvl w:val="0"/>
          <w:numId w:val="20"/>
        </w:numPr>
        <w:rPr>
          <w:rFonts w:ascii="Times New Roman" w:hAnsi="Times New Roman" w:cs="Times New Roman"/>
        </w:rPr>
      </w:pPr>
      <w:r w:rsidRPr="001D2524">
        <w:rPr>
          <w:rFonts w:ascii="Times New Roman" w:hAnsi="Times New Roman" w:cs="Times New Roman"/>
        </w:rPr>
        <w:lastRenderedPageBreak/>
        <w:t xml:space="preserve">Změnit nebo doplnit tuto smlouvu </w:t>
      </w:r>
      <w:r w:rsidR="00A524E6">
        <w:rPr>
          <w:rFonts w:ascii="Times New Roman" w:hAnsi="Times New Roman" w:cs="Times New Roman"/>
        </w:rPr>
        <w:t xml:space="preserve">(s výjimkou změn výslovně uvedených v této smlouvě) </w:t>
      </w:r>
      <w:r w:rsidRPr="001D2524">
        <w:rPr>
          <w:rFonts w:ascii="Times New Roman" w:hAnsi="Times New Roman" w:cs="Times New Roman"/>
        </w:rPr>
        <w:t>mohou smluvní strany pouze formou písemných dodatků, které budou vzestupně číslovány, výslovně prohlášeny za dodatek této smlouvy a podepsány oprávněnými zástupci smluvních stran. Za písemnou formu nebude pro tento účel považována výměna e-mailových zpráv či jiných elektronických zpráv.</w:t>
      </w:r>
    </w:p>
    <w:p w14:paraId="51C271AF" w14:textId="77777777" w:rsidR="00EF4F9F" w:rsidRPr="00342D99" w:rsidRDefault="00DE5E2A" w:rsidP="00DD335A">
      <w:pPr>
        <w:pStyle w:val="Zkladntextodsazen-slo"/>
        <w:numPr>
          <w:ilvl w:val="0"/>
          <w:numId w:val="20"/>
        </w:numPr>
        <w:rPr>
          <w:rFonts w:ascii="Times New Roman" w:hAnsi="Times New Roman" w:cs="Times New Roman"/>
        </w:rPr>
      </w:pPr>
      <w:r w:rsidRPr="00342D99">
        <w:rPr>
          <w:rFonts w:ascii="Times New Roman" w:hAnsi="Times New Roman" w:cs="Times New Roman"/>
        </w:rPr>
        <w:t>Smluvní vztah lze ukončit písemnou dohodou.</w:t>
      </w:r>
    </w:p>
    <w:p w14:paraId="5CFC7E62" w14:textId="5D44893B" w:rsidR="001D2524" w:rsidRPr="00121D1E" w:rsidRDefault="00891C3E" w:rsidP="00121D1E">
      <w:pPr>
        <w:pStyle w:val="Zkladntextodsazen-slo"/>
        <w:numPr>
          <w:ilvl w:val="0"/>
          <w:numId w:val="20"/>
        </w:numPr>
        <w:rPr>
          <w:rFonts w:ascii="Times New Roman" w:hAnsi="Times New Roman" w:cs="Times New Roman"/>
        </w:rPr>
      </w:pPr>
      <w:r w:rsidRPr="00891C3E">
        <w:rPr>
          <w:rFonts w:ascii="Times New Roman" w:hAnsi="Times New Roman" w:cs="Times New Roman"/>
        </w:rPr>
        <w:t>Smlouvu lze ukončit rovněž jednostranným odstoupením od smlouvy v případě, kdy jedna strana poruší smlouvu podstatným způsobem. Podstatným porušením této smlouvy se rozumí zejména dlouhodobé a opakované neplnění podmínek této smlouvy, přičemž strana, která smlouvu porušila, neprovedla nápravu ani po písemném upozornění ve lhůtě třiceti (30) dnů</w:t>
      </w:r>
      <w:r>
        <w:rPr>
          <w:rFonts w:ascii="Times New Roman" w:hAnsi="Times New Roman" w:cs="Times New Roman"/>
        </w:rPr>
        <w:t>.</w:t>
      </w:r>
      <w:r w:rsidR="00EF4F9F" w:rsidRPr="00121D1E">
        <w:rPr>
          <w:rFonts w:ascii="Times New Roman" w:hAnsi="Times New Roman" w:cs="Times New Roman"/>
        </w:rPr>
        <w:t xml:space="preserve"> </w:t>
      </w:r>
    </w:p>
    <w:p w14:paraId="2903595B" w14:textId="460EC81D" w:rsidR="000E04F3" w:rsidRPr="00E91942" w:rsidRDefault="0015673D" w:rsidP="00DD335A">
      <w:pPr>
        <w:pStyle w:val="Zkladntextodsazen-slo"/>
        <w:numPr>
          <w:ilvl w:val="0"/>
          <w:numId w:val="20"/>
        </w:numPr>
        <w:rPr>
          <w:rFonts w:ascii="Times New Roman" w:hAnsi="Times New Roman" w:cs="Times New Roman"/>
        </w:rPr>
      </w:pPr>
      <w:r w:rsidRPr="0015673D">
        <w:rPr>
          <w:rFonts w:ascii="Times New Roman" w:hAnsi="Times New Roman" w:cs="Times New Roman"/>
        </w:rPr>
        <w:t>Poskytovatel nemůže bez souhlasu objednatele postoupit kterákoli svá práva a převést kterékoli povinnosti plynoucí ze smlouvy třetí osobě ani není oprávněn tuto smlouvu postoupit</w:t>
      </w:r>
      <w:r w:rsidR="00DE5E2A">
        <w:rPr>
          <w:rFonts w:ascii="Times New Roman" w:hAnsi="Times New Roman" w:cs="Times New Roman"/>
        </w:rPr>
        <w:t>.</w:t>
      </w:r>
    </w:p>
    <w:p w14:paraId="0087BDE5" w14:textId="5BEE1277" w:rsidR="00CC0B95" w:rsidRDefault="00C04A83" w:rsidP="00DD335A">
      <w:pPr>
        <w:pStyle w:val="Zkladntextodsazen-slo"/>
        <w:numPr>
          <w:ilvl w:val="0"/>
          <w:numId w:val="20"/>
        </w:numPr>
        <w:rPr>
          <w:rFonts w:ascii="Times New Roman" w:hAnsi="Times New Roman" w:cs="Times New Roman"/>
        </w:rPr>
      </w:pPr>
      <w:r w:rsidRPr="00C04A83">
        <w:rPr>
          <w:rFonts w:ascii="Times New Roman" w:hAnsi="Times New Roman" w:cs="Times New Roman"/>
        </w:rPr>
        <w:t>Ukáže-li se některé z ustanovení této smlouvy zdánlivým (nicotným), posoudí se vliv této vady na ostatní ustanovení smlouvy obdobně podle § 576 občanského zákoníku</w:t>
      </w:r>
      <w:r w:rsidR="00DE5E2A">
        <w:rPr>
          <w:rFonts w:ascii="Times New Roman" w:hAnsi="Times New Roman" w:cs="Times New Roman"/>
        </w:rPr>
        <w:t>.</w:t>
      </w:r>
    </w:p>
    <w:p w14:paraId="728CB8C1" w14:textId="77777777" w:rsidR="00CC0B95" w:rsidRDefault="00DE5E2A" w:rsidP="00DD335A">
      <w:pPr>
        <w:pStyle w:val="Zkladntextodsazen-slo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Písemnosti se považují za doručené i v případě, že kterákoliv ze stran její doručení odmítne či jinak znemožní.</w:t>
      </w:r>
    </w:p>
    <w:p w14:paraId="18D8B31C" w14:textId="77777777" w:rsidR="00E91942" w:rsidRDefault="00DE5E2A" w:rsidP="00DD335A">
      <w:pPr>
        <w:pStyle w:val="Zkladntextodsazen-slo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Vše, co bylo dohodnuto před uzavřením smlouvy, je právně irelevantní a mezi smluvními stranami platí jen to, co je dohodnuto v této písemné smlouvě.</w:t>
      </w:r>
    </w:p>
    <w:p w14:paraId="5300D13B" w14:textId="616793EE" w:rsidR="00844381" w:rsidRPr="00844381" w:rsidRDefault="00844381" w:rsidP="00844381">
      <w:pPr>
        <w:pStyle w:val="Zkladntextodsazen-slo"/>
        <w:numPr>
          <w:ilvl w:val="0"/>
          <w:numId w:val="20"/>
        </w:numPr>
        <w:rPr>
          <w:rFonts w:ascii="Times New Roman" w:hAnsi="Times New Roman" w:cs="Times New Roman"/>
        </w:rPr>
      </w:pPr>
      <w:r w:rsidRPr="00844381">
        <w:rPr>
          <w:rFonts w:ascii="Times New Roman" w:hAnsi="Times New Roman" w:cs="Times New Roman"/>
        </w:rPr>
        <w:t>Smluvní strany shodně prohlašují, že si tuto smlouvu před jejím podepsáním přečetly, a že s jejím obsahem souhlasí</w:t>
      </w:r>
    </w:p>
    <w:p w14:paraId="527FB36D" w14:textId="79801445" w:rsidR="00E91942" w:rsidRDefault="00E91942" w:rsidP="00DD335A">
      <w:pPr>
        <w:pStyle w:val="Zkladntextodsazen-slo"/>
        <w:numPr>
          <w:ilvl w:val="0"/>
          <w:numId w:val="20"/>
        </w:numPr>
        <w:rPr>
          <w:rFonts w:ascii="Times New Roman" w:hAnsi="Times New Roman" w:cs="Times New Roman"/>
        </w:rPr>
      </w:pPr>
      <w:r w:rsidRPr="00E91942">
        <w:rPr>
          <w:rFonts w:ascii="Times New Roman" w:hAnsi="Times New Roman" w:cs="Times New Roman"/>
        </w:rPr>
        <w:t xml:space="preserve">Tato smlouva je </w:t>
      </w:r>
      <w:r w:rsidR="00277395">
        <w:rPr>
          <w:rFonts w:ascii="Times New Roman" w:hAnsi="Times New Roman" w:cs="Times New Roman"/>
        </w:rPr>
        <w:t xml:space="preserve">uzavřena </w:t>
      </w:r>
      <w:r w:rsidRPr="00E91942">
        <w:rPr>
          <w:rFonts w:ascii="Times New Roman" w:hAnsi="Times New Roman" w:cs="Times New Roman"/>
        </w:rPr>
        <w:t xml:space="preserve">v elektronické podobě. </w:t>
      </w:r>
    </w:p>
    <w:p w14:paraId="0F56BB6A" w14:textId="1720B4F9" w:rsidR="00E91942" w:rsidRPr="00F74F5F" w:rsidRDefault="00E91942" w:rsidP="00DD335A">
      <w:pPr>
        <w:pStyle w:val="Zkladntextodsazen-slo"/>
        <w:numPr>
          <w:ilvl w:val="0"/>
          <w:numId w:val="20"/>
        </w:numPr>
        <w:spacing w:after="120"/>
        <w:ind w:left="641" w:hanging="357"/>
        <w:rPr>
          <w:rFonts w:ascii="Times New Roman" w:hAnsi="Times New Roman" w:cs="Times New Roman"/>
        </w:rPr>
      </w:pPr>
      <w:r w:rsidRPr="00E91942">
        <w:rPr>
          <w:rFonts w:ascii="Times New Roman" w:hAnsi="Times New Roman" w:cs="Times New Roman"/>
        </w:rPr>
        <w:t xml:space="preserve">Přílohou a nedílnou součástí této smlouvy je: </w:t>
      </w:r>
    </w:p>
    <w:p w14:paraId="0D60915A" w14:textId="5826F97F" w:rsidR="00E91942" w:rsidRPr="00E91942" w:rsidRDefault="00E91942" w:rsidP="00FE4A1A">
      <w:pPr>
        <w:pStyle w:val="Zkladntextodsazen-slo"/>
        <w:numPr>
          <w:ilvl w:val="0"/>
          <w:numId w:val="24"/>
        </w:numPr>
        <w:spacing w:before="0"/>
        <w:rPr>
          <w:rFonts w:ascii="Times New Roman" w:hAnsi="Times New Roman" w:cs="Times New Roman"/>
        </w:rPr>
      </w:pPr>
      <w:r w:rsidRPr="00E91942">
        <w:rPr>
          <w:rFonts w:ascii="Times New Roman" w:hAnsi="Times New Roman" w:cs="Times New Roman"/>
        </w:rPr>
        <w:t xml:space="preserve">příloha č. 1 – </w:t>
      </w:r>
      <w:r w:rsidR="00FE4A1A" w:rsidRPr="00FE4A1A">
        <w:rPr>
          <w:rFonts w:ascii="Times New Roman" w:hAnsi="Times New Roman" w:cs="Times New Roman"/>
        </w:rPr>
        <w:t>Seznam lokalit se službou bezdrátov</w:t>
      </w:r>
      <w:r w:rsidR="00251690">
        <w:rPr>
          <w:rFonts w:ascii="Times New Roman" w:hAnsi="Times New Roman" w:cs="Times New Roman"/>
        </w:rPr>
        <w:t>é</w:t>
      </w:r>
      <w:r w:rsidR="00FE4A1A" w:rsidRPr="00FE4A1A">
        <w:rPr>
          <w:rFonts w:ascii="Times New Roman" w:hAnsi="Times New Roman" w:cs="Times New Roman"/>
        </w:rPr>
        <w:t xml:space="preserve"> sít</w:t>
      </w:r>
      <w:r w:rsidR="00251690">
        <w:rPr>
          <w:rFonts w:ascii="Times New Roman" w:hAnsi="Times New Roman" w:cs="Times New Roman"/>
        </w:rPr>
        <w:t>ě</w:t>
      </w:r>
    </w:p>
    <w:p w14:paraId="7D461A13" w14:textId="2505F722" w:rsidR="000E04F3" w:rsidRDefault="00E91942" w:rsidP="00FE4A1A">
      <w:pPr>
        <w:pStyle w:val="Zkladntextodsazen-slo"/>
        <w:numPr>
          <w:ilvl w:val="0"/>
          <w:numId w:val="24"/>
        </w:numPr>
        <w:spacing w:before="0"/>
        <w:rPr>
          <w:rFonts w:ascii="Times New Roman" w:hAnsi="Times New Roman" w:cs="Times New Roman"/>
        </w:rPr>
      </w:pPr>
      <w:r w:rsidRPr="00E91942">
        <w:rPr>
          <w:rFonts w:ascii="Times New Roman" w:hAnsi="Times New Roman" w:cs="Times New Roman"/>
        </w:rPr>
        <w:t xml:space="preserve">příloha č. 2 – </w:t>
      </w:r>
      <w:r w:rsidR="00FE4A1A" w:rsidRPr="00FE4A1A">
        <w:rPr>
          <w:rFonts w:ascii="Times New Roman" w:hAnsi="Times New Roman" w:cs="Times New Roman"/>
        </w:rPr>
        <w:t>Specifikace kvality poskytovaných služeb</w:t>
      </w:r>
    </w:p>
    <w:p w14:paraId="046A4EB4" w14:textId="406BA0D1" w:rsidR="00FE4A1A" w:rsidRPr="00FE4A1A" w:rsidRDefault="00FE4A1A" w:rsidP="00FE4A1A">
      <w:pPr>
        <w:pStyle w:val="Odstavecseseznamem"/>
        <w:numPr>
          <w:ilvl w:val="0"/>
          <w:numId w:val="24"/>
        </w:numPr>
      </w:pPr>
      <w:r>
        <w:t>příloha č. 3 – Předávací protokol</w:t>
      </w:r>
    </w:p>
    <w:p w14:paraId="1DD066BA" w14:textId="77777777" w:rsidR="00F74F5F" w:rsidRDefault="00F74F5F" w:rsidP="00E91942">
      <w:pPr>
        <w:tabs>
          <w:tab w:val="left" w:pos="0"/>
          <w:tab w:val="left" w:pos="4990"/>
        </w:tabs>
        <w:spacing w:before="120" w:after="200"/>
        <w:rPr>
          <w:rFonts w:ascii="Calibri" w:hAnsi="Calibri" w:cs="Calibri"/>
          <w:b/>
          <w:szCs w:val="22"/>
        </w:rPr>
      </w:pPr>
    </w:p>
    <w:p w14:paraId="20245448" w14:textId="77777777" w:rsidR="00FE4A1A" w:rsidRDefault="00FE4A1A" w:rsidP="00E91942">
      <w:pPr>
        <w:tabs>
          <w:tab w:val="left" w:pos="0"/>
          <w:tab w:val="left" w:pos="4990"/>
        </w:tabs>
        <w:spacing w:before="120" w:after="200"/>
        <w:rPr>
          <w:rFonts w:ascii="Calibri" w:hAnsi="Calibri" w:cs="Calibri"/>
          <w:b/>
          <w:szCs w:val="22"/>
        </w:rPr>
      </w:pPr>
    </w:p>
    <w:p w14:paraId="5D83B058" w14:textId="037B4C13" w:rsidR="009D7AD6" w:rsidRPr="00D93A1E" w:rsidRDefault="00E91942" w:rsidP="009F7CA4">
      <w:pPr>
        <w:tabs>
          <w:tab w:val="left" w:pos="0"/>
          <w:tab w:val="left" w:pos="4990"/>
        </w:tabs>
        <w:spacing w:before="120"/>
        <w:rPr>
          <w:b/>
          <w:szCs w:val="22"/>
        </w:rPr>
      </w:pPr>
      <w:r w:rsidRPr="009D7AD6">
        <w:rPr>
          <w:b/>
          <w:szCs w:val="22"/>
        </w:rPr>
        <w:t>Za objednatele</w:t>
      </w:r>
      <w:r w:rsidRPr="009D7AD6">
        <w:rPr>
          <w:b/>
          <w:szCs w:val="22"/>
        </w:rPr>
        <w:tab/>
        <w:t>Za poskytovatele</w:t>
      </w:r>
      <w:r w:rsidR="00D93A1E">
        <w:rPr>
          <w:szCs w:val="22"/>
        </w:rPr>
        <w:tab/>
      </w:r>
      <w:r w:rsidR="00D93A1E">
        <w:rPr>
          <w:szCs w:val="22"/>
        </w:rPr>
        <w:tab/>
      </w:r>
      <w:r w:rsidR="00D93A1E">
        <w:rPr>
          <w:szCs w:val="22"/>
        </w:rPr>
        <w:tab/>
      </w:r>
      <w:r w:rsidR="00D93A1E">
        <w:rPr>
          <w:szCs w:val="22"/>
        </w:rPr>
        <w:tab/>
      </w:r>
    </w:p>
    <w:p w14:paraId="0725B9F1" w14:textId="44A772D3" w:rsidR="00D93A1E" w:rsidRDefault="009F7CA4" w:rsidP="00E9194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39957A1C" w14:textId="77777777" w:rsidR="00D93A1E" w:rsidRDefault="00D93A1E" w:rsidP="00E9194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0F2AAE21" w14:textId="77777777" w:rsidR="00D93A1E" w:rsidRDefault="00D93A1E" w:rsidP="00E9194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270AA0D9" w14:textId="77777777" w:rsidR="009F7CA4" w:rsidRDefault="009F7CA4" w:rsidP="00E9194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10E319A6" w14:textId="77777777" w:rsidR="009F7CA4" w:rsidRDefault="009F7CA4" w:rsidP="00E9194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20B6F7B0" w14:textId="77777777" w:rsidR="009F7CA4" w:rsidRDefault="009F7CA4" w:rsidP="00E9194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4ABC4463" w14:textId="0228F64F" w:rsidR="00D93A1E" w:rsidRDefault="00D93A1E" w:rsidP="009F7CA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5D55FB60" w14:textId="0EEA9BC1" w:rsidR="00E91942" w:rsidRPr="009D7AD6" w:rsidRDefault="00E91942" w:rsidP="00E91942">
      <w:pPr>
        <w:tabs>
          <w:tab w:val="left" w:pos="0"/>
          <w:tab w:val="left" w:pos="3120"/>
          <w:tab w:val="left" w:pos="4990"/>
        </w:tabs>
        <w:rPr>
          <w:b/>
          <w:szCs w:val="22"/>
        </w:rPr>
      </w:pPr>
      <w:r w:rsidRPr="009D7AD6">
        <w:rPr>
          <w:b/>
          <w:szCs w:val="22"/>
        </w:rPr>
        <w:t>Mgr. Andrea Ho</w:t>
      </w:r>
      <w:r w:rsidR="00573CDA">
        <w:rPr>
          <w:b/>
          <w:szCs w:val="22"/>
        </w:rPr>
        <w:t>f</w:t>
      </w:r>
      <w:r w:rsidRPr="009D7AD6">
        <w:rPr>
          <w:b/>
          <w:szCs w:val="22"/>
        </w:rPr>
        <w:t>fmannová, Ph.D</w:t>
      </w:r>
      <w:r w:rsidR="00573CDA">
        <w:rPr>
          <w:b/>
          <w:szCs w:val="22"/>
        </w:rPr>
        <w:t>.</w:t>
      </w:r>
      <w:r w:rsidRPr="009D7AD6">
        <w:rPr>
          <w:szCs w:val="22"/>
        </w:rPr>
        <w:tab/>
      </w:r>
      <w:r w:rsidRPr="009D7AD6">
        <w:rPr>
          <w:b/>
          <w:szCs w:val="22"/>
        </w:rPr>
        <w:tab/>
        <w:t>Ing. Michal Hrotík</w:t>
      </w:r>
    </w:p>
    <w:p w14:paraId="46998082" w14:textId="35202D06" w:rsidR="00E91942" w:rsidRPr="009D7AD6" w:rsidRDefault="00E91942" w:rsidP="00E91942">
      <w:pPr>
        <w:tabs>
          <w:tab w:val="left" w:pos="0"/>
          <w:tab w:val="left" w:pos="4990"/>
        </w:tabs>
        <w:spacing w:after="120"/>
        <w:rPr>
          <w:szCs w:val="22"/>
        </w:rPr>
      </w:pPr>
      <w:r w:rsidRPr="009D7AD6">
        <w:rPr>
          <w:szCs w:val="22"/>
        </w:rPr>
        <w:t xml:space="preserve">náměstkyně primátora                                                       </w:t>
      </w:r>
      <w:r w:rsidR="00573CDA">
        <w:rPr>
          <w:szCs w:val="22"/>
        </w:rPr>
        <w:t xml:space="preserve"> </w:t>
      </w:r>
      <w:r w:rsidRPr="009D7AD6">
        <w:rPr>
          <w:szCs w:val="22"/>
        </w:rPr>
        <w:tab/>
        <w:t xml:space="preserve">člen představenstva           </w:t>
      </w:r>
    </w:p>
    <w:p w14:paraId="09E3C94E" w14:textId="77777777" w:rsidR="00E91942" w:rsidRPr="009D7AD6" w:rsidRDefault="00E91942" w:rsidP="00E91942">
      <w:pPr>
        <w:tabs>
          <w:tab w:val="left" w:pos="0"/>
          <w:tab w:val="left" w:pos="4990"/>
        </w:tabs>
      </w:pPr>
      <w:r w:rsidRPr="009D7AD6">
        <w:t>,,PODEPSÁNO ELEKTRONICKY“</w:t>
      </w:r>
      <w:r w:rsidRPr="009D7AD6">
        <w:rPr>
          <w:szCs w:val="22"/>
        </w:rPr>
        <w:t xml:space="preserve">  </w:t>
      </w:r>
      <w:r w:rsidRPr="009D7AD6">
        <w:rPr>
          <w:szCs w:val="22"/>
        </w:rPr>
        <w:tab/>
      </w:r>
      <w:r w:rsidRPr="009D7AD6">
        <w:t>,,PODEPSÁNO ELEKTRONICKY“</w:t>
      </w:r>
    </w:p>
    <w:p w14:paraId="05633DB2" w14:textId="77777777" w:rsidR="006B30BF" w:rsidRDefault="006B30B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szCs w:val="22"/>
        </w:rPr>
      </w:pPr>
    </w:p>
    <w:p w14:paraId="5E552678" w14:textId="77777777" w:rsidR="00F74F5F" w:rsidRDefault="00F74F5F">
      <w:pPr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1A6203C5" w14:textId="02557A45" w:rsidR="007033E4" w:rsidRDefault="007033E4" w:rsidP="007033E4">
      <w:pPr>
        <w:pageBreakBefore/>
        <w:spacing w:after="240"/>
        <w:jc w:val="right"/>
        <w:outlineLvl w:val="0"/>
        <w:rPr>
          <w:sz w:val="24"/>
          <w:szCs w:val="24"/>
        </w:rPr>
      </w:pPr>
      <w:r>
        <w:rPr>
          <w:rFonts w:ascii="Arial" w:hAnsi="Arial"/>
          <w:sz w:val="20"/>
        </w:rPr>
        <w:lastRenderedPageBreak/>
        <w:t xml:space="preserve">Příloha č. </w:t>
      </w:r>
      <w:r w:rsidR="00E61538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 xml:space="preserve"> ke smlouvě č.:</w:t>
      </w:r>
      <w:r w:rsidR="00457D7B">
        <w:rPr>
          <w:rFonts w:ascii="Arial" w:hAnsi="Arial"/>
          <w:sz w:val="20"/>
        </w:rPr>
        <w:t xml:space="preserve"> 1750/2024/IT</w:t>
      </w:r>
    </w:p>
    <w:p w14:paraId="58219B28" w14:textId="0580593C" w:rsidR="00284421" w:rsidRPr="00E44CF0" w:rsidRDefault="0039442A" w:rsidP="00E61538">
      <w:pPr>
        <w:pStyle w:val="Podnadpis"/>
        <w:jc w:val="left"/>
        <w:outlineLvl w:val="1"/>
        <w:rPr>
          <w:rFonts w:ascii="Arial" w:hAnsi="Arial" w:cs="Arial"/>
          <w:bCs/>
          <w:color w:val="auto"/>
          <w:sz w:val="36"/>
          <w:szCs w:val="36"/>
        </w:rPr>
      </w:pPr>
      <w:r w:rsidRPr="00E44CF0">
        <w:rPr>
          <w:rFonts w:ascii="Arial" w:hAnsi="Arial" w:cs="Arial"/>
          <w:bCs/>
          <w:color w:val="auto"/>
          <w:sz w:val="36"/>
          <w:szCs w:val="36"/>
        </w:rPr>
        <w:t xml:space="preserve">Seznam </w:t>
      </w:r>
      <w:r w:rsidR="00F557DC">
        <w:rPr>
          <w:rFonts w:ascii="Arial" w:hAnsi="Arial" w:cs="Arial"/>
          <w:bCs/>
          <w:color w:val="auto"/>
          <w:sz w:val="36"/>
          <w:szCs w:val="36"/>
        </w:rPr>
        <w:t>lokal</w:t>
      </w:r>
      <w:r w:rsidR="00A63D70">
        <w:rPr>
          <w:rFonts w:ascii="Arial" w:hAnsi="Arial" w:cs="Arial"/>
          <w:bCs/>
          <w:color w:val="auto"/>
          <w:sz w:val="36"/>
          <w:szCs w:val="36"/>
        </w:rPr>
        <w:t>i</w:t>
      </w:r>
      <w:r w:rsidR="00F557DC">
        <w:rPr>
          <w:rFonts w:ascii="Arial" w:hAnsi="Arial" w:cs="Arial"/>
          <w:bCs/>
          <w:color w:val="auto"/>
          <w:sz w:val="36"/>
          <w:szCs w:val="36"/>
        </w:rPr>
        <w:t xml:space="preserve">t </w:t>
      </w:r>
      <w:r w:rsidR="00A63D70">
        <w:rPr>
          <w:rFonts w:ascii="Arial" w:hAnsi="Arial" w:cs="Arial"/>
          <w:bCs/>
          <w:color w:val="auto"/>
          <w:sz w:val="36"/>
          <w:szCs w:val="36"/>
        </w:rPr>
        <w:t>se službou bezdrátov</w:t>
      </w:r>
      <w:r w:rsidR="00251690">
        <w:rPr>
          <w:rFonts w:ascii="Arial" w:hAnsi="Arial" w:cs="Arial"/>
          <w:bCs/>
          <w:color w:val="auto"/>
          <w:sz w:val="36"/>
          <w:szCs w:val="36"/>
        </w:rPr>
        <w:t>é</w:t>
      </w:r>
      <w:r w:rsidR="00A63D70">
        <w:rPr>
          <w:rFonts w:ascii="Arial" w:hAnsi="Arial" w:cs="Arial"/>
          <w:bCs/>
          <w:color w:val="auto"/>
          <w:sz w:val="36"/>
          <w:szCs w:val="36"/>
        </w:rPr>
        <w:t xml:space="preserve"> sít</w:t>
      </w:r>
      <w:r w:rsidR="00251690">
        <w:rPr>
          <w:rFonts w:ascii="Arial" w:hAnsi="Arial" w:cs="Arial"/>
          <w:bCs/>
          <w:color w:val="auto"/>
          <w:sz w:val="36"/>
          <w:szCs w:val="36"/>
        </w:rPr>
        <w:t>ě</w:t>
      </w:r>
    </w:p>
    <w:p w14:paraId="1C4A3FB9" w14:textId="77777777" w:rsidR="00F176ED" w:rsidRDefault="00F176E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szCs w:val="22"/>
        </w:rPr>
      </w:pPr>
    </w:p>
    <w:p w14:paraId="056407EF" w14:textId="6736CC4F" w:rsidR="00F176ED" w:rsidRPr="00E44CF0" w:rsidRDefault="00761D95" w:rsidP="00E44CF0">
      <w:pPr>
        <w:pStyle w:val="Odstavecseseznamem"/>
        <w:numPr>
          <w:ilvl w:val="0"/>
          <w:numId w:val="23"/>
        </w:numPr>
        <w:spacing w:after="120"/>
        <w:ind w:left="709" w:hanging="425"/>
        <w:jc w:val="left"/>
        <w:rPr>
          <w:rStyle w:val="Zdraznnintenzivn"/>
          <w:rFonts w:ascii="Arial" w:hAnsi="Arial" w:cs="Arial"/>
          <w:i w:val="0"/>
          <w:iCs w:val="0"/>
          <w:color w:val="auto"/>
          <w:szCs w:val="22"/>
          <w:u w:val="single"/>
        </w:rPr>
      </w:pPr>
      <w:r w:rsidRPr="00E44CF0">
        <w:rPr>
          <w:rStyle w:val="Zdraznnintenzivn"/>
          <w:rFonts w:ascii="Arial" w:hAnsi="Arial" w:cs="Arial"/>
          <w:i w:val="0"/>
          <w:iCs w:val="0"/>
          <w:color w:val="auto"/>
          <w:szCs w:val="22"/>
          <w:u w:val="single"/>
        </w:rPr>
        <w:t>Umístění a počet</w:t>
      </w:r>
      <w:r w:rsidR="0039442A" w:rsidRPr="00E44CF0">
        <w:rPr>
          <w:rStyle w:val="Zdraznnintenzivn"/>
          <w:rFonts w:ascii="Arial" w:hAnsi="Arial" w:cs="Arial"/>
          <w:i w:val="0"/>
          <w:iCs w:val="0"/>
          <w:color w:val="auto"/>
          <w:szCs w:val="22"/>
          <w:u w:val="single"/>
        </w:rPr>
        <w:t xml:space="preserve"> </w:t>
      </w:r>
      <w:r w:rsidR="005D6A02">
        <w:rPr>
          <w:rStyle w:val="Zdraznnintenzivn"/>
          <w:rFonts w:ascii="Arial" w:hAnsi="Arial" w:cs="Arial"/>
          <w:i w:val="0"/>
          <w:iCs w:val="0"/>
          <w:color w:val="auto"/>
          <w:szCs w:val="22"/>
          <w:u w:val="single"/>
        </w:rPr>
        <w:t>přístupových</w:t>
      </w:r>
      <w:r w:rsidR="0039442A" w:rsidRPr="00E44CF0">
        <w:rPr>
          <w:rStyle w:val="Zdraznnintenzivn"/>
          <w:rFonts w:ascii="Arial" w:hAnsi="Arial" w:cs="Arial"/>
          <w:i w:val="0"/>
          <w:iCs w:val="0"/>
          <w:color w:val="auto"/>
          <w:szCs w:val="22"/>
          <w:u w:val="single"/>
        </w:rPr>
        <w:t xml:space="preserve"> bodů v majetku poskytovatele</w:t>
      </w:r>
    </w:p>
    <w:p w14:paraId="0908D07C" w14:textId="77777777" w:rsidR="00A80DD2" w:rsidRDefault="00A80DD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szCs w:val="22"/>
        </w:rPr>
      </w:pPr>
    </w:p>
    <w:tbl>
      <w:tblPr>
        <w:tblStyle w:val="Barevntabulkaseznamu6zvraznn6"/>
        <w:tblW w:w="965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226"/>
        <w:gridCol w:w="1287"/>
        <w:gridCol w:w="1575"/>
      </w:tblGrid>
      <w:tr w:rsidR="000C41CE" w:rsidRPr="009F7CA4" w14:paraId="7FD2291A" w14:textId="77777777" w:rsidTr="00251B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4CAF2ECA" w14:textId="77777777" w:rsidR="000C41CE" w:rsidRPr="002546CC" w:rsidRDefault="000C41CE" w:rsidP="00251BD1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</w:pPr>
            <w:r w:rsidRPr="002546CC"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  <w:t>P.č.</w:t>
            </w:r>
          </w:p>
        </w:tc>
        <w:tc>
          <w:tcPr>
            <w:tcW w:w="6226" w:type="dxa"/>
            <w:noWrap/>
            <w:vAlign w:val="center"/>
            <w:hideMark/>
          </w:tcPr>
          <w:p w14:paraId="77A2CDA7" w14:textId="77777777" w:rsidR="000C41CE" w:rsidRPr="009F7CA4" w:rsidRDefault="000C41CE" w:rsidP="00251B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</w:pPr>
            <w:r w:rsidRPr="009F7CA4"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  <w:t>Přístupový bod – lokalita</w:t>
            </w:r>
          </w:p>
        </w:tc>
        <w:tc>
          <w:tcPr>
            <w:tcW w:w="1287" w:type="dxa"/>
            <w:vAlign w:val="center"/>
          </w:tcPr>
          <w:p w14:paraId="3BB86A71" w14:textId="77777777" w:rsidR="000C41CE" w:rsidRPr="00496DD3" w:rsidRDefault="000C41CE" w:rsidP="00251B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</w:pPr>
            <w:r w:rsidRPr="00496DD3"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  <w:t>Termín zřízení služby</w:t>
            </w:r>
          </w:p>
        </w:tc>
        <w:tc>
          <w:tcPr>
            <w:tcW w:w="1575" w:type="dxa"/>
            <w:vAlign w:val="center"/>
            <w:hideMark/>
          </w:tcPr>
          <w:p w14:paraId="2CD844BF" w14:textId="77777777" w:rsidR="000C41CE" w:rsidRPr="009F7CA4" w:rsidRDefault="000C41CE" w:rsidP="00251B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</w:pPr>
            <w:r w:rsidRPr="009F7CA4"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  <w:t>Počet přístupových bodů</w:t>
            </w:r>
          </w:p>
        </w:tc>
      </w:tr>
      <w:tr w:rsidR="000C41CE" w:rsidRPr="009F7CA4" w14:paraId="78E65C0C" w14:textId="77777777" w:rsidTr="00251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C7FC2DB" w14:textId="77777777" w:rsidR="000C41CE" w:rsidRPr="00EB2305" w:rsidRDefault="000C41CE" w:rsidP="00251BD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  <w:t>1.</w:t>
            </w:r>
          </w:p>
        </w:tc>
        <w:tc>
          <w:tcPr>
            <w:tcW w:w="6226" w:type="dxa"/>
            <w:noWrap/>
            <w:vAlign w:val="center"/>
            <w:hideMark/>
          </w:tcPr>
          <w:p w14:paraId="0C632181" w14:textId="77777777" w:rsidR="000C41CE" w:rsidRPr="009F7CA4" w:rsidRDefault="000C41CE" w:rsidP="00251B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F7CA4">
              <w:rPr>
                <w:rFonts w:ascii="Calibri" w:hAnsi="Calibri" w:cs="Calibri"/>
                <w:color w:val="000000"/>
                <w:szCs w:val="22"/>
              </w:rPr>
              <w:t>MMO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, odbor vnitřních věcí, </w:t>
            </w:r>
            <w:r w:rsidRPr="009F7CA4">
              <w:rPr>
                <w:rFonts w:ascii="Calibri" w:hAnsi="Calibri" w:cs="Calibri"/>
                <w:color w:val="000000"/>
                <w:szCs w:val="22"/>
              </w:rPr>
              <w:t>Gorkého 3037/2</w:t>
            </w:r>
          </w:p>
        </w:tc>
        <w:tc>
          <w:tcPr>
            <w:tcW w:w="1287" w:type="dxa"/>
            <w:vAlign w:val="center"/>
          </w:tcPr>
          <w:p w14:paraId="52091273" w14:textId="77777777" w:rsidR="000C41CE" w:rsidRPr="009F7CA4" w:rsidRDefault="000C41CE" w:rsidP="00251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01. 07. 2024</w:t>
            </w:r>
          </w:p>
        </w:tc>
        <w:tc>
          <w:tcPr>
            <w:tcW w:w="1575" w:type="dxa"/>
            <w:noWrap/>
            <w:vAlign w:val="center"/>
            <w:hideMark/>
          </w:tcPr>
          <w:p w14:paraId="4115B5A5" w14:textId="77777777" w:rsidR="000C41CE" w:rsidRPr="009F7CA4" w:rsidRDefault="000C41CE" w:rsidP="00251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9F7CA4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</w:tr>
      <w:tr w:rsidR="000C41CE" w:rsidRPr="009F7CA4" w14:paraId="4AD6FC4A" w14:textId="77777777" w:rsidTr="00251BD1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86621C9" w14:textId="77777777" w:rsidR="000C41CE" w:rsidRPr="002546CC" w:rsidRDefault="000C41CE" w:rsidP="00251BD1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  <w:t>2.</w:t>
            </w:r>
          </w:p>
        </w:tc>
        <w:tc>
          <w:tcPr>
            <w:tcW w:w="6226" w:type="dxa"/>
            <w:noWrap/>
            <w:vAlign w:val="center"/>
            <w:hideMark/>
          </w:tcPr>
          <w:p w14:paraId="412AE560" w14:textId="77777777" w:rsidR="000C41CE" w:rsidRPr="009F7CA4" w:rsidRDefault="000C41CE" w:rsidP="00251B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F7CA4">
              <w:rPr>
                <w:rFonts w:ascii="Calibri" w:hAnsi="Calibri" w:cs="Calibri"/>
                <w:color w:val="000000"/>
                <w:szCs w:val="22"/>
              </w:rPr>
              <w:t>MMO</w:t>
            </w:r>
            <w:r>
              <w:rPr>
                <w:rFonts w:ascii="Calibri" w:hAnsi="Calibri" w:cs="Calibri"/>
                <w:color w:val="000000"/>
                <w:szCs w:val="22"/>
              </w:rPr>
              <w:t>, o</w:t>
            </w:r>
            <w:r w:rsidRPr="009F7CA4">
              <w:rPr>
                <w:rFonts w:ascii="Calibri" w:hAnsi="Calibri" w:cs="Calibri"/>
                <w:color w:val="000000"/>
                <w:szCs w:val="22"/>
              </w:rPr>
              <w:t>dbor DSČ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, </w:t>
            </w:r>
            <w:r w:rsidRPr="009F7CA4">
              <w:rPr>
                <w:rFonts w:ascii="Calibri" w:hAnsi="Calibri" w:cs="Calibri"/>
                <w:color w:val="000000"/>
                <w:szCs w:val="22"/>
              </w:rPr>
              <w:t>30. dubna 635/35</w:t>
            </w:r>
          </w:p>
        </w:tc>
        <w:tc>
          <w:tcPr>
            <w:tcW w:w="1287" w:type="dxa"/>
            <w:vAlign w:val="center"/>
          </w:tcPr>
          <w:p w14:paraId="25AE670C" w14:textId="77777777" w:rsidR="000C41CE" w:rsidRPr="009F7CA4" w:rsidRDefault="000C41CE" w:rsidP="0025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01. 07. 2024</w:t>
            </w:r>
          </w:p>
        </w:tc>
        <w:tc>
          <w:tcPr>
            <w:tcW w:w="1575" w:type="dxa"/>
            <w:noWrap/>
            <w:vAlign w:val="center"/>
            <w:hideMark/>
          </w:tcPr>
          <w:p w14:paraId="2EB402AA" w14:textId="77777777" w:rsidR="000C41CE" w:rsidRPr="009F7CA4" w:rsidRDefault="000C41CE" w:rsidP="0025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9F7CA4">
              <w:rPr>
                <w:rFonts w:ascii="Calibri" w:hAnsi="Calibri" w:cs="Calibri"/>
                <w:color w:val="000000"/>
                <w:szCs w:val="22"/>
              </w:rPr>
              <w:t>37</w:t>
            </w:r>
          </w:p>
        </w:tc>
      </w:tr>
      <w:tr w:rsidR="000C41CE" w:rsidRPr="009F7CA4" w14:paraId="572A6822" w14:textId="77777777" w:rsidTr="00251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4997621" w14:textId="77777777" w:rsidR="000C41CE" w:rsidRPr="002546CC" w:rsidRDefault="000C41CE" w:rsidP="00251BD1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  <w:t>3.</w:t>
            </w:r>
          </w:p>
        </w:tc>
        <w:tc>
          <w:tcPr>
            <w:tcW w:w="6226" w:type="dxa"/>
            <w:noWrap/>
            <w:vAlign w:val="center"/>
            <w:hideMark/>
          </w:tcPr>
          <w:p w14:paraId="7E55A242" w14:textId="77777777" w:rsidR="000C41CE" w:rsidRPr="009F7CA4" w:rsidRDefault="000C41CE" w:rsidP="00251B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F7CA4">
              <w:rPr>
                <w:rFonts w:ascii="Calibri" w:hAnsi="Calibri" w:cs="Calibri"/>
                <w:color w:val="000000"/>
                <w:szCs w:val="22"/>
              </w:rPr>
              <w:t>ÚMOb Slez</w:t>
            </w:r>
            <w:r>
              <w:rPr>
                <w:rFonts w:ascii="Calibri" w:hAnsi="Calibri" w:cs="Calibri"/>
                <w:color w:val="000000"/>
                <w:szCs w:val="22"/>
              </w:rPr>
              <w:t>s</w:t>
            </w:r>
            <w:r w:rsidRPr="009F7CA4">
              <w:rPr>
                <w:rFonts w:ascii="Calibri" w:hAnsi="Calibri" w:cs="Calibri"/>
                <w:color w:val="000000"/>
                <w:szCs w:val="22"/>
              </w:rPr>
              <w:t xml:space="preserve">ká </w:t>
            </w:r>
            <w:r>
              <w:rPr>
                <w:rFonts w:ascii="Calibri" w:hAnsi="Calibri" w:cs="Calibri"/>
                <w:color w:val="000000"/>
                <w:szCs w:val="22"/>
              </w:rPr>
              <w:t>Ostrava, n</w:t>
            </w:r>
            <w:r w:rsidRPr="009F7CA4">
              <w:rPr>
                <w:rFonts w:ascii="Calibri" w:hAnsi="Calibri" w:cs="Calibri"/>
                <w:color w:val="000000"/>
                <w:szCs w:val="22"/>
              </w:rPr>
              <w:t xml:space="preserve">áměstí J. Gagarina </w:t>
            </w:r>
            <w:r>
              <w:rPr>
                <w:rFonts w:ascii="Calibri" w:hAnsi="Calibri" w:cs="Calibri"/>
                <w:color w:val="000000"/>
                <w:szCs w:val="22"/>
              </w:rPr>
              <w:t>1196/</w:t>
            </w:r>
            <w:r w:rsidRPr="009F7CA4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287" w:type="dxa"/>
            <w:vAlign w:val="center"/>
          </w:tcPr>
          <w:p w14:paraId="363EA8C0" w14:textId="77777777" w:rsidR="000C41CE" w:rsidRPr="009F7CA4" w:rsidRDefault="000C41CE" w:rsidP="00251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01. 07. 2024</w:t>
            </w:r>
          </w:p>
        </w:tc>
        <w:tc>
          <w:tcPr>
            <w:tcW w:w="1575" w:type="dxa"/>
            <w:noWrap/>
            <w:vAlign w:val="center"/>
            <w:hideMark/>
          </w:tcPr>
          <w:p w14:paraId="1CDCA173" w14:textId="77777777" w:rsidR="000C41CE" w:rsidRPr="009F7CA4" w:rsidRDefault="000C41CE" w:rsidP="00251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9F7CA4"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</w:tr>
      <w:tr w:rsidR="000C41CE" w:rsidRPr="009F7CA4" w14:paraId="3E5A6933" w14:textId="77777777" w:rsidTr="00251BD1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0E9B267" w14:textId="77777777" w:rsidR="000C41CE" w:rsidRPr="002546CC" w:rsidRDefault="000C41CE" w:rsidP="00251BD1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  <w:t>4.</w:t>
            </w:r>
          </w:p>
        </w:tc>
        <w:tc>
          <w:tcPr>
            <w:tcW w:w="6226" w:type="dxa"/>
            <w:noWrap/>
            <w:vAlign w:val="center"/>
            <w:hideMark/>
          </w:tcPr>
          <w:p w14:paraId="706DC8EB" w14:textId="77777777" w:rsidR="000C41CE" w:rsidRPr="009F7CA4" w:rsidRDefault="000C41CE" w:rsidP="00251B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F7CA4">
              <w:rPr>
                <w:rFonts w:ascii="Calibri" w:hAnsi="Calibri" w:cs="Calibri"/>
                <w:color w:val="000000"/>
                <w:szCs w:val="22"/>
              </w:rPr>
              <w:t>ÚMOb Slez</w:t>
            </w:r>
            <w:r>
              <w:rPr>
                <w:rFonts w:ascii="Calibri" w:hAnsi="Calibri" w:cs="Calibri"/>
                <w:color w:val="000000"/>
                <w:szCs w:val="22"/>
              </w:rPr>
              <w:t>s</w:t>
            </w:r>
            <w:r w:rsidRPr="009F7CA4">
              <w:rPr>
                <w:rFonts w:ascii="Calibri" w:hAnsi="Calibri" w:cs="Calibri"/>
                <w:color w:val="000000"/>
                <w:szCs w:val="22"/>
              </w:rPr>
              <w:t xml:space="preserve">ká 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Ostrava, </w:t>
            </w:r>
            <w:r w:rsidRPr="009F7CA4">
              <w:rPr>
                <w:rFonts w:ascii="Calibri" w:hAnsi="Calibri" w:cs="Calibri"/>
                <w:color w:val="000000"/>
                <w:szCs w:val="22"/>
              </w:rPr>
              <w:t>Těšínská 138/35</w:t>
            </w:r>
          </w:p>
        </w:tc>
        <w:tc>
          <w:tcPr>
            <w:tcW w:w="1287" w:type="dxa"/>
            <w:vAlign w:val="center"/>
          </w:tcPr>
          <w:p w14:paraId="3EC1E5B8" w14:textId="77777777" w:rsidR="000C41CE" w:rsidRPr="009F7CA4" w:rsidRDefault="000C41CE" w:rsidP="0025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01. 07. 2024</w:t>
            </w:r>
          </w:p>
        </w:tc>
        <w:tc>
          <w:tcPr>
            <w:tcW w:w="1575" w:type="dxa"/>
            <w:noWrap/>
            <w:vAlign w:val="center"/>
            <w:hideMark/>
          </w:tcPr>
          <w:p w14:paraId="2F96918C" w14:textId="77777777" w:rsidR="000C41CE" w:rsidRPr="009F7CA4" w:rsidRDefault="000C41CE" w:rsidP="0025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9F7CA4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</w:tr>
      <w:tr w:rsidR="000C41CE" w:rsidRPr="009F7CA4" w14:paraId="2E700551" w14:textId="77777777" w:rsidTr="00251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D828BFD" w14:textId="77777777" w:rsidR="000C41CE" w:rsidRPr="002546CC" w:rsidRDefault="000C41CE" w:rsidP="00251BD1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  <w:t>5.</w:t>
            </w:r>
          </w:p>
        </w:tc>
        <w:tc>
          <w:tcPr>
            <w:tcW w:w="6226" w:type="dxa"/>
            <w:noWrap/>
            <w:vAlign w:val="center"/>
            <w:hideMark/>
          </w:tcPr>
          <w:p w14:paraId="0441472D" w14:textId="77777777" w:rsidR="000C41CE" w:rsidRPr="009F7CA4" w:rsidRDefault="000C41CE" w:rsidP="00251B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F7CA4">
              <w:rPr>
                <w:rFonts w:ascii="Calibri" w:hAnsi="Calibri" w:cs="Calibri"/>
                <w:color w:val="000000"/>
                <w:szCs w:val="22"/>
              </w:rPr>
              <w:t>ÚMOb Slez</w:t>
            </w:r>
            <w:r>
              <w:rPr>
                <w:rFonts w:ascii="Calibri" w:hAnsi="Calibri" w:cs="Calibri"/>
                <w:color w:val="000000"/>
                <w:szCs w:val="22"/>
              </w:rPr>
              <w:t>s</w:t>
            </w:r>
            <w:r w:rsidRPr="009F7CA4">
              <w:rPr>
                <w:rFonts w:ascii="Calibri" w:hAnsi="Calibri" w:cs="Calibri"/>
                <w:color w:val="000000"/>
                <w:szCs w:val="22"/>
              </w:rPr>
              <w:t>ká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Ostrava, h</w:t>
            </w:r>
            <w:r w:rsidRPr="009F7CA4">
              <w:rPr>
                <w:rFonts w:ascii="Calibri" w:hAnsi="Calibri" w:cs="Calibri"/>
                <w:color w:val="000000"/>
                <w:szCs w:val="22"/>
              </w:rPr>
              <w:t>řbitovní správa</w:t>
            </w:r>
            <w:r>
              <w:rPr>
                <w:rFonts w:ascii="Calibri" w:hAnsi="Calibri" w:cs="Calibri"/>
                <w:color w:val="000000"/>
                <w:szCs w:val="22"/>
              </w:rPr>
              <w:t>,</w:t>
            </w:r>
            <w:r w:rsidRPr="009F7CA4">
              <w:rPr>
                <w:rFonts w:ascii="Calibri" w:hAnsi="Calibri" w:cs="Calibri"/>
                <w:color w:val="000000"/>
                <w:szCs w:val="22"/>
              </w:rPr>
              <w:t xml:space="preserve"> Těšínská 105</w:t>
            </w:r>
          </w:p>
        </w:tc>
        <w:tc>
          <w:tcPr>
            <w:tcW w:w="1287" w:type="dxa"/>
            <w:vAlign w:val="center"/>
          </w:tcPr>
          <w:p w14:paraId="575429CA" w14:textId="77777777" w:rsidR="000C41CE" w:rsidRPr="009F7CA4" w:rsidRDefault="000C41CE" w:rsidP="00251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01. 07. 2024</w:t>
            </w:r>
          </w:p>
        </w:tc>
        <w:tc>
          <w:tcPr>
            <w:tcW w:w="1575" w:type="dxa"/>
            <w:noWrap/>
            <w:vAlign w:val="center"/>
            <w:hideMark/>
          </w:tcPr>
          <w:p w14:paraId="52D41D2C" w14:textId="77777777" w:rsidR="000C41CE" w:rsidRPr="009F7CA4" w:rsidRDefault="000C41CE" w:rsidP="00251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9F7CA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</w:tr>
      <w:tr w:rsidR="000C41CE" w:rsidRPr="009F7CA4" w14:paraId="3D90B53F" w14:textId="77777777" w:rsidTr="00251BD1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A88B039" w14:textId="77777777" w:rsidR="000C41CE" w:rsidRPr="002546CC" w:rsidRDefault="000C41CE" w:rsidP="00251BD1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  <w:t>6.</w:t>
            </w:r>
          </w:p>
        </w:tc>
        <w:tc>
          <w:tcPr>
            <w:tcW w:w="6226" w:type="dxa"/>
            <w:noWrap/>
            <w:vAlign w:val="center"/>
            <w:hideMark/>
          </w:tcPr>
          <w:p w14:paraId="08DD2C3D" w14:textId="77777777" w:rsidR="000C41CE" w:rsidRPr="009F7CA4" w:rsidRDefault="000C41CE" w:rsidP="00251B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F7CA4">
              <w:rPr>
                <w:rFonts w:ascii="Calibri" w:hAnsi="Calibri" w:cs="Calibri"/>
                <w:color w:val="000000"/>
                <w:szCs w:val="22"/>
              </w:rPr>
              <w:t>ÚMOb Radvanice a Bartovice</w:t>
            </w:r>
            <w:r>
              <w:rPr>
                <w:rFonts w:ascii="Calibri" w:hAnsi="Calibri" w:cs="Calibri"/>
                <w:color w:val="000000"/>
                <w:szCs w:val="22"/>
              </w:rPr>
              <w:t>, Těšínská 87/281</w:t>
            </w:r>
          </w:p>
        </w:tc>
        <w:tc>
          <w:tcPr>
            <w:tcW w:w="1287" w:type="dxa"/>
            <w:vAlign w:val="center"/>
          </w:tcPr>
          <w:p w14:paraId="27F6D61C" w14:textId="77777777" w:rsidR="000C41CE" w:rsidRPr="009F7CA4" w:rsidRDefault="000C41CE" w:rsidP="0025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01. 07. 2024</w:t>
            </w:r>
          </w:p>
        </w:tc>
        <w:tc>
          <w:tcPr>
            <w:tcW w:w="1575" w:type="dxa"/>
            <w:noWrap/>
            <w:vAlign w:val="center"/>
            <w:hideMark/>
          </w:tcPr>
          <w:p w14:paraId="4380C19E" w14:textId="77777777" w:rsidR="000C41CE" w:rsidRPr="009F7CA4" w:rsidRDefault="000C41CE" w:rsidP="0025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9F7CA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0C41CE" w:rsidRPr="009F7CA4" w14:paraId="6607011C" w14:textId="77777777" w:rsidTr="00251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3860C79" w14:textId="77777777" w:rsidR="000C41CE" w:rsidRPr="002546CC" w:rsidRDefault="000C41CE" w:rsidP="00251BD1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  <w:t>7.</w:t>
            </w:r>
          </w:p>
        </w:tc>
        <w:tc>
          <w:tcPr>
            <w:tcW w:w="6226" w:type="dxa"/>
            <w:noWrap/>
            <w:vAlign w:val="center"/>
            <w:hideMark/>
          </w:tcPr>
          <w:p w14:paraId="78996EF2" w14:textId="77777777" w:rsidR="000C41CE" w:rsidRPr="009F7CA4" w:rsidRDefault="000C41CE" w:rsidP="00251B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F7CA4">
              <w:rPr>
                <w:rFonts w:ascii="Calibri" w:hAnsi="Calibri" w:cs="Calibri"/>
                <w:color w:val="000000"/>
                <w:szCs w:val="22"/>
              </w:rPr>
              <w:t>ÚMOb Svinov</w:t>
            </w:r>
            <w:r>
              <w:rPr>
                <w:rFonts w:ascii="Calibri" w:hAnsi="Calibri" w:cs="Calibri"/>
                <w:color w:val="000000"/>
                <w:szCs w:val="22"/>
              </w:rPr>
              <w:t>, Bílovecká 69/48</w:t>
            </w:r>
          </w:p>
        </w:tc>
        <w:tc>
          <w:tcPr>
            <w:tcW w:w="1287" w:type="dxa"/>
            <w:vAlign w:val="center"/>
          </w:tcPr>
          <w:p w14:paraId="314236D2" w14:textId="77777777" w:rsidR="000C41CE" w:rsidRPr="009F7CA4" w:rsidRDefault="000C41CE" w:rsidP="00251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01. 07. 2024</w:t>
            </w:r>
          </w:p>
        </w:tc>
        <w:tc>
          <w:tcPr>
            <w:tcW w:w="1575" w:type="dxa"/>
            <w:noWrap/>
            <w:vAlign w:val="center"/>
            <w:hideMark/>
          </w:tcPr>
          <w:p w14:paraId="543DE856" w14:textId="77777777" w:rsidR="000C41CE" w:rsidRPr="009F7CA4" w:rsidRDefault="000C41CE" w:rsidP="00251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9F7CA4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</w:tr>
      <w:tr w:rsidR="000C41CE" w:rsidRPr="009F7CA4" w14:paraId="45B41B46" w14:textId="77777777" w:rsidTr="00251BD1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5C26F28" w14:textId="77777777" w:rsidR="000C41CE" w:rsidRPr="002546CC" w:rsidRDefault="000C41CE" w:rsidP="00251BD1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  <w:t>8.</w:t>
            </w:r>
          </w:p>
        </w:tc>
        <w:tc>
          <w:tcPr>
            <w:tcW w:w="6226" w:type="dxa"/>
            <w:noWrap/>
            <w:vAlign w:val="center"/>
            <w:hideMark/>
          </w:tcPr>
          <w:p w14:paraId="7F2F1F27" w14:textId="77777777" w:rsidR="000C41CE" w:rsidRPr="009F7CA4" w:rsidRDefault="000C41CE" w:rsidP="00251B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F7CA4">
              <w:rPr>
                <w:rFonts w:ascii="Calibri" w:hAnsi="Calibri" w:cs="Calibri"/>
                <w:color w:val="000000"/>
                <w:szCs w:val="22"/>
              </w:rPr>
              <w:t>ÚMOb Hošťálkovice</w:t>
            </w:r>
            <w:r>
              <w:rPr>
                <w:rFonts w:ascii="Calibri" w:hAnsi="Calibri" w:cs="Calibri"/>
                <w:color w:val="000000"/>
                <w:szCs w:val="22"/>
              </w:rPr>
              <w:t>, kulturní dům, Za hřbitovem 120</w:t>
            </w:r>
          </w:p>
        </w:tc>
        <w:tc>
          <w:tcPr>
            <w:tcW w:w="1287" w:type="dxa"/>
            <w:vAlign w:val="center"/>
          </w:tcPr>
          <w:p w14:paraId="4DCB2243" w14:textId="77777777" w:rsidR="000C41CE" w:rsidRPr="009F7CA4" w:rsidRDefault="000C41CE" w:rsidP="0025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01. 07. 2024</w:t>
            </w:r>
          </w:p>
        </w:tc>
        <w:tc>
          <w:tcPr>
            <w:tcW w:w="1575" w:type="dxa"/>
            <w:noWrap/>
            <w:vAlign w:val="center"/>
            <w:hideMark/>
          </w:tcPr>
          <w:p w14:paraId="04EE515D" w14:textId="77777777" w:rsidR="000C41CE" w:rsidRPr="009F7CA4" w:rsidRDefault="000C41CE" w:rsidP="0025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0C41CE" w:rsidRPr="009F7CA4" w14:paraId="4442A247" w14:textId="77777777" w:rsidTr="00251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9873901" w14:textId="77777777" w:rsidR="000C41CE" w:rsidRPr="002546CC" w:rsidRDefault="000C41CE" w:rsidP="00251BD1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  <w:t>9.</w:t>
            </w:r>
          </w:p>
        </w:tc>
        <w:tc>
          <w:tcPr>
            <w:tcW w:w="6226" w:type="dxa"/>
            <w:noWrap/>
            <w:vAlign w:val="center"/>
            <w:hideMark/>
          </w:tcPr>
          <w:p w14:paraId="43A29668" w14:textId="77777777" w:rsidR="000C41CE" w:rsidRPr="009F7CA4" w:rsidRDefault="000C41CE" w:rsidP="00251B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F7CA4">
              <w:rPr>
                <w:rFonts w:ascii="Calibri" w:hAnsi="Calibri" w:cs="Calibri"/>
                <w:color w:val="000000"/>
                <w:szCs w:val="22"/>
              </w:rPr>
              <w:t>služebny MPO</w:t>
            </w:r>
          </w:p>
        </w:tc>
        <w:tc>
          <w:tcPr>
            <w:tcW w:w="1287" w:type="dxa"/>
            <w:vAlign w:val="center"/>
          </w:tcPr>
          <w:p w14:paraId="4F70F2B7" w14:textId="77777777" w:rsidR="000C41CE" w:rsidRPr="009F7CA4" w:rsidRDefault="000C41CE" w:rsidP="00251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01. 07. 2024</w:t>
            </w:r>
          </w:p>
        </w:tc>
        <w:tc>
          <w:tcPr>
            <w:tcW w:w="1575" w:type="dxa"/>
            <w:noWrap/>
            <w:vAlign w:val="center"/>
            <w:hideMark/>
          </w:tcPr>
          <w:p w14:paraId="3B1C35A4" w14:textId="77777777" w:rsidR="000C41CE" w:rsidRPr="009F7CA4" w:rsidRDefault="000C41CE" w:rsidP="00251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9F7CA4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</w:tr>
      <w:tr w:rsidR="000C41CE" w:rsidRPr="009F7CA4" w14:paraId="08097748" w14:textId="77777777" w:rsidTr="00251BD1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3" w:type="dxa"/>
            <w:gridSpan w:val="2"/>
            <w:vAlign w:val="center"/>
          </w:tcPr>
          <w:p w14:paraId="4B58657E" w14:textId="77777777" w:rsidR="000C41CE" w:rsidRPr="009F7CA4" w:rsidRDefault="000C41CE" w:rsidP="00251BD1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F7CA4">
              <w:rPr>
                <w:rFonts w:ascii="Calibri" w:hAnsi="Calibri" w:cs="Calibri"/>
                <w:color w:val="000000"/>
                <w:szCs w:val="22"/>
              </w:rPr>
              <w:t xml:space="preserve">Celkem </w:t>
            </w:r>
            <w:r>
              <w:rPr>
                <w:rFonts w:ascii="Calibri" w:hAnsi="Calibri" w:cs="Calibri"/>
                <w:color w:val="000000"/>
                <w:szCs w:val="22"/>
              </w:rPr>
              <w:t>přístupových</w:t>
            </w:r>
            <w:r w:rsidRPr="009F7CA4">
              <w:rPr>
                <w:rFonts w:ascii="Calibri" w:hAnsi="Calibri" w:cs="Calibri"/>
                <w:color w:val="000000"/>
                <w:szCs w:val="22"/>
              </w:rPr>
              <w:t xml:space="preserve"> bod</w:t>
            </w:r>
            <w:r>
              <w:rPr>
                <w:rFonts w:ascii="Calibri" w:hAnsi="Calibri" w:cs="Calibri"/>
                <w:color w:val="000000"/>
                <w:szCs w:val="22"/>
              </w:rPr>
              <w:t>ů</w:t>
            </w:r>
          </w:p>
        </w:tc>
        <w:tc>
          <w:tcPr>
            <w:tcW w:w="1287" w:type="dxa"/>
            <w:vAlign w:val="center"/>
          </w:tcPr>
          <w:p w14:paraId="193A7B9A" w14:textId="77777777" w:rsidR="000C41CE" w:rsidRPr="009F7CA4" w:rsidRDefault="000C41CE" w:rsidP="0025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575" w:type="dxa"/>
            <w:noWrap/>
            <w:vAlign w:val="center"/>
            <w:hideMark/>
          </w:tcPr>
          <w:p w14:paraId="73A47AD7" w14:textId="77777777" w:rsidR="000C41CE" w:rsidRPr="009F7CA4" w:rsidRDefault="000C41CE" w:rsidP="0025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F7CA4">
              <w:rPr>
                <w:rFonts w:ascii="Calibri" w:hAnsi="Calibri" w:cs="Calibri"/>
                <w:b/>
                <w:bCs/>
                <w:color w:val="000000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18</w:t>
            </w:r>
          </w:p>
        </w:tc>
      </w:tr>
    </w:tbl>
    <w:p w14:paraId="64D7FDB8" w14:textId="77777777" w:rsidR="000C41CE" w:rsidRDefault="000C41C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szCs w:val="22"/>
        </w:rPr>
      </w:pPr>
    </w:p>
    <w:p w14:paraId="18C102CD" w14:textId="536DB2AE" w:rsidR="003B4C57" w:rsidRPr="00E44CF0" w:rsidRDefault="00761D95" w:rsidP="00E44CF0">
      <w:pPr>
        <w:pStyle w:val="Odstavecseseznamem"/>
        <w:numPr>
          <w:ilvl w:val="0"/>
          <w:numId w:val="23"/>
        </w:numPr>
        <w:spacing w:after="120"/>
        <w:ind w:left="709" w:hanging="425"/>
        <w:jc w:val="left"/>
        <w:rPr>
          <w:rStyle w:val="Zdraznnintenzivn"/>
          <w:rFonts w:ascii="Arial" w:hAnsi="Arial" w:cs="Arial"/>
          <w:i w:val="0"/>
          <w:iCs w:val="0"/>
          <w:color w:val="auto"/>
          <w:szCs w:val="22"/>
          <w:u w:val="single"/>
        </w:rPr>
      </w:pPr>
      <w:r w:rsidRPr="00E44CF0">
        <w:rPr>
          <w:rStyle w:val="Zdraznnintenzivn"/>
          <w:rFonts w:ascii="Arial" w:hAnsi="Arial" w:cs="Arial"/>
          <w:i w:val="0"/>
          <w:iCs w:val="0"/>
          <w:color w:val="auto"/>
          <w:szCs w:val="22"/>
          <w:u w:val="single"/>
        </w:rPr>
        <w:t>Umístění a počet</w:t>
      </w:r>
      <w:r w:rsidR="0039442A" w:rsidRPr="00E44CF0">
        <w:rPr>
          <w:rStyle w:val="Zdraznnintenzivn"/>
          <w:rFonts w:ascii="Arial" w:hAnsi="Arial" w:cs="Arial"/>
          <w:i w:val="0"/>
          <w:iCs w:val="0"/>
          <w:color w:val="auto"/>
          <w:szCs w:val="22"/>
          <w:u w:val="single"/>
        </w:rPr>
        <w:t xml:space="preserve"> </w:t>
      </w:r>
      <w:r w:rsidR="005D6A02">
        <w:rPr>
          <w:rStyle w:val="Zdraznnintenzivn"/>
          <w:rFonts w:ascii="Arial" w:hAnsi="Arial" w:cs="Arial"/>
          <w:i w:val="0"/>
          <w:iCs w:val="0"/>
          <w:color w:val="auto"/>
          <w:szCs w:val="22"/>
          <w:u w:val="single"/>
        </w:rPr>
        <w:t>přístupových</w:t>
      </w:r>
      <w:r w:rsidR="0039442A" w:rsidRPr="00E44CF0">
        <w:rPr>
          <w:rStyle w:val="Zdraznnintenzivn"/>
          <w:rFonts w:ascii="Arial" w:hAnsi="Arial" w:cs="Arial"/>
          <w:i w:val="0"/>
          <w:iCs w:val="0"/>
          <w:color w:val="auto"/>
          <w:szCs w:val="22"/>
          <w:u w:val="single"/>
        </w:rPr>
        <w:t xml:space="preserve"> bodů v majetku objednatele</w:t>
      </w:r>
    </w:p>
    <w:p w14:paraId="2E6E3A7B" w14:textId="77777777" w:rsidR="00E144D5" w:rsidRDefault="00E144D5">
      <w:pPr>
        <w:jc w:val="left"/>
        <w:rPr>
          <w:rFonts w:ascii="Arial" w:hAnsi="Arial" w:cs="Arial"/>
          <w:szCs w:val="22"/>
        </w:rPr>
      </w:pPr>
    </w:p>
    <w:tbl>
      <w:tblPr>
        <w:tblStyle w:val="Barevntabulkaseznamu6zvraznn1"/>
        <w:tblW w:w="965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237"/>
        <w:gridCol w:w="1276"/>
        <w:gridCol w:w="1575"/>
      </w:tblGrid>
      <w:tr w:rsidR="00E144D5" w:rsidRPr="009F7CA4" w14:paraId="37630777" w14:textId="77777777" w:rsidTr="00251B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B760151" w14:textId="77777777" w:rsidR="00E144D5" w:rsidRPr="002546CC" w:rsidRDefault="00E144D5" w:rsidP="00251BD1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</w:pPr>
            <w:r w:rsidRPr="002546CC"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  <w:t>P.č.</w:t>
            </w:r>
          </w:p>
        </w:tc>
        <w:tc>
          <w:tcPr>
            <w:tcW w:w="6237" w:type="dxa"/>
            <w:noWrap/>
            <w:vAlign w:val="center"/>
            <w:hideMark/>
          </w:tcPr>
          <w:p w14:paraId="291D6355" w14:textId="77777777" w:rsidR="00E144D5" w:rsidRPr="009F7CA4" w:rsidRDefault="00E144D5" w:rsidP="00251B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</w:rPr>
            </w:pPr>
            <w:r w:rsidRPr="009F7CA4"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</w:rPr>
              <w:t>Přístupový bod – lokalita</w:t>
            </w:r>
          </w:p>
        </w:tc>
        <w:tc>
          <w:tcPr>
            <w:tcW w:w="1276" w:type="dxa"/>
            <w:vAlign w:val="center"/>
          </w:tcPr>
          <w:p w14:paraId="677884B9" w14:textId="77777777" w:rsidR="00E144D5" w:rsidRPr="00FE159C" w:rsidRDefault="00E144D5" w:rsidP="00251B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</w:rPr>
            </w:pPr>
            <w:r w:rsidRPr="00FE159C"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</w:rPr>
              <w:t>Termín zřízení služby</w:t>
            </w:r>
          </w:p>
        </w:tc>
        <w:tc>
          <w:tcPr>
            <w:tcW w:w="1575" w:type="dxa"/>
            <w:noWrap/>
            <w:vAlign w:val="center"/>
            <w:hideMark/>
          </w:tcPr>
          <w:p w14:paraId="1588AD0A" w14:textId="77777777" w:rsidR="00E144D5" w:rsidRPr="009F7CA4" w:rsidRDefault="00E144D5" w:rsidP="00251B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</w:rPr>
            </w:pPr>
            <w:r w:rsidRPr="009F7CA4"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</w:rPr>
              <w:t>Počet přístupových bodů</w:t>
            </w:r>
          </w:p>
        </w:tc>
      </w:tr>
      <w:tr w:rsidR="00E144D5" w:rsidRPr="009F7CA4" w14:paraId="1D7CF09F" w14:textId="77777777" w:rsidTr="00251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D2227DC" w14:textId="77777777" w:rsidR="00E144D5" w:rsidRPr="00EB2305" w:rsidRDefault="00E144D5" w:rsidP="00251BD1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</w:rPr>
              <w:t>1.</w:t>
            </w:r>
          </w:p>
        </w:tc>
        <w:tc>
          <w:tcPr>
            <w:tcW w:w="6237" w:type="dxa"/>
            <w:noWrap/>
            <w:vAlign w:val="center"/>
            <w:hideMark/>
          </w:tcPr>
          <w:p w14:paraId="526015A3" w14:textId="77777777" w:rsidR="00E144D5" w:rsidRPr="009F7CA4" w:rsidRDefault="00E144D5" w:rsidP="00251B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9F7CA4">
              <w:rPr>
                <w:rFonts w:asciiTheme="minorHAnsi" w:hAnsiTheme="minorHAnsi" w:cstheme="minorHAnsi"/>
                <w:color w:val="000000"/>
                <w:szCs w:val="22"/>
              </w:rPr>
              <w:t>MMO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, </w:t>
            </w:r>
            <w:r w:rsidRPr="009F7CA4">
              <w:rPr>
                <w:rFonts w:asciiTheme="minorHAnsi" w:hAnsiTheme="minorHAnsi" w:cstheme="minorHAnsi"/>
                <w:color w:val="000000"/>
                <w:szCs w:val="22"/>
              </w:rPr>
              <w:t xml:space="preserve">Prokešovo náměstí 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1308/</w:t>
            </w:r>
            <w:r w:rsidRPr="009F7CA4">
              <w:rPr>
                <w:rFonts w:asciiTheme="minorHAnsi" w:hAnsiTheme="minorHAnsi" w:cstheme="minorHAnsi"/>
                <w:color w:val="000000"/>
                <w:szCs w:val="22"/>
              </w:rPr>
              <w:t>8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; přístavba, </w:t>
            </w:r>
            <w:r w:rsidRPr="009F7CA4">
              <w:rPr>
                <w:rFonts w:asciiTheme="minorHAnsi" w:hAnsiTheme="minorHAnsi" w:cstheme="minorHAnsi"/>
                <w:color w:val="000000"/>
                <w:szCs w:val="22"/>
              </w:rPr>
              <w:t>Sokolská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 tř.</w:t>
            </w:r>
          </w:p>
        </w:tc>
        <w:tc>
          <w:tcPr>
            <w:tcW w:w="1276" w:type="dxa"/>
            <w:vAlign w:val="center"/>
          </w:tcPr>
          <w:p w14:paraId="4B2AEBA6" w14:textId="77777777" w:rsidR="00E144D5" w:rsidRPr="009F7CA4" w:rsidRDefault="00E144D5" w:rsidP="00251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01. 07. 2024</w:t>
            </w:r>
          </w:p>
        </w:tc>
        <w:tc>
          <w:tcPr>
            <w:tcW w:w="1575" w:type="dxa"/>
            <w:noWrap/>
            <w:vAlign w:val="center"/>
            <w:hideMark/>
          </w:tcPr>
          <w:p w14:paraId="489F2C8D" w14:textId="77777777" w:rsidR="00E144D5" w:rsidRPr="009F7CA4" w:rsidRDefault="00E144D5" w:rsidP="00251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F7CA4">
              <w:rPr>
                <w:rFonts w:asciiTheme="minorHAnsi" w:hAnsiTheme="minorHAnsi" w:cstheme="minorHAnsi"/>
                <w:color w:val="000000"/>
                <w:szCs w:val="22"/>
              </w:rPr>
              <w:t>55</w:t>
            </w:r>
          </w:p>
        </w:tc>
      </w:tr>
      <w:tr w:rsidR="00E144D5" w:rsidRPr="009F7CA4" w14:paraId="1A01F4DE" w14:textId="77777777" w:rsidTr="00251BD1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D27BD9B" w14:textId="77777777" w:rsidR="00E144D5" w:rsidRPr="002546CC" w:rsidRDefault="00E144D5" w:rsidP="00251BD1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</w:rPr>
              <w:t>2.</w:t>
            </w:r>
          </w:p>
        </w:tc>
        <w:tc>
          <w:tcPr>
            <w:tcW w:w="6237" w:type="dxa"/>
            <w:noWrap/>
            <w:vAlign w:val="center"/>
            <w:hideMark/>
          </w:tcPr>
          <w:p w14:paraId="58A1C5D7" w14:textId="77777777" w:rsidR="00E144D5" w:rsidRPr="009F7CA4" w:rsidRDefault="00E144D5" w:rsidP="00251B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9F7CA4">
              <w:rPr>
                <w:rFonts w:asciiTheme="minorHAnsi" w:hAnsiTheme="minorHAnsi" w:cstheme="minorHAnsi"/>
                <w:color w:val="000000"/>
                <w:szCs w:val="22"/>
              </w:rPr>
              <w:t>MMO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, </w:t>
            </w:r>
            <w:r>
              <w:rPr>
                <w:rFonts w:ascii="Calibri" w:hAnsi="Calibri" w:cs="Calibri"/>
                <w:color w:val="000000"/>
                <w:szCs w:val="22"/>
              </w:rPr>
              <w:t>o</w:t>
            </w:r>
            <w:r w:rsidRPr="009F7CA4">
              <w:rPr>
                <w:rFonts w:ascii="Calibri" w:hAnsi="Calibri" w:cs="Calibri"/>
                <w:color w:val="000000"/>
                <w:szCs w:val="22"/>
              </w:rPr>
              <w:t>dbor DSČ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, </w:t>
            </w:r>
            <w:r w:rsidRPr="009F7CA4">
              <w:rPr>
                <w:rFonts w:ascii="Calibri" w:hAnsi="Calibri" w:cs="Calibri"/>
                <w:color w:val="000000"/>
                <w:szCs w:val="22"/>
              </w:rPr>
              <w:t>30. dubna 635/35</w:t>
            </w:r>
          </w:p>
        </w:tc>
        <w:tc>
          <w:tcPr>
            <w:tcW w:w="1276" w:type="dxa"/>
            <w:vAlign w:val="center"/>
          </w:tcPr>
          <w:p w14:paraId="512F9D79" w14:textId="77777777" w:rsidR="00E144D5" w:rsidRPr="009F7CA4" w:rsidRDefault="00E144D5" w:rsidP="0025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01. 07. 2024</w:t>
            </w:r>
          </w:p>
        </w:tc>
        <w:tc>
          <w:tcPr>
            <w:tcW w:w="1575" w:type="dxa"/>
            <w:noWrap/>
            <w:vAlign w:val="center"/>
            <w:hideMark/>
          </w:tcPr>
          <w:p w14:paraId="2AB91907" w14:textId="77777777" w:rsidR="00E144D5" w:rsidRPr="009F7CA4" w:rsidRDefault="00E144D5" w:rsidP="0025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F7CA4">
              <w:rPr>
                <w:rFonts w:asciiTheme="minorHAnsi" w:hAnsiTheme="minorHAnsi" w:cstheme="minorHAnsi"/>
                <w:color w:val="000000"/>
                <w:szCs w:val="22"/>
              </w:rPr>
              <w:t>1</w:t>
            </w:r>
          </w:p>
        </w:tc>
      </w:tr>
      <w:tr w:rsidR="00E144D5" w:rsidRPr="009F7CA4" w14:paraId="09A8E9E0" w14:textId="77777777" w:rsidTr="00251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81B9B86" w14:textId="77777777" w:rsidR="00E144D5" w:rsidRPr="002546CC" w:rsidRDefault="00E144D5" w:rsidP="00251BD1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</w:rPr>
              <w:t>3.</w:t>
            </w:r>
          </w:p>
        </w:tc>
        <w:tc>
          <w:tcPr>
            <w:tcW w:w="6237" w:type="dxa"/>
            <w:noWrap/>
            <w:vAlign w:val="center"/>
            <w:hideMark/>
          </w:tcPr>
          <w:p w14:paraId="362A4A55" w14:textId="77777777" w:rsidR="00E144D5" w:rsidRPr="009F7CA4" w:rsidRDefault="00E144D5" w:rsidP="00251B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9F7CA4">
              <w:rPr>
                <w:rFonts w:asciiTheme="minorHAnsi" w:hAnsiTheme="minorHAnsi" w:cstheme="minorHAnsi"/>
                <w:color w:val="000000"/>
                <w:szCs w:val="22"/>
              </w:rPr>
              <w:t>MMO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, archiv města Ostravy, </w:t>
            </w:r>
            <w:r w:rsidRPr="009F7CA4">
              <w:rPr>
                <w:rFonts w:asciiTheme="minorHAnsi" w:hAnsiTheme="minorHAnsi" w:cstheme="minorHAnsi"/>
                <w:color w:val="000000"/>
                <w:szCs w:val="22"/>
              </w:rPr>
              <w:t>Špálova 450/19</w:t>
            </w:r>
          </w:p>
        </w:tc>
        <w:tc>
          <w:tcPr>
            <w:tcW w:w="1276" w:type="dxa"/>
            <w:vAlign w:val="center"/>
          </w:tcPr>
          <w:p w14:paraId="0F7272E0" w14:textId="77777777" w:rsidR="00E144D5" w:rsidRPr="009F7CA4" w:rsidRDefault="00E144D5" w:rsidP="00251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01. 07. 2024</w:t>
            </w:r>
          </w:p>
        </w:tc>
        <w:tc>
          <w:tcPr>
            <w:tcW w:w="1575" w:type="dxa"/>
            <w:noWrap/>
            <w:vAlign w:val="center"/>
            <w:hideMark/>
          </w:tcPr>
          <w:p w14:paraId="34ADC69B" w14:textId="77777777" w:rsidR="00E144D5" w:rsidRPr="009F7CA4" w:rsidRDefault="00E144D5" w:rsidP="00251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F7CA4">
              <w:rPr>
                <w:rFonts w:asciiTheme="minorHAnsi" w:hAnsiTheme="minorHAnsi" w:cstheme="minorHAnsi"/>
                <w:color w:val="000000"/>
                <w:szCs w:val="22"/>
              </w:rPr>
              <w:t>1</w:t>
            </w:r>
          </w:p>
        </w:tc>
      </w:tr>
      <w:tr w:rsidR="00E144D5" w:rsidRPr="009F7CA4" w14:paraId="66CE2C92" w14:textId="77777777" w:rsidTr="00251BD1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020E761" w14:textId="77777777" w:rsidR="00E144D5" w:rsidRPr="002546CC" w:rsidRDefault="00E144D5" w:rsidP="00251BD1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</w:rPr>
              <w:t>4.</w:t>
            </w:r>
          </w:p>
        </w:tc>
        <w:tc>
          <w:tcPr>
            <w:tcW w:w="6237" w:type="dxa"/>
            <w:noWrap/>
            <w:vAlign w:val="center"/>
            <w:hideMark/>
          </w:tcPr>
          <w:p w14:paraId="79594622" w14:textId="77777777" w:rsidR="00E144D5" w:rsidRPr="009F7CA4" w:rsidRDefault="00E144D5" w:rsidP="00251B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9F7CA4">
              <w:rPr>
                <w:rFonts w:asciiTheme="minorHAnsi" w:hAnsiTheme="minorHAnsi" w:cstheme="minorHAnsi"/>
                <w:color w:val="000000"/>
                <w:szCs w:val="22"/>
              </w:rPr>
              <w:t>MMO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, útulek, </w:t>
            </w:r>
            <w:r w:rsidRPr="004003E3">
              <w:rPr>
                <w:rFonts w:asciiTheme="minorHAnsi" w:hAnsiTheme="minorHAnsi" w:cstheme="minorHAnsi"/>
                <w:color w:val="000000"/>
                <w:szCs w:val="22"/>
              </w:rPr>
              <w:t>Provozní 5540/4a</w:t>
            </w:r>
            <w:r w:rsidRPr="009F7CA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0E474A5" w14:textId="77777777" w:rsidR="00E144D5" w:rsidRPr="009F7CA4" w:rsidRDefault="00E144D5" w:rsidP="0025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01. 07. 2024</w:t>
            </w:r>
          </w:p>
        </w:tc>
        <w:tc>
          <w:tcPr>
            <w:tcW w:w="1575" w:type="dxa"/>
            <w:noWrap/>
            <w:vAlign w:val="center"/>
            <w:hideMark/>
          </w:tcPr>
          <w:p w14:paraId="075BC62C" w14:textId="77777777" w:rsidR="00E144D5" w:rsidRPr="009F7CA4" w:rsidRDefault="00E144D5" w:rsidP="0025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2</w:t>
            </w:r>
          </w:p>
        </w:tc>
      </w:tr>
      <w:tr w:rsidR="00E144D5" w:rsidRPr="009F7CA4" w14:paraId="5BF8DB56" w14:textId="77777777" w:rsidTr="00251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E90CBC9" w14:textId="77777777" w:rsidR="00E144D5" w:rsidRPr="002546CC" w:rsidRDefault="00E144D5" w:rsidP="00251BD1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</w:rPr>
              <w:t>5.</w:t>
            </w:r>
          </w:p>
        </w:tc>
        <w:tc>
          <w:tcPr>
            <w:tcW w:w="6237" w:type="dxa"/>
            <w:noWrap/>
            <w:vAlign w:val="center"/>
            <w:hideMark/>
          </w:tcPr>
          <w:p w14:paraId="63E6A354" w14:textId="77777777" w:rsidR="00E144D5" w:rsidRPr="009F7CA4" w:rsidRDefault="00E144D5" w:rsidP="00251B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9F7CA4">
              <w:rPr>
                <w:rFonts w:asciiTheme="minorHAnsi" w:hAnsiTheme="minorHAnsi" w:cstheme="minorHAnsi"/>
                <w:color w:val="000000"/>
                <w:szCs w:val="22"/>
              </w:rPr>
              <w:t>ÚMOb Polanka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 nad Odrou, </w:t>
            </w:r>
            <w:r w:rsidRPr="004003E3">
              <w:rPr>
                <w:rFonts w:asciiTheme="minorHAnsi" w:hAnsiTheme="minorHAnsi" w:cstheme="minorHAnsi"/>
                <w:color w:val="000000"/>
                <w:szCs w:val="22"/>
              </w:rPr>
              <w:t>1. května 330/160</w:t>
            </w:r>
          </w:p>
        </w:tc>
        <w:tc>
          <w:tcPr>
            <w:tcW w:w="1276" w:type="dxa"/>
            <w:vAlign w:val="center"/>
          </w:tcPr>
          <w:p w14:paraId="2214A808" w14:textId="77777777" w:rsidR="00E144D5" w:rsidRPr="009F7CA4" w:rsidRDefault="00E144D5" w:rsidP="00251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01. 07. 2024</w:t>
            </w:r>
          </w:p>
        </w:tc>
        <w:tc>
          <w:tcPr>
            <w:tcW w:w="1575" w:type="dxa"/>
            <w:noWrap/>
            <w:vAlign w:val="center"/>
            <w:hideMark/>
          </w:tcPr>
          <w:p w14:paraId="0D7EFE92" w14:textId="77777777" w:rsidR="00E144D5" w:rsidRPr="009F7CA4" w:rsidRDefault="00E144D5" w:rsidP="00251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F7CA4">
              <w:rPr>
                <w:rFonts w:asciiTheme="minorHAnsi" w:hAnsiTheme="minorHAnsi" w:cstheme="minorHAnsi"/>
                <w:color w:val="000000"/>
                <w:szCs w:val="22"/>
              </w:rPr>
              <w:t>2</w:t>
            </w:r>
          </w:p>
        </w:tc>
      </w:tr>
      <w:tr w:rsidR="00E144D5" w:rsidRPr="009F7CA4" w14:paraId="69541154" w14:textId="77777777" w:rsidTr="00251BD1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5036A33" w14:textId="77777777" w:rsidR="00E144D5" w:rsidRPr="002546CC" w:rsidRDefault="00E144D5" w:rsidP="00251BD1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</w:rPr>
              <w:t>6.</w:t>
            </w:r>
          </w:p>
        </w:tc>
        <w:tc>
          <w:tcPr>
            <w:tcW w:w="6237" w:type="dxa"/>
            <w:noWrap/>
            <w:vAlign w:val="center"/>
            <w:hideMark/>
          </w:tcPr>
          <w:p w14:paraId="1F0E1F50" w14:textId="77777777" w:rsidR="00E144D5" w:rsidRPr="009F7CA4" w:rsidRDefault="00E144D5" w:rsidP="00251B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ÚMOb Poruba, </w:t>
            </w:r>
            <w:r w:rsidRPr="004003E3">
              <w:rPr>
                <w:rFonts w:asciiTheme="minorHAnsi" w:hAnsiTheme="minorHAnsi" w:cstheme="minorHAnsi"/>
                <w:color w:val="000000"/>
                <w:szCs w:val="22"/>
              </w:rPr>
              <w:t>Klimkovická 55/28</w:t>
            </w:r>
          </w:p>
        </w:tc>
        <w:tc>
          <w:tcPr>
            <w:tcW w:w="1276" w:type="dxa"/>
            <w:vAlign w:val="center"/>
          </w:tcPr>
          <w:p w14:paraId="7BD41268" w14:textId="77777777" w:rsidR="00E144D5" w:rsidRPr="009F7CA4" w:rsidRDefault="00E144D5" w:rsidP="0025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01. 07. 2024</w:t>
            </w:r>
          </w:p>
        </w:tc>
        <w:tc>
          <w:tcPr>
            <w:tcW w:w="1575" w:type="dxa"/>
            <w:noWrap/>
            <w:vAlign w:val="center"/>
            <w:hideMark/>
          </w:tcPr>
          <w:p w14:paraId="11D31187" w14:textId="77777777" w:rsidR="00E144D5" w:rsidRPr="009F7CA4" w:rsidRDefault="00E144D5" w:rsidP="0025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35</w:t>
            </w:r>
          </w:p>
        </w:tc>
      </w:tr>
      <w:tr w:rsidR="00E144D5" w:rsidRPr="009F7CA4" w14:paraId="27818FDC" w14:textId="77777777" w:rsidTr="00251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929A093" w14:textId="77777777" w:rsidR="00E144D5" w:rsidRPr="002546CC" w:rsidRDefault="00E144D5" w:rsidP="00251BD1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</w:rPr>
              <w:t>7.</w:t>
            </w:r>
          </w:p>
        </w:tc>
        <w:tc>
          <w:tcPr>
            <w:tcW w:w="6237" w:type="dxa"/>
            <w:noWrap/>
            <w:vAlign w:val="center"/>
            <w:hideMark/>
          </w:tcPr>
          <w:p w14:paraId="2D02182C" w14:textId="77777777" w:rsidR="00E144D5" w:rsidRPr="009F7CA4" w:rsidRDefault="00E144D5" w:rsidP="00251B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9F7CA4">
              <w:rPr>
                <w:rFonts w:asciiTheme="minorHAnsi" w:hAnsiTheme="minorHAnsi" w:cstheme="minorHAnsi"/>
                <w:color w:val="000000"/>
                <w:szCs w:val="22"/>
              </w:rPr>
              <w:t>ÚMOb Martinov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, </w:t>
            </w:r>
            <w:r w:rsidRPr="004003E3">
              <w:rPr>
                <w:rFonts w:asciiTheme="minorHAnsi" w:hAnsiTheme="minorHAnsi" w:cstheme="minorHAnsi"/>
                <w:color w:val="000000"/>
                <w:szCs w:val="22"/>
              </w:rPr>
              <w:t>Martinovská 3154/23</w:t>
            </w:r>
          </w:p>
        </w:tc>
        <w:tc>
          <w:tcPr>
            <w:tcW w:w="1276" w:type="dxa"/>
            <w:vAlign w:val="center"/>
          </w:tcPr>
          <w:p w14:paraId="4466119F" w14:textId="77777777" w:rsidR="00E144D5" w:rsidRPr="009F7CA4" w:rsidRDefault="00E144D5" w:rsidP="00251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01. 07. 2024</w:t>
            </w:r>
          </w:p>
        </w:tc>
        <w:tc>
          <w:tcPr>
            <w:tcW w:w="1575" w:type="dxa"/>
            <w:noWrap/>
            <w:vAlign w:val="center"/>
            <w:hideMark/>
          </w:tcPr>
          <w:p w14:paraId="1ABEDF19" w14:textId="77777777" w:rsidR="00E144D5" w:rsidRPr="009F7CA4" w:rsidRDefault="00E144D5" w:rsidP="00251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F7CA4">
              <w:rPr>
                <w:rFonts w:asciiTheme="minorHAnsi" w:hAnsiTheme="minorHAnsi" w:cstheme="minorHAnsi"/>
                <w:color w:val="000000"/>
                <w:szCs w:val="22"/>
              </w:rPr>
              <w:t>2</w:t>
            </w:r>
          </w:p>
        </w:tc>
      </w:tr>
      <w:tr w:rsidR="00E144D5" w:rsidRPr="009F7CA4" w14:paraId="7CF28A8C" w14:textId="77777777" w:rsidTr="00251BD1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078B33B" w14:textId="77777777" w:rsidR="00E144D5" w:rsidRPr="002546CC" w:rsidRDefault="00E144D5" w:rsidP="00251BD1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</w:rPr>
              <w:t>8.</w:t>
            </w:r>
          </w:p>
        </w:tc>
        <w:tc>
          <w:tcPr>
            <w:tcW w:w="6237" w:type="dxa"/>
            <w:noWrap/>
            <w:vAlign w:val="center"/>
            <w:hideMark/>
          </w:tcPr>
          <w:p w14:paraId="21809CC7" w14:textId="77777777" w:rsidR="00E144D5" w:rsidRPr="009F7CA4" w:rsidRDefault="00E144D5" w:rsidP="00251B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9F7CA4">
              <w:rPr>
                <w:rFonts w:asciiTheme="minorHAnsi" w:hAnsiTheme="minorHAnsi" w:cstheme="minorHAnsi"/>
                <w:color w:val="000000"/>
                <w:szCs w:val="22"/>
              </w:rPr>
              <w:t>ÚMOb Michálkovice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, </w:t>
            </w:r>
            <w:r w:rsidRPr="004003E3">
              <w:rPr>
                <w:rFonts w:asciiTheme="minorHAnsi" w:hAnsiTheme="minorHAnsi" w:cstheme="minorHAnsi"/>
                <w:color w:val="000000"/>
                <w:szCs w:val="22"/>
              </w:rPr>
              <w:t>Československé armády 325/106</w:t>
            </w:r>
          </w:p>
        </w:tc>
        <w:tc>
          <w:tcPr>
            <w:tcW w:w="1276" w:type="dxa"/>
            <w:vAlign w:val="center"/>
          </w:tcPr>
          <w:p w14:paraId="5E0B3690" w14:textId="77777777" w:rsidR="00E144D5" w:rsidRPr="009F7CA4" w:rsidRDefault="00E144D5" w:rsidP="0025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01. 07. 2024</w:t>
            </w:r>
          </w:p>
        </w:tc>
        <w:tc>
          <w:tcPr>
            <w:tcW w:w="1575" w:type="dxa"/>
            <w:noWrap/>
            <w:vAlign w:val="center"/>
            <w:hideMark/>
          </w:tcPr>
          <w:p w14:paraId="6F391BF5" w14:textId="77777777" w:rsidR="00E144D5" w:rsidRPr="009F7CA4" w:rsidRDefault="00E144D5" w:rsidP="0025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F7CA4">
              <w:rPr>
                <w:rFonts w:asciiTheme="minorHAnsi" w:hAnsiTheme="minorHAnsi" w:cstheme="minorHAnsi"/>
                <w:color w:val="000000"/>
                <w:szCs w:val="22"/>
              </w:rPr>
              <w:t>2</w:t>
            </w:r>
          </w:p>
        </w:tc>
      </w:tr>
      <w:tr w:rsidR="00E144D5" w:rsidRPr="009F7CA4" w14:paraId="30D5DA1C" w14:textId="77777777" w:rsidTr="00251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FBA297F" w14:textId="77777777" w:rsidR="00E144D5" w:rsidRPr="002546CC" w:rsidRDefault="00E144D5" w:rsidP="00251BD1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</w:rPr>
              <w:t>9.</w:t>
            </w:r>
          </w:p>
        </w:tc>
        <w:tc>
          <w:tcPr>
            <w:tcW w:w="6237" w:type="dxa"/>
            <w:noWrap/>
            <w:vAlign w:val="center"/>
            <w:hideMark/>
          </w:tcPr>
          <w:p w14:paraId="23D6EB18" w14:textId="77777777" w:rsidR="00E144D5" w:rsidRPr="009F7CA4" w:rsidRDefault="00E144D5" w:rsidP="00251B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9F7CA4">
              <w:rPr>
                <w:rFonts w:asciiTheme="minorHAnsi" w:hAnsiTheme="minorHAnsi" w:cstheme="minorHAnsi"/>
                <w:color w:val="000000"/>
                <w:szCs w:val="22"/>
              </w:rPr>
              <w:t>ÚMOb Pustkovec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, </w:t>
            </w:r>
            <w:r w:rsidRPr="004003E3">
              <w:rPr>
                <w:rFonts w:asciiTheme="minorHAnsi" w:hAnsiTheme="minorHAnsi" w:cstheme="minorHAnsi"/>
                <w:color w:val="000000"/>
                <w:szCs w:val="22"/>
              </w:rPr>
              <w:t>Pustkovecká 64/47</w:t>
            </w:r>
          </w:p>
        </w:tc>
        <w:tc>
          <w:tcPr>
            <w:tcW w:w="1276" w:type="dxa"/>
            <w:vAlign w:val="center"/>
          </w:tcPr>
          <w:p w14:paraId="0705B83C" w14:textId="77777777" w:rsidR="00E144D5" w:rsidRPr="009F7CA4" w:rsidRDefault="00E144D5" w:rsidP="00251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01. 07. 2024</w:t>
            </w:r>
          </w:p>
        </w:tc>
        <w:tc>
          <w:tcPr>
            <w:tcW w:w="1575" w:type="dxa"/>
            <w:noWrap/>
            <w:vAlign w:val="center"/>
            <w:hideMark/>
          </w:tcPr>
          <w:p w14:paraId="01799856" w14:textId="77777777" w:rsidR="00E144D5" w:rsidRPr="009F7CA4" w:rsidRDefault="00E144D5" w:rsidP="00251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F7CA4">
              <w:rPr>
                <w:rFonts w:asciiTheme="minorHAnsi" w:hAnsiTheme="minorHAnsi" w:cstheme="minorHAnsi"/>
                <w:color w:val="000000"/>
                <w:szCs w:val="22"/>
              </w:rPr>
              <w:t>1</w:t>
            </w:r>
          </w:p>
        </w:tc>
      </w:tr>
      <w:tr w:rsidR="00E144D5" w:rsidRPr="009F7CA4" w14:paraId="0723D652" w14:textId="77777777" w:rsidTr="00251BD1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71D26DD" w14:textId="77777777" w:rsidR="00E144D5" w:rsidRPr="002546CC" w:rsidRDefault="00E144D5" w:rsidP="00251BD1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</w:rPr>
              <w:t>10.</w:t>
            </w:r>
          </w:p>
        </w:tc>
        <w:tc>
          <w:tcPr>
            <w:tcW w:w="6237" w:type="dxa"/>
            <w:noWrap/>
            <w:vAlign w:val="center"/>
            <w:hideMark/>
          </w:tcPr>
          <w:p w14:paraId="54689E39" w14:textId="77777777" w:rsidR="00E144D5" w:rsidRPr="009F7CA4" w:rsidRDefault="00E144D5" w:rsidP="00251B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9F7CA4">
              <w:rPr>
                <w:rFonts w:asciiTheme="minorHAnsi" w:hAnsiTheme="minorHAnsi" w:cstheme="minorHAnsi"/>
                <w:color w:val="000000"/>
                <w:szCs w:val="22"/>
              </w:rPr>
              <w:t>ÚMOb Nová Ves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, </w:t>
            </w:r>
            <w:r w:rsidRPr="004003E3">
              <w:rPr>
                <w:rFonts w:asciiTheme="minorHAnsi" w:hAnsiTheme="minorHAnsi" w:cstheme="minorHAnsi"/>
                <w:color w:val="000000"/>
                <w:szCs w:val="22"/>
              </w:rPr>
              <w:t>Rolnická 139/32</w:t>
            </w:r>
          </w:p>
        </w:tc>
        <w:tc>
          <w:tcPr>
            <w:tcW w:w="1276" w:type="dxa"/>
            <w:vAlign w:val="center"/>
          </w:tcPr>
          <w:p w14:paraId="4C8AE02A" w14:textId="77777777" w:rsidR="00E144D5" w:rsidRPr="009F7CA4" w:rsidRDefault="00E144D5" w:rsidP="0025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01. 07. 2024</w:t>
            </w:r>
          </w:p>
        </w:tc>
        <w:tc>
          <w:tcPr>
            <w:tcW w:w="1575" w:type="dxa"/>
            <w:noWrap/>
            <w:vAlign w:val="center"/>
            <w:hideMark/>
          </w:tcPr>
          <w:p w14:paraId="06C67930" w14:textId="77777777" w:rsidR="00E144D5" w:rsidRPr="009F7CA4" w:rsidRDefault="00E144D5" w:rsidP="0025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F7CA4">
              <w:rPr>
                <w:rFonts w:asciiTheme="minorHAnsi" w:hAnsiTheme="minorHAnsi" w:cstheme="minorHAnsi"/>
                <w:color w:val="000000"/>
                <w:szCs w:val="22"/>
              </w:rPr>
              <w:t>2</w:t>
            </w:r>
          </w:p>
        </w:tc>
      </w:tr>
      <w:tr w:rsidR="00E144D5" w:rsidRPr="009F7CA4" w14:paraId="4173FF34" w14:textId="77777777" w:rsidTr="00251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4E1BDE4" w14:textId="77777777" w:rsidR="00E144D5" w:rsidRPr="002546CC" w:rsidRDefault="00E144D5" w:rsidP="00251BD1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</w:rPr>
              <w:t>11.</w:t>
            </w:r>
          </w:p>
        </w:tc>
        <w:tc>
          <w:tcPr>
            <w:tcW w:w="6237" w:type="dxa"/>
            <w:noWrap/>
            <w:vAlign w:val="center"/>
            <w:hideMark/>
          </w:tcPr>
          <w:p w14:paraId="633E8CD9" w14:textId="77777777" w:rsidR="00E144D5" w:rsidRPr="009F7CA4" w:rsidRDefault="00E144D5" w:rsidP="00251B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9F7CA4">
              <w:rPr>
                <w:rFonts w:asciiTheme="minorHAnsi" w:hAnsiTheme="minorHAnsi" w:cstheme="minorHAnsi"/>
                <w:color w:val="000000"/>
                <w:szCs w:val="22"/>
              </w:rPr>
              <w:t>ÚMOb Proskovice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, </w:t>
            </w:r>
            <w:r w:rsidRPr="004003E3">
              <w:rPr>
                <w:rFonts w:asciiTheme="minorHAnsi" w:hAnsiTheme="minorHAnsi" w:cstheme="minorHAnsi"/>
                <w:color w:val="000000"/>
                <w:szCs w:val="22"/>
              </w:rPr>
              <w:t>Světlovská 82/2</w:t>
            </w:r>
          </w:p>
        </w:tc>
        <w:tc>
          <w:tcPr>
            <w:tcW w:w="1276" w:type="dxa"/>
            <w:vAlign w:val="center"/>
          </w:tcPr>
          <w:p w14:paraId="71AE436F" w14:textId="77777777" w:rsidR="00E144D5" w:rsidRPr="009F7CA4" w:rsidRDefault="00E144D5" w:rsidP="00251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01. 07. 2024</w:t>
            </w:r>
          </w:p>
        </w:tc>
        <w:tc>
          <w:tcPr>
            <w:tcW w:w="1575" w:type="dxa"/>
            <w:noWrap/>
            <w:vAlign w:val="center"/>
            <w:hideMark/>
          </w:tcPr>
          <w:p w14:paraId="455DFB06" w14:textId="77777777" w:rsidR="00E144D5" w:rsidRPr="009F7CA4" w:rsidRDefault="00E144D5" w:rsidP="00251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F7CA4">
              <w:rPr>
                <w:rFonts w:asciiTheme="minorHAnsi" w:hAnsiTheme="minorHAnsi" w:cstheme="minorHAnsi"/>
                <w:color w:val="000000"/>
                <w:szCs w:val="22"/>
              </w:rPr>
              <w:t>2</w:t>
            </w:r>
          </w:p>
        </w:tc>
      </w:tr>
      <w:tr w:rsidR="00E144D5" w:rsidRPr="009F7CA4" w14:paraId="69E65C6C" w14:textId="77777777" w:rsidTr="00251BD1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A12488E" w14:textId="77777777" w:rsidR="00E144D5" w:rsidRPr="002546CC" w:rsidRDefault="00E144D5" w:rsidP="00251BD1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</w:rPr>
              <w:t>12.</w:t>
            </w:r>
          </w:p>
        </w:tc>
        <w:tc>
          <w:tcPr>
            <w:tcW w:w="6237" w:type="dxa"/>
            <w:noWrap/>
            <w:vAlign w:val="center"/>
            <w:hideMark/>
          </w:tcPr>
          <w:p w14:paraId="4A76412F" w14:textId="77777777" w:rsidR="00E144D5" w:rsidRPr="009F7CA4" w:rsidRDefault="00E144D5" w:rsidP="00251B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9F7CA4">
              <w:rPr>
                <w:rFonts w:asciiTheme="minorHAnsi" w:hAnsiTheme="minorHAnsi" w:cstheme="minorHAnsi"/>
                <w:color w:val="000000"/>
                <w:szCs w:val="22"/>
              </w:rPr>
              <w:t>ÚMOb Krásné Pole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, </w:t>
            </w:r>
            <w:r w:rsidRPr="004003E3">
              <w:rPr>
                <w:rFonts w:asciiTheme="minorHAnsi" w:hAnsiTheme="minorHAnsi" w:cstheme="minorHAnsi"/>
                <w:color w:val="000000"/>
                <w:szCs w:val="22"/>
              </w:rPr>
              <w:t>Družební 576</w:t>
            </w:r>
          </w:p>
        </w:tc>
        <w:tc>
          <w:tcPr>
            <w:tcW w:w="1276" w:type="dxa"/>
            <w:vAlign w:val="center"/>
          </w:tcPr>
          <w:p w14:paraId="35AF7A7F" w14:textId="77777777" w:rsidR="00E144D5" w:rsidRPr="009F7CA4" w:rsidRDefault="00E144D5" w:rsidP="0025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01. 07. 2024</w:t>
            </w:r>
          </w:p>
        </w:tc>
        <w:tc>
          <w:tcPr>
            <w:tcW w:w="1575" w:type="dxa"/>
            <w:noWrap/>
            <w:vAlign w:val="center"/>
            <w:hideMark/>
          </w:tcPr>
          <w:p w14:paraId="27FB2C7C" w14:textId="77777777" w:rsidR="00E144D5" w:rsidRPr="009F7CA4" w:rsidRDefault="00E144D5" w:rsidP="0025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F7CA4">
              <w:rPr>
                <w:rFonts w:asciiTheme="minorHAnsi" w:hAnsiTheme="minorHAnsi" w:cstheme="minorHAnsi"/>
                <w:color w:val="000000"/>
                <w:szCs w:val="22"/>
              </w:rPr>
              <w:t>2</w:t>
            </w:r>
          </w:p>
        </w:tc>
      </w:tr>
      <w:tr w:rsidR="00E144D5" w:rsidRPr="009F7CA4" w14:paraId="525D2C37" w14:textId="77777777" w:rsidTr="00251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45749119" w14:textId="77777777" w:rsidR="00E144D5" w:rsidRPr="002546CC" w:rsidRDefault="00E144D5" w:rsidP="00251BD1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</w:rPr>
              <w:t>13.</w:t>
            </w:r>
          </w:p>
        </w:tc>
        <w:tc>
          <w:tcPr>
            <w:tcW w:w="6237" w:type="dxa"/>
            <w:noWrap/>
            <w:vAlign w:val="center"/>
            <w:hideMark/>
          </w:tcPr>
          <w:p w14:paraId="23EF3B35" w14:textId="77777777" w:rsidR="00E144D5" w:rsidRPr="009F7CA4" w:rsidRDefault="00E144D5" w:rsidP="00251B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9F7CA4">
              <w:rPr>
                <w:rFonts w:asciiTheme="minorHAnsi" w:hAnsiTheme="minorHAnsi" w:cstheme="minorHAnsi"/>
                <w:color w:val="000000"/>
                <w:szCs w:val="22"/>
              </w:rPr>
              <w:t>ÚMOb Plesná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, </w:t>
            </w:r>
            <w:r w:rsidRPr="004003E3">
              <w:rPr>
                <w:rFonts w:asciiTheme="minorHAnsi" w:hAnsiTheme="minorHAnsi" w:cstheme="minorHAnsi"/>
                <w:color w:val="000000"/>
                <w:szCs w:val="22"/>
              </w:rPr>
              <w:t>Dobroslavická 83/8</w:t>
            </w:r>
          </w:p>
        </w:tc>
        <w:tc>
          <w:tcPr>
            <w:tcW w:w="1276" w:type="dxa"/>
            <w:vAlign w:val="center"/>
          </w:tcPr>
          <w:p w14:paraId="2BBF32E7" w14:textId="77777777" w:rsidR="00E144D5" w:rsidRPr="009F7CA4" w:rsidRDefault="00E144D5" w:rsidP="00251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01. 07. 2024</w:t>
            </w:r>
          </w:p>
        </w:tc>
        <w:tc>
          <w:tcPr>
            <w:tcW w:w="1575" w:type="dxa"/>
            <w:noWrap/>
            <w:vAlign w:val="center"/>
            <w:hideMark/>
          </w:tcPr>
          <w:p w14:paraId="611088CE" w14:textId="77777777" w:rsidR="00E144D5" w:rsidRPr="009F7CA4" w:rsidRDefault="00E144D5" w:rsidP="00251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F7CA4">
              <w:rPr>
                <w:rFonts w:asciiTheme="minorHAnsi" w:hAnsiTheme="minorHAnsi" w:cstheme="minorHAnsi"/>
                <w:color w:val="000000"/>
                <w:szCs w:val="22"/>
              </w:rPr>
              <w:t>3</w:t>
            </w:r>
          </w:p>
        </w:tc>
      </w:tr>
      <w:tr w:rsidR="00E144D5" w:rsidRPr="009F7CA4" w14:paraId="31AC80C2" w14:textId="77777777" w:rsidTr="00251BD1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B760A9A" w14:textId="77777777" w:rsidR="00E144D5" w:rsidRPr="002546CC" w:rsidRDefault="00E144D5" w:rsidP="00251BD1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</w:rPr>
              <w:t>14.</w:t>
            </w:r>
          </w:p>
        </w:tc>
        <w:tc>
          <w:tcPr>
            <w:tcW w:w="6237" w:type="dxa"/>
            <w:noWrap/>
            <w:vAlign w:val="center"/>
            <w:hideMark/>
          </w:tcPr>
          <w:p w14:paraId="5A81A0DE" w14:textId="77777777" w:rsidR="00E144D5" w:rsidRPr="009F7CA4" w:rsidRDefault="00E144D5" w:rsidP="00251B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9F7CA4">
              <w:rPr>
                <w:rFonts w:asciiTheme="minorHAnsi" w:hAnsiTheme="minorHAnsi" w:cstheme="minorHAnsi"/>
                <w:color w:val="000000"/>
                <w:szCs w:val="22"/>
              </w:rPr>
              <w:t>ÚMOb Petřkovice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, </w:t>
            </w:r>
            <w:r w:rsidRPr="004003E3">
              <w:rPr>
                <w:rFonts w:asciiTheme="minorHAnsi" w:hAnsiTheme="minorHAnsi" w:cstheme="minorHAnsi"/>
                <w:color w:val="000000"/>
                <w:szCs w:val="22"/>
              </w:rPr>
              <w:t>Hlučínská 135</w:t>
            </w:r>
          </w:p>
        </w:tc>
        <w:tc>
          <w:tcPr>
            <w:tcW w:w="1276" w:type="dxa"/>
            <w:vAlign w:val="center"/>
          </w:tcPr>
          <w:p w14:paraId="3A054635" w14:textId="77777777" w:rsidR="00E144D5" w:rsidRPr="009F7CA4" w:rsidRDefault="00E144D5" w:rsidP="0025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01. 07. 2024</w:t>
            </w:r>
          </w:p>
        </w:tc>
        <w:tc>
          <w:tcPr>
            <w:tcW w:w="1575" w:type="dxa"/>
            <w:noWrap/>
            <w:vAlign w:val="center"/>
            <w:hideMark/>
          </w:tcPr>
          <w:p w14:paraId="776325C2" w14:textId="77777777" w:rsidR="00E144D5" w:rsidRPr="009F7CA4" w:rsidRDefault="00E144D5" w:rsidP="0025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F7CA4">
              <w:rPr>
                <w:rFonts w:asciiTheme="minorHAnsi" w:hAnsiTheme="minorHAnsi" w:cstheme="minorHAnsi"/>
                <w:color w:val="000000"/>
                <w:szCs w:val="22"/>
              </w:rPr>
              <w:t>2</w:t>
            </w:r>
          </w:p>
        </w:tc>
      </w:tr>
      <w:tr w:rsidR="00E144D5" w:rsidRPr="009F7CA4" w14:paraId="317573BE" w14:textId="77777777" w:rsidTr="00251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41D460ED" w14:textId="77777777" w:rsidR="00E144D5" w:rsidRPr="002546CC" w:rsidRDefault="00E144D5" w:rsidP="00251BD1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</w:rPr>
              <w:t>15.</w:t>
            </w:r>
          </w:p>
        </w:tc>
        <w:tc>
          <w:tcPr>
            <w:tcW w:w="6237" w:type="dxa"/>
            <w:noWrap/>
            <w:vAlign w:val="center"/>
            <w:hideMark/>
          </w:tcPr>
          <w:p w14:paraId="0B9744C2" w14:textId="77777777" w:rsidR="00E144D5" w:rsidRPr="009F7CA4" w:rsidRDefault="00E144D5" w:rsidP="00251B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9F7CA4">
              <w:rPr>
                <w:rFonts w:asciiTheme="minorHAnsi" w:hAnsiTheme="minorHAnsi" w:cstheme="minorHAnsi"/>
                <w:color w:val="000000"/>
                <w:szCs w:val="22"/>
              </w:rPr>
              <w:t>ÚMOb Nová Bělá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, </w:t>
            </w:r>
            <w:r w:rsidRPr="004003E3">
              <w:rPr>
                <w:rFonts w:asciiTheme="minorHAnsi" w:hAnsiTheme="minorHAnsi" w:cstheme="minorHAnsi"/>
                <w:color w:val="000000"/>
                <w:szCs w:val="22"/>
              </w:rPr>
              <w:t>Mitrovická 100/342</w:t>
            </w:r>
          </w:p>
        </w:tc>
        <w:tc>
          <w:tcPr>
            <w:tcW w:w="1276" w:type="dxa"/>
            <w:vAlign w:val="center"/>
          </w:tcPr>
          <w:p w14:paraId="45358617" w14:textId="77777777" w:rsidR="00E144D5" w:rsidRPr="009F7CA4" w:rsidRDefault="00E144D5" w:rsidP="00251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01. 07. 2024</w:t>
            </w:r>
          </w:p>
        </w:tc>
        <w:tc>
          <w:tcPr>
            <w:tcW w:w="1575" w:type="dxa"/>
            <w:noWrap/>
            <w:vAlign w:val="center"/>
            <w:hideMark/>
          </w:tcPr>
          <w:p w14:paraId="3166025D" w14:textId="77777777" w:rsidR="00E144D5" w:rsidRPr="009F7CA4" w:rsidRDefault="00E144D5" w:rsidP="00251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F7CA4">
              <w:rPr>
                <w:rFonts w:asciiTheme="minorHAnsi" w:hAnsiTheme="minorHAnsi" w:cstheme="minorHAnsi"/>
                <w:color w:val="000000"/>
                <w:szCs w:val="22"/>
              </w:rPr>
              <w:t>2</w:t>
            </w:r>
          </w:p>
        </w:tc>
      </w:tr>
      <w:tr w:rsidR="00E144D5" w:rsidRPr="009F7CA4" w14:paraId="19564022" w14:textId="77777777" w:rsidTr="00251BD1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1E5FE38" w14:textId="77777777" w:rsidR="00E144D5" w:rsidRPr="002546CC" w:rsidRDefault="00E144D5" w:rsidP="00251BD1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</w:rPr>
              <w:t>16.</w:t>
            </w:r>
          </w:p>
        </w:tc>
        <w:tc>
          <w:tcPr>
            <w:tcW w:w="6237" w:type="dxa"/>
            <w:noWrap/>
            <w:vAlign w:val="center"/>
            <w:hideMark/>
          </w:tcPr>
          <w:p w14:paraId="6F5654AD" w14:textId="77777777" w:rsidR="00E144D5" w:rsidRPr="009F7CA4" w:rsidRDefault="00E144D5" w:rsidP="00251B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9F7CA4">
              <w:rPr>
                <w:rFonts w:asciiTheme="minorHAnsi" w:hAnsiTheme="minorHAnsi" w:cstheme="minorHAnsi"/>
                <w:color w:val="000000"/>
                <w:szCs w:val="22"/>
              </w:rPr>
              <w:t>ÚMOb Lhotka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, </w:t>
            </w:r>
            <w:r w:rsidRPr="004003E3">
              <w:rPr>
                <w:rFonts w:asciiTheme="minorHAnsi" w:hAnsiTheme="minorHAnsi" w:cstheme="minorHAnsi"/>
                <w:color w:val="000000"/>
                <w:szCs w:val="22"/>
              </w:rPr>
              <w:t>U Splavu 76/14a</w:t>
            </w:r>
          </w:p>
        </w:tc>
        <w:tc>
          <w:tcPr>
            <w:tcW w:w="1276" w:type="dxa"/>
            <w:vAlign w:val="center"/>
          </w:tcPr>
          <w:p w14:paraId="5DFB62BD" w14:textId="77777777" w:rsidR="00E144D5" w:rsidRPr="009F7CA4" w:rsidRDefault="00E144D5" w:rsidP="0025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01. 07. 2024</w:t>
            </w:r>
          </w:p>
        </w:tc>
        <w:tc>
          <w:tcPr>
            <w:tcW w:w="1575" w:type="dxa"/>
            <w:noWrap/>
            <w:vAlign w:val="center"/>
            <w:hideMark/>
          </w:tcPr>
          <w:p w14:paraId="1007E12D" w14:textId="77777777" w:rsidR="00E144D5" w:rsidRPr="009F7CA4" w:rsidRDefault="00E144D5" w:rsidP="0025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F7CA4">
              <w:rPr>
                <w:rFonts w:asciiTheme="minorHAnsi" w:hAnsiTheme="minorHAnsi" w:cstheme="minorHAnsi"/>
                <w:color w:val="000000"/>
                <w:szCs w:val="22"/>
              </w:rPr>
              <w:t>2</w:t>
            </w:r>
          </w:p>
        </w:tc>
      </w:tr>
      <w:tr w:rsidR="00E144D5" w:rsidRPr="009F7CA4" w14:paraId="573B819A" w14:textId="77777777" w:rsidTr="00251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CE72874" w14:textId="77777777" w:rsidR="00E144D5" w:rsidRPr="002546CC" w:rsidRDefault="00E144D5" w:rsidP="00251BD1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</w:rPr>
              <w:t>17.</w:t>
            </w:r>
          </w:p>
        </w:tc>
        <w:tc>
          <w:tcPr>
            <w:tcW w:w="6237" w:type="dxa"/>
            <w:noWrap/>
            <w:vAlign w:val="center"/>
            <w:hideMark/>
          </w:tcPr>
          <w:p w14:paraId="6B07A448" w14:textId="77777777" w:rsidR="00E144D5" w:rsidRPr="009F7CA4" w:rsidRDefault="00E144D5" w:rsidP="00251B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9F7CA4">
              <w:rPr>
                <w:rFonts w:asciiTheme="minorHAnsi" w:hAnsiTheme="minorHAnsi" w:cstheme="minorHAnsi"/>
                <w:color w:val="000000"/>
                <w:szCs w:val="22"/>
              </w:rPr>
              <w:t>ÚMOb Třebovice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, </w:t>
            </w:r>
            <w:r w:rsidRPr="004003E3">
              <w:rPr>
                <w:rFonts w:asciiTheme="minorHAnsi" w:hAnsiTheme="minorHAnsi" w:cstheme="minorHAnsi"/>
                <w:color w:val="000000"/>
                <w:szCs w:val="22"/>
              </w:rPr>
              <w:t>5. května 5027/1</w:t>
            </w:r>
          </w:p>
        </w:tc>
        <w:tc>
          <w:tcPr>
            <w:tcW w:w="1276" w:type="dxa"/>
            <w:vAlign w:val="center"/>
          </w:tcPr>
          <w:p w14:paraId="1F365C90" w14:textId="77777777" w:rsidR="00E144D5" w:rsidRPr="009F7CA4" w:rsidRDefault="00E144D5" w:rsidP="00251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01. 07. 2024</w:t>
            </w:r>
          </w:p>
        </w:tc>
        <w:tc>
          <w:tcPr>
            <w:tcW w:w="1575" w:type="dxa"/>
            <w:noWrap/>
            <w:vAlign w:val="center"/>
            <w:hideMark/>
          </w:tcPr>
          <w:p w14:paraId="0389C447" w14:textId="77777777" w:rsidR="00E144D5" w:rsidRPr="009F7CA4" w:rsidRDefault="00E144D5" w:rsidP="00251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F7CA4">
              <w:rPr>
                <w:rFonts w:asciiTheme="minorHAnsi" w:hAnsiTheme="minorHAnsi" w:cstheme="minorHAnsi"/>
                <w:color w:val="000000"/>
                <w:szCs w:val="22"/>
              </w:rPr>
              <w:t>3</w:t>
            </w:r>
          </w:p>
        </w:tc>
      </w:tr>
      <w:tr w:rsidR="00E144D5" w:rsidRPr="009F7CA4" w14:paraId="0C23B8E7" w14:textId="77777777" w:rsidTr="00251BD1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0E7D86C" w14:textId="77777777" w:rsidR="00E144D5" w:rsidRPr="002546CC" w:rsidRDefault="00E144D5" w:rsidP="00251BD1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</w:rPr>
              <w:t>18.</w:t>
            </w:r>
          </w:p>
        </w:tc>
        <w:tc>
          <w:tcPr>
            <w:tcW w:w="6237" w:type="dxa"/>
            <w:noWrap/>
            <w:vAlign w:val="center"/>
            <w:hideMark/>
          </w:tcPr>
          <w:p w14:paraId="79667B27" w14:textId="77777777" w:rsidR="00E144D5" w:rsidRPr="009F7CA4" w:rsidRDefault="00E144D5" w:rsidP="00251B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9F7CA4">
              <w:rPr>
                <w:rFonts w:asciiTheme="minorHAnsi" w:hAnsiTheme="minorHAnsi" w:cstheme="minorHAnsi"/>
                <w:color w:val="000000"/>
                <w:szCs w:val="22"/>
              </w:rPr>
              <w:t>ÚMOb Vítkovice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, </w:t>
            </w:r>
            <w:r w:rsidRPr="00441535">
              <w:rPr>
                <w:rFonts w:asciiTheme="minorHAnsi" w:hAnsiTheme="minorHAnsi" w:cstheme="minorHAnsi"/>
                <w:color w:val="000000"/>
                <w:szCs w:val="22"/>
              </w:rPr>
              <w:t>Mírové náměstí 516/1</w:t>
            </w:r>
          </w:p>
        </w:tc>
        <w:tc>
          <w:tcPr>
            <w:tcW w:w="1276" w:type="dxa"/>
            <w:vAlign w:val="center"/>
          </w:tcPr>
          <w:p w14:paraId="6B8F71CA" w14:textId="77777777" w:rsidR="00E144D5" w:rsidRPr="009F7CA4" w:rsidRDefault="00E144D5" w:rsidP="0025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01. 07. 2024</w:t>
            </w:r>
          </w:p>
        </w:tc>
        <w:tc>
          <w:tcPr>
            <w:tcW w:w="1575" w:type="dxa"/>
            <w:noWrap/>
            <w:vAlign w:val="center"/>
            <w:hideMark/>
          </w:tcPr>
          <w:p w14:paraId="790D3E80" w14:textId="77777777" w:rsidR="00E144D5" w:rsidRPr="009F7CA4" w:rsidRDefault="00E144D5" w:rsidP="0025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F7CA4">
              <w:rPr>
                <w:rFonts w:asciiTheme="minorHAnsi" w:hAnsiTheme="minorHAnsi" w:cstheme="minorHAnsi"/>
                <w:color w:val="000000"/>
                <w:szCs w:val="22"/>
              </w:rPr>
              <w:t>8</w:t>
            </w:r>
          </w:p>
        </w:tc>
      </w:tr>
      <w:tr w:rsidR="00E144D5" w:rsidRPr="009F7CA4" w14:paraId="3675E9C7" w14:textId="77777777" w:rsidTr="00251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17927E5" w14:textId="77777777" w:rsidR="00E144D5" w:rsidRPr="002546CC" w:rsidRDefault="00E144D5" w:rsidP="00251BD1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</w:rPr>
              <w:t>19.</w:t>
            </w:r>
          </w:p>
        </w:tc>
        <w:tc>
          <w:tcPr>
            <w:tcW w:w="6237" w:type="dxa"/>
            <w:noWrap/>
            <w:vAlign w:val="center"/>
            <w:hideMark/>
          </w:tcPr>
          <w:p w14:paraId="2FFC5BF3" w14:textId="77777777" w:rsidR="00E144D5" w:rsidRPr="009F7CA4" w:rsidRDefault="00E144D5" w:rsidP="00251B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9F7CA4">
              <w:rPr>
                <w:rFonts w:asciiTheme="minorHAnsi" w:hAnsiTheme="minorHAnsi" w:cstheme="minorHAnsi"/>
                <w:color w:val="000000"/>
                <w:szCs w:val="22"/>
              </w:rPr>
              <w:t>ÚMOb Hrabová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, </w:t>
            </w:r>
            <w:r w:rsidRPr="00441535">
              <w:rPr>
                <w:rFonts w:asciiTheme="minorHAnsi" w:hAnsiTheme="minorHAnsi" w:cstheme="minorHAnsi"/>
                <w:color w:val="000000"/>
                <w:szCs w:val="22"/>
              </w:rPr>
              <w:t>Bažanova 174/4</w:t>
            </w:r>
          </w:p>
        </w:tc>
        <w:tc>
          <w:tcPr>
            <w:tcW w:w="1276" w:type="dxa"/>
            <w:vAlign w:val="center"/>
          </w:tcPr>
          <w:p w14:paraId="7F60585C" w14:textId="77777777" w:rsidR="00E144D5" w:rsidRPr="009F7CA4" w:rsidRDefault="00E144D5" w:rsidP="00251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01. 07. 2024</w:t>
            </w:r>
          </w:p>
        </w:tc>
        <w:tc>
          <w:tcPr>
            <w:tcW w:w="1575" w:type="dxa"/>
            <w:noWrap/>
            <w:vAlign w:val="center"/>
            <w:hideMark/>
          </w:tcPr>
          <w:p w14:paraId="2E2AAE85" w14:textId="77777777" w:rsidR="00E144D5" w:rsidRPr="009F7CA4" w:rsidRDefault="00E144D5" w:rsidP="00251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F7CA4">
              <w:rPr>
                <w:rFonts w:asciiTheme="minorHAnsi" w:hAnsiTheme="minorHAnsi" w:cstheme="minorHAnsi"/>
                <w:color w:val="000000"/>
                <w:szCs w:val="22"/>
              </w:rPr>
              <w:t>2</w:t>
            </w:r>
          </w:p>
        </w:tc>
      </w:tr>
      <w:tr w:rsidR="00E144D5" w:rsidRPr="009F7CA4" w14:paraId="69C6898F" w14:textId="77777777" w:rsidTr="00251BD1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4963961" w14:textId="77777777" w:rsidR="00E144D5" w:rsidRPr="002546CC" w:rsidRDefault="00E144D5" w:rsidP="00251BD1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</w:rPr>
              <w:t>20.</w:t>
            </w:r>
          </w:p>
        </w:tc>
        <w:tc>
          <w:tcPr>
            <w:tcW w:w="6237" w:type="dxa"/>
            <w:noWrap/>
            <w:vAlign w:val="center"/>
            <w:hideMark/>
          </w:tcPr>
          <w:p w14:paraId="72242004" w14:textId="77777777" w:rsidR="00E144D5" w:rsidRPr="009F7CA4" w:rsidRDefault="00E144D5" w:rsidP="00251B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9F7CA4">
              <w:rPr>
                <w:rFonts w:asciiTheme="minorHAnsi" w:hAnsiTheme="minorHAnsi" w:cstheme="minorHAnsi"/>
                <w:color w:val="000000"/>
                <w:szCs w:val="22"/>
              </w:rPr>
              <w:t>ÚMOb Stará Bělá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, </w:t>
            </w:r>
            <w:r w:rsidRPr="00441535">
              <w:rPr>
                <w:rFonts w:asciiTheme="minorHAnsi" w:hAnsiTheme="minorHAnsi" w:cstheme="minorHAnsi"/>
                <w:color w:val="000000"/>
                <w:szCs w:val="22"/>
              </w:rPr>
              <w:t>Junácká 343/127</w:t>
            </w:r>
          </w:p>
        </w:tc>
        <w:tc>
          <w:tcPr>
            <w:tcW w:w="1276" w:type="dxa"/>
            <w:vAlign w:val="center"/>
          </w:tcPr>
          <w:p w14:paraId="6EED3B3A" w14:textId="77777777" w:rsidR="00E144D5" w:rsidRPr="009F7CA4" w:rsidRDefault="00E144D5" w:rsidP="0025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01. 07. 2024</w:t>
            </w:r>
          </w:p>
        </w:tc>
        <w:tc>
          <w:tcPr>
            <w:tcW w:w="1575" w:type="dxa"/>
            <w:noWrap/>
            <w:vAlign w:val="center"/>
            <w:hideMark/>
          </w:tcPr>
          <w:p w14:paraId="1E0610FD" w14:textId="77777777" w:rsidR="00E144D5" w:rsidRPr="009F7CA4" w:rsidRDefault="00E144D5" w:rsidP="0025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F7CA4">
              <w:rPr>
                <w:rFonts w:asciiTheme="minorHAnsi" w:hAnsiTheme="minorHAnsi" w:cstheme="minorHAnsi"/>
                <w:color w:val="000000"/>
                <w:szCs w:val="22"/>
              </w:rPr>
              <w:t>2</w:t>
            </w:r>
          </w:p>
        </w:tc>
      </w:tr>
      <w:tr w:rsidR="00E144D5" w:rsidRPr="009F7CA4" w14:paraId="5697FEB1" w14:textId="77777777" w:rsidTr="00251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0981004" w14:textId="77777777" w:rsidR="00E144D5" w:rsidRPr="002546CC" w:rsidRDefault="00E144D5" w:rsidP="00251BD1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</w:rPr>
              <w:t>21.</w:t>
            </w:r>
          </w:p>
        </w:tc>
        <w:tc>
          <w:tcPr>
            <w:tcW w:w="6237" w:type="dxa"/>
            <w:noWrap/>
            <w:vAlign w:val="center"/>
            <w:hideMark/>
          </w:tcPr>
          <w:p w14:paraId="64AB0D7E" w14:textId="77777777" w:rsidR="00E144D5" w:rsidRPr="009F7CA4" w:rsidRDefault="00E144D5" w:rsidP="00251B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9F7CA4">
              <w:rPr>
                <w:rFonts w:asciiTheme="minorHAnsi" w:hAnsiTheme="minorHAnsi" w:cstheme="minorHAnsi"/>
                <w:color w:val="000000"/>
                <w:szCs w:val="22"/>
              </w:rPr>
              <w:t>ÚMOb Mariánské Hory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 a Hulváky, </w:t>
            </w:r>
            <w:r w:rsidRPr="00441535">
              <w:rPr>
                <w:rFonts w:asciiTheme="minorHAnsi" w:hAnsiTheme="minorHAnsi" w:cstheme="minorHAnsi"/>
                <w:color w:val="000000"/>
                <w:szCs w:val="22"/>
              </w:rPr>
              <w:t>Přemyslovců 224/63</w:t>
            </w:r>
          </w:p>
        </w:tc>
        <w:tc>
          <w:tcPr>
            <w:tcW w:w="1276" w:type="dxa"/>
            <w:vAlign w:val="center"/>
          </w:tcPr>
          <w:p w14:paraId="113182C7" w14:textId="77777777" w:rsidR="00E144D5" w:rsidRPr="009F7CA4" w:rsidRDefault="00E144D5" w:rsidP="00251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01. 07. 2024</w:t>
            </w:r>
          </w:p>
        </w:tc>
        <w:tc>
          <w:tcPr>
            <w:tcW w:w="1575" w:type="dxa"/>
            <w:noWrap/>
            <w:vAlign w:val="center"/>
            <w:hideMark/>
          </w:tcPr>
          <w:p w14:paraId="3372CFBB" w14:textId="77777777" w:rsidR="00E144D5" w:rsidRPr="009F7CA4" w:rsidRDefault="00E144D5" w:rsidP="00251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F7CA4">
              <w:rPr>
                <w:rFonts w:asciiTheme="minorHAnsi" w:hAnsiTheme="minorHAnsi" w:cstheme="minorHAnsi"/>
                <w:color w:val="000000"/>
                <w:szCs w:val="22"/>
              </w:rPr>
              <w:t>18</w:t>
            </w:r>
          </w:p>
        </w:tc>
      </w:tr>
      <w:tr w:rsidR="00E144D5" w:rsidRPr="009F7CA4" w14:paraId="7374B361" w14:textId="77777777" w:rsidTr="00251BD1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012AA43" w14:textId="77777777" w:rsidR="00E144D5" w:rsidRPr="002546CC" w:rsidRDefault="00E144D5" w:rsidP="00251BD1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</w:rPr>
              <w:t>22.</w:t>
            </w:r>
          </w:p>
        </w:tc>
        <w:tc>
          <w:tcPr>
            <w:tcW w:w="6237" w:type="dxa"/>
            <w:noWrap/>
            <w:vAlign w:val="center"/>
            <w:hideMark/>
          </w:tcPr>
          <w:p w14:paraId="071A9DA4" w14:textId="77777777" w:rsidR="00E144D5" w:rsidRPr="009F7CA4" w:rsidRDefault="00E144D5" w:rsidP="00251B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9F7CA4">
              <w:rPr>
                <w:rFonts w:asciiTheme="minorHAnsi" w:hAnsiTheme="minorHAnsi" w:cstheme="minorHAnsi"/>
                <w:color w:val="000000"/>
                <w:szCs w:val="22"/>
              </w:rPr>
              <w:t>ÚMOb Radvanice a Bartovice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, </w:t>
            </w:r>
            <w:r w:rsidRPr="00441535">
              <w:rPr>
                <w:rFonts w:asciiTheme="minorHAnsi" w:hAnsiTheme="minorHAnsi" w:cstheme="minorHAnsi"/>
                <w:color w:val="000000"/>
                <w:szCs w:val="22"/>
              </w:rPr>
              <w:t>Těšínská 87/281</w:t>
            </w:r>
          </w:p>
        </w:tc>
        <w:tc>
          <w:tcPr>
            <w:tcW w:w="1276" w:type="dxa"/>
            <w:vAlign w:val="center"/>
          </w:tcPr>
          <w:p w14:paraId="231E5321" w14:textId="77777777" w:rsidR="00E144D5" w:rsidRPr="009F7CA4" w:rsidRDefault="00E144D5" w:rsidP="0025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01. 07. 2024</w:t>
            </w:r>
          </w:p>
        </w:tc>
        <w:tc>
          <w:tcPr>
            <w:tcW w:w="1575" w:type="dxa"/>
            <w:noWrap/>
            <w:vAlign w:val="center"/>
            <w:hideMark/>
          </w:tcPr>
          <w:p w14:paraId="5D67D574" w14:textId="77777777" w:rsidR="00E144D5" w:rsidRPr="009F7CA4" w:rsidRDefault="00E144D5" w:rsidP="0025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F7CA4">
              <w:rPr>
                <w:rFonts w:asciiTheme="minorHAnsi" w:hAnsiTheme="minorHAnsi" w:cstheme="minorHAnsi"/>
                <w:color w:val="000000"/>
                <w:szCs w:val="22"/>
              </w:rPr>
              <w:t>4</w:t>
            </w:r>
          </w:p>
        </w:tc>
      </w:tr>
      <w:tr w:rsidR="00E144D5" w:rsidRPr="009F7CA4" w14:paraId="1EB369D7" w14:textId="77777777" w:rsidTr="00251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gridSpan w:val="2"/>
            <w:vAlign w:val="center"/>
          </w:tcPr>
          <w:p w14:paraId="5F12942F" w14:textId="77777777" w:rsidR="00E144D5" w:rsidRPr="009F7CA4" w:rsidRDefault="00E144D5" w:rsidP="00251BD1">
            <w:pPr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</w:rPr>
            </w:pPr>
            <w:r w:rsidRPr="009F7CA4">
              <w:rPr>
                <w:rFonts w:asciiTheme="minorHAnsi" w:hAnsiTheme="minorHAnsi" w:cstheme="minorHAnsi"/>
                <w:color w:val="000000"/>
                <w:szCs w:val="22"/>
              </w:rPr>
              <w:t>Celkem přístupových bodů</w:t>
            </w:r>
          </w:p>
        </w:tc>
        <w:tc>
          <w:tcPr>
            <w:tcW w:w="1276" w:type="dxa"/>
            <w:vAlign w:val="center"/>
          </w:tcPr>
          <w:p w14:paraId="66CBCA54" w14:textId="77777777" w:rsidR="00E144D5" w:rsidRPr="009F7CA4" w:rsidRDefault="00E144D5" w:rsidP="00251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575" w:type="dxa"/>
            <w:noWrap/>
            <w:vAlign w:val="center"/>
            <w:hideMark/>
          </w:tcPr>
          <w:p w14:paraId="331DF100" w14:textId="77777777" w:rsidR="00E144D5" w:rsidRPr="009F7CA4" w:rsidRDefault="00E144D5" w:rsidP="00251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9F7CA4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53</w:t>
            </w:r>
          </w:p>
        </w:tc>
      </w:tr>
    </w:tbl>
    <w:p w14:paraId="5C7A265F" w14:textId="56524D59" w:rsidR="00497B83" w:rsidRDefault="00497B83">
      <w:pPr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3F8918F0" w14:textId="218A0B23" w:rsidR="00697640" w:rsidRDefault="00697640" w:rsidP="00697640">
      <w:pPr>
        <w:pageBreakBefore/>
        <w:spacing w:after="240"/>
        <w:jc w:val="right"/>
        <w:outlineLvl w:val="0"/>
        <w:rPr>
          <w:sz w:val="24"/>
          <w:szCs w:val="24"/>
        </w:rPr>
      </w:pPr>
      <w:r>
        <w:rPr>
          <w:rFonts w:ascii="Arial" w:hAnsi="Arial"/>
          <w:sz w:val="20"/>
        </w:rPr>
        <w:lastRenderedPageBreak/>
        <w:t xml:space="preserve">Příloha č. </w:t>
      </w:r>
      <w:r w:rsidR="00E44CF0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 ke smlouvě č.:</w:t>
      </w:r>
      <w:r w:rsidR="00457D7B">
        <w:rPr>
          <w:rFonts w:ascii="Arial" w:hAnsi="Arial"/>
          <w:sz w:val="20"/>
        </w:rPr>
        <w:t xml:space="preserve"> 1750/2024/IT</w:t>
      </w:r>
    </w:p>
    <w:p w14:paraId="098E9445" w14:textId="77777777" w:rsidR="00697640" w:rsidRDefault="00697640" w:rsidP="00697640">
      <w:pPr>
        <w:autoSpaceDE w:val="0"/>
        <w:autoSpaceDN w:val="0"/>
        <w:adjustRightInd w:val="0"/>
        <w:spacing w:before="120" w:after="240"/>
        <w:jc w:val="left"/>
        <w:rPr>
          <w:rFonts w:ascii="Arial" w:hAnsi="Arial" w:cs="Arial"/>
          <w:color w:val="000000"/>
          <w:sz w:val="36"/>
          <w:szCs w:val="40"/>
        </w:rPr>
      </w:pPr>
      <w:r>
        <w:rPr>
          <w:rFonts w:ascii="Arial" w:hAnsi="Arial" w:cs="Arial"/>
          <w:color w:val="000000"/>
          <w:sz w:val="36"/>
          <w:szCs w:val="40"/>
        </w:rPr>
        <w:t>Specifikace kvality poskytovaných služeb</w:t>
      </w:r>
    </w:p>
    <w:p w14:paraId="3DDACFD1" w14:textId="1F540590" w:rsidR="00697640" w:rsidRDefault="00697640" w:rsidP="00697640">
      <w:pPr>
        <w:spacing w:after="60"/>
        <w:rPr>
          <w:szCs w:val="22"/>
        </w:rPr>
      </w:pPr>
      <w:r>
        <w:rPr>
          <w:szCs w:val="22"/>
        </w:rPr>
        <w:t>Smluvní strany se dohodly na následující klasifikaci vad, požadavků a problémů souvisejících s předmětem smlouvy:</w:t>
      </w:r>
    </w:p>
    <w:p w14:paraId="0E6359F9" w14:textId="2FAEC2BE" w:rsidR="00697640" w:rsidRDefault="00697640" w:rsidP="00DD335A">
      <w:pPr>
        <w:keepNext/>
        <w:numPr>
          <w:ilvl w:val="0"/>
          <w:numId w:val="27"/>
        </w:numPr>
        <w:suppressAutoHyphens/>
        <w:spacing w:before="480" w:after="120"/>
        <w:jc w:val="left"/>
        <w:outlineLvl w:val="1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Vymezení a klasifikace výpadků a vady služby z hlediska </w:t>
      </w:r>
      <w:r w:rsidR="00510F10">
        <w:rPr>
          <w:rFonts w:ascii="Arial" w:hAnsi="Arial" w:cs="Arial"/>
          <w:b/>
          <w:bCs/>
          <w:sz w:val="24"/>
          <w:szCs w:val="24"/>
          <w:lang w:eastAsia="en-US"/>
        </w:rPr>
        <w:t>kritičnosti – urgence</w:t>
      </w:r>
    </w:p>
    <w:p w14:paraId="147F5F28" w14:textId="0A095AED" w:rsidR="00697640" w:rsidRDefault="00697640" w:rsidP="00697640">
      <w:pPr>
        <w:tabs>
          <w:tab w:val="left" w:pos="1418"/>
        </w:tabs>
        <w:spacing w:after="60"/>
        <w:ind w:left="1418" w:hanging="567"/>
      </w:pPr>
      <w:bookmarkStart w:id="1" w:name="_Hlk521592144"/>
      <w:r>
        <w:rPr>
          <w:b/>
        </w:rPr>
        <w:t>K 1 –</w:t>
      </w:r>
      <w:r>
        <w:rPr>
          <w:b/>
        </w:rPr>
        <w:tab/>
      </w:r>
      <w:r w:rsidR="00866D40">
        <w:rPr>
          <w:b/>
        </w:rPr>
        <w:t>K</w:t>
      </w:r>
      <w:r>
        <w:rPr>
          <w:b/>
        </w:rPr>
        <w:t>ritick</w:t>
      </w:r>
      <w:r w:rsidR="00866D40">
        <w:rPr>
          <w:b/>
        </w:rPr>
        <w:t>ý výpadek</w:t>
      </w:r>
      <w:r>
        <w:rPr>
          <w:b/>
        </w:rPr>
        <w:t xml:space="preserve"> služby</w:t>
      </w:r>
      <w:r>
        <w:t>, jedná se o celkový výpadek služby. Stav, při kterém j</w:t>
      </w:r>
      <w:r w:rsidR="0095320D">
        <w:t>e</w:t>
      </w:r>
      <w:r w:rsidR="00CB1313">
        <w:t xml:space="preserve"> nedostupná služba v plném rozsahu</w:t>
      </w:r>
      <w:r>
        <w:t xml:space="preserve"> nebo ztráta funkčnosti </w:t>
      </w:r>
      <w:r w:rsidR="008762C0">
        <w:t>služby,</w:t>
      </w:r>
      <w:r>
        <w:t xml:space="preserve"> která není překonatelná náhradním způsobem. </w:t>
      </w:r>
    </w:p>
    <w:p w14:paraId="389F2874" w14:textId="0035FE18" w:rsidR="00697640" w:rsidRDefault="00697640" w:rsidP="00697640">
      <w:pPr>
        <w:tabs>
          <w:tab w:val="left" w:pos="1418"/>
        </w:tabs>
        <w:spacing w:after="60"/>
        <w:ind w:left="1418" w:hanging="567"/>
      </w:pPr>
      <w:r>
        <w:rPr>
          <w:b/>
        </w:rPr>
        <w:t>K3 –</w:t>
      </w:r>
      <w:r>
        <w:rPr>
          <w:b/>
        </w:rPr>
        <w:tab/>
        <w:t xml:space="preserve">Dílčí výpadek, </w:t>
      </w:r>
      <w:r>
        <w:t xml:space="preserve">jedná se o vadu, jejíž dopady způsobují </w:t>
      </w:r>
      <w:r w:rsidR="00243F97">
        <w:t xml:space="preserve">částečnou </w:t>
      </w:r>
      <w:r>
        <w:t>nefunkčnost služ</w:t>
      </w:r>
      <w:r w:rsidR="002024B0">
        <w:t>by</w:t>
      </w:r>
      <w:r>
        <w:t>.</w:t>
      </w:r>
    </w:p>
    <w:p w14:paraId="4CDFB119" w14:textId="2ACA286F" w:rsidR="00697640" w:rsidRDefault="00697640" w:rsidP="00697640">
      <w:pPr>
        <w:tabs>
          <w:tab w:val="left" w:pos="851"/>
        </w:tabs>
        <w:spacing w:before="120" w:after="60"/>
        <w:ind w:left="851"/>
      </w:pPr>
      <w:r>
        <w:t xml:space="preserve">Za výpadek dle této smlouvy se nepovažuje plánovaná odstávka </w:t>
      </w:r>
      <w:r w:rsidR="00510F10">
        <w:t>infrastruktury</w:t>
      </w:r>
      <w:r>
        <w:t xml:space="preserve"> v časech dohodnutých se </w:t>
      </w:r>
      <w:r w:rsidR="00CD2BDE">
        <w:t>objednat</w:t>
      </w:r>
      <w:r>
        <w:t xml:space="preserve">elem a výpadek způsobený přerušením dodávky elektrické energie, která napájí </w:t>
      </w:r>
      <w:r w:rsidR="0064107F">
        <w:t xml:space="preserve">přístupové body a </w:t>
      </w:r>
      <w:r w:rsidR="00585CE8">
        <w:t xml:space="preserve">prvky </w:t>
      </w:r>
      <w:r w:rsidR="00C50830">
        <w:t xml:space="preserve">síťové </w:t>
      </w:r>
      <w:r w:rsidR="00585CE8">
        <w:t>infrastruktury</w:t>
      </w:r>
      <w:r>
        <w:t>.</w:t>
      </w:r>
    </w:p>
    <w:bookmarkEnd w:id="1"/>
    <w:p w14:paraId="3C99E672" w14:textId="2A801132" w:rsidR="00697640" w:rsidRDefault="00697640" w:rsidP="00DD335A">
      <w:pPr>
        <w:keepNext/>
        <w:numPr>
          <w:ilvl w:val="0"/>
          <w:numId w:val="25"/>
        </w:numPr>
        <w:suppressAutoHyphens/>
        <w:spacing w:before="480" w:after="120"/>
        <w:jc w:val="left"/>
        <w:outlineLvl w:val="1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Vymezení a klasifikace výpadků a vady služby z hlediska dopadu</w:t>
      </w:r>
    </w:p>
    <w:p w14:paraId="772A7F7F" w14:textId="13469796" w:rsidR="00697640" w:rsidRDefault="00697640" w:rsidP="00697640">
      <w:pPr>
        <w:tabs>
          <w:tab w:val="left" w:pos="1418"/>
        </w:tabs>
        <w:spacing w:after="60"/>
        <w:ind w:left="1418" w:hanging="567"/>
      </w:pPr>
      <w:r>
        <w:rPr>
          <w:b/>
        </w:rPr>
        <w:t>D1 –</w:t>
      </w:r>
      <w:r>
        <w:rPr>
          <w:b/>
        </w:rPr>
        <w:tab/>
      </w:r>
      <w:r>
        <w:t>Dopad na 90-100</w:t>
      </w:r>
      <w:r w:rsidR="006E48BD">
        <w:t xml:space="preserve"> </w:t>
      </w:r>
      <w:r>
        <w:t>% uživatelů služby nebo VIP uživatele.</w:t>
      </w:r>
    </w:p>
    <w:p w14:paraId="346A3468" w14:textId="1FD0407C" w:rsidR="00697640" w:rsidRDefault="00697640" w:rsidP="00697640">
      <w:pPr>
        <w:tabs>
          <w:tab w:val="left" w:pos="1418"/>
        </w:tabs>
        <w:spacing w:after="60"/>
        <w:ind w:left="1418" w:hanging="567"/>
      </w:pPr>
      <w:r>
        <w:rPr>
          <w:b/>
        </w:rPr>
        <w:t>D2</w:t>
      </w:r>
      <w:r>
        <w:t xml:space="preserve"> –</w:t>
      </w:r>
      <w:r>
        <w:tab/>
        <w:t>Dopad na 10-89</w:t>
      </w:r>
      <w:r w:rsidR="006E48BD">
        <w:t xml:space="preserve"> </w:t>
      </w:r>
      <w:r>
        <w:t>% uživatelů služby nebo uživatele celého pracoviště, pobočky (budovy) nebo městského obvodu.</w:t>
      </w:r>
    </w:p>
    <w:p w14:paraId="69694AA0" w14:textId="77777777" w:rsidR="00697640" w:rsidRDefault="00697640" w:rsidP="00697640">
      <w:pPr>
        <w:tabs>
          <w:tab w:val="left" w:pos="1418"/>
        </w:tabs>
        <w:spacing w:after="60"/>
        <w:ind w:left="1418" w:hanging="567"/>
      </w:pPr>
      <w:r>
        <w:rPr>
          <w:b/>
        </w:rPr>
        <w:t>D3</w:t>
      </w:r>
      <w:r>
        <w:t xml:space="preserve"> –</w:t>
      </w:r>
      <w:r>
        <w:tab/>
        <w:t>Dopad na jednotky uživatelů, ojedinělý výskyt vady.</w:t>
      </w:r>
    </w:p>
    <w:p w14:paraId="0760DBF5" w14:textId="77777777" w:rsidR="00697640" w:rsidRDefault="00697640" w:rsidP="00697640">
      <w:pPr>
        <w:spacing w:before="120"/>
        <w:ind w:left="851"/>
        <w:jc w:val="left"/>
        <w:rPr>
          <w:szCs w:val="22"/>
        </w:rPr>
      </w:pPr>
      <w:r>
        <w:rPr>
          <w:szCs w:val="22"/>
        </w:rPr>
        <w:t>Smluvní strany se dohodly na následující garantované úrovni servisních služeb pro výpadky a vady služby:</w:t>
      </w:r>
    </w:p>
    <w:p w14:paraId="29E2F4D6" w14:textId="77777777" w:rsidR="00697640" w:rsidRDefault="00697640" w:rsidP="001554CA">
      <w:pPr>
        <w:spacing w:before="240" w:after="120"/>
        <w:ind w:left="851" w:hanging="851"/>
        <w:jc w:val="center"/>
        <w:rPr>
          <w:rFonts w:ascii="Arial" w:hAnsi="Arial"/>
          <w:sz w:val="20"/>
        </w:rPr>
      </w:pPr>
      <w:r>
        <w:rPr>
          <w:rFonts w:ascii="Arial" w:hAnsi="Arial" w:cs="Arial"/>
          <w:b/>
          <w:sz w:val="24"/>
          <w:szCs w:val="24"/>
        </w:rPr>
        <w:t>Prioritizační matice</w:t>
      </w:r>
    </w:p>
    <w:tbl>
      <w:tblPr>
        <w:tblW w:w="5173" w:type="dxa"/>
        <w:jc w:val="center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38"/>
        <w:gridCol w:w="1273"/>
        <w:gridCol w:w="1349"/>
        <w:gridCol w:w="1488"/>
      </w:tblGrid>
      <w:tr w:rsidR="00697640" w14:paraId="7EEE673D" w14:textId="77777777" w:rsidTr="007C4677">
        <w:trPr>
          <w:trHeight w:val="398"/>
          <w:jc w:val="center"/>
        </w:trPr>
        <w:tc>
          <w:tcPr>
            <w:tcW w:w="425" w:type="dxa"/>
            <w:tcBorders>
              <w:bottom w:val="nil"/>
              <w:right w:val="nil"/>
            </w:tcBorders>
          </w:tcPr>
          <w:p w14:paraId="02D77D61" w14:textId="77777777" w:rsidR="00697640" w:rsidRDefault="00697640" w:rsidP="007C46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left w:val="nil"/>
              <w:bottom w:val="nil"/>
            </w:tcBorders>
            <w:vAlign w:val="center"/>
          </w:tcPr>
          <w:p w14:paraId="1FF1983B" w14:textId="77777777" w:rsidR="00697640" w:rsidRDefault="00697640" w:rsidP="007C46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10" w:type="dxa"/>
            <w:gridSpan w:val="3"/>
            <w:shd w:val="clear" w:color="auto" w:fill="DCE6F1"/>
            <w:noWrap/>
            <w:vAlign w:val="center"/>
          </w:tcPr>
          <w:p w14:paraId="1269C670" w14:textId="77777777" w:rsidR="00697640" w:rsidRDefault="00697640" w:rsidP="007C467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Dopad</w:t>
            </w:r>
          </w:p>
        </w:tc>
      </w:tr>
      <w:tr w:rsidR="00697640" w14:paraId="2DA717B2" w14:textId="77777777" w:rsidTr="007C4677">
        <w:trPr>
          <w:trHeight w:val="300"/>
          <w:jc w:val="center"/>
        </w:trPr>
        <w:tc>
          <w:tcPr>
            <w:tcW w:w="425" w:type="dxa"/>
            <w:tcBorders>
              <w:top w:val="nil"/>
              <w:right w:val="nil"/>
            </w:tcBorders>
          </w:tcPr>
          <w:p w14:paraId="1AFB83FA" w14:textId="77777777" w:rsidR="00697640" w:rsidRDefault="00697640" w:rsidP="007C46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</w:tcBorders>
            <w:vAlign w:val="center"/>
          </w:tcPr>
          <w:p w14:paraId="3E02C831" w14:textId="77777777" w:rsidR="00697640" w:rsidRDefault="00697640" w:rsidP="007C46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3" w:type="dxa"/>
            <w:noWrap/>
            <w:vAlign w:val="center"/>
            <w:hideMark/>
          </w:tcPr>
          <w:p w14:paraId="0BC6C663" w14:textId="77777777" w:rsidR="00697640" w:rsidRDefault="00697640" w:rsidP="007C467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D1</w:t>
            </w:r>
          </w:p>
        </w:tc>
        <w:tc>
          <w:tcPr>
            <w:tcW w:w="1349" w:type="dxa"/>
            <w:noWrap/>
            <w:vAlign w:val="center"/>
            <w:hideMark/>
          </w:tcPr>
          <w:p w14:paraId="63B57B7C" w14:textId="77777777" w:rsidR="00697640" w:rsidRDefault="00697640" w:rsidP="007C467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D2</w:t>
            </w:r>
          </w:p>
        </w:tc>
        <w:tc>
          <w:tcPr>
            <w:tcW w:w="1488" w:type="dxa"/>
            <w:noWrap/>
            <w:vAlign w:val="center"/>
            <w:hideMark/>
          </w:tcPr>
          <w:p w14:paraId="444F34BD" w14:textId="77777777" w:rsidR="00697640" w:rsidRDefault="00697640" w:rsidP="007C467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D3</w:t>
            </w:r>
          </w:p>
        </w:tc>
      </w:tr>
      <w:tr w:rsidR="00906311" w14:paraId="1C2003C7" w14:textId="77777777" w:rsidTr="00906311">
        <w:trPr>
          <w:trHeight w:val="531"/>
          <w:jc w:val="center"/>
        </w:trPr>
        <w:tc>
          <w:tcPr>
            <w:tcW w:w="425" w:type="dxa"/>
            <w:vMerge w:val="restart"/>
            <w:shd w:val="clear" w:color="auto" w:fill="DCE6F1"/>
            <w:textDirection w:val="btLr"/>
            <w:vAlign w:val="center"/>
          </w:tcPr>
          <w:p w14:paraId="7E44C3C1" w14:textId="77777777" w:rsidR="00906311" w:rsidRDefault="00906311" w:rsidP="007C4677">
            <w:pPr>
              <w:ind w:left="113" w:right="113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Urgence</w:t>
            </w:r>
          </w:p>
        </w:tc>
        <w:tc>
          <w:tcPr>
            <w:tcW w:w="638" w:type="dxa"/>
            <w:vAlign w:val="center"/>
          </w:tcPr>
          <w:p w14:paraId="2F16B6E1" w14:textId="77777777" w:rsidR="00906311" w:rsidRDefault="00906311" w:rsidP="007C467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K1</w:t>
            </w:r>
          </w:p>
        </w:tc>
        <w:tc>
          <w:tcPr>
            <w:tcW w:w="1273" w:type="dxa"/>
            <w:shd w:val="clear" w:color="auto" w:fill="FF0000"/>
            <w:vAlign w:val="center"/>
            <w:hideMark/>
          </w:tcPr>
          <w:p w14:paraId="1572A1A5" w14:textId="77777777" w:rsidR="00906311" w:rsidRDefault="00906311" w:rsidP="007C46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Kritická</w:t>
            </w:r>
          </w:p>
        </w:tc>
        <w:tc>
          <w:tcPr>
            <w:tcW w:w="1349" w:type="dxa"/>
            <w:shd w:val="clear" w:color="auto" w:fill="F79646" w:themeFill="accent6"/>
            <w:noWrap/>
            <w:vAlign w:val="center"/>
            <w:hideMark/>
          </w:tcPr>
          <w:p w14:paraId="69AFEA7D" w14:textId="77777777" w:rsidR="00906311" w:rsidRDefault="00906311" w:rsidP="007C46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Vysoká</w:t>
            </w:r>
          </w:p>
        </w:tc>
        <w:tc>
          <w:tcPr>
            <w:tcW w:w="1488" w:type="dxa"/>
            <w:shd w:val="clear" w:color="000000" w:fill="FFFF00"/>
            <w:noWrap/>
            <w:vAlign w:val="center"/>
            <w:hideMark/>
          </w:tcPr>
          <w:p w14:paraId="1CC3BC6B" w14:textId="77777777" w:rsidR="00906311" w:rsidRDefault="00906311" w:rsidP="007C46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Střední</w:t>
            </w:r>
          </w:p>
        </w:tc>
      </w:tr>
      <w:tr w:rsidR="00A2488A" w14:paraId="0243B4A1" w14:textId="77777777" w:rsidTr="00906311">
        <w:trPr>
          <w:trHeight w:val="552"/>
          <w:jc w:val="center"/>
        </w:trPr>
        <w:tc>
          <w:tcPr>
            <w:tcW w:w="425" w:type="dxa"/>
            <w:vMerge/>
            <w:shd w:val="clear" w:color="auto" w:fill="DCE6F1"/>
          </w:tcPr>
          <w:p w14:paraId="15EAFF59" w14:textId="77777777" w:rsidR="00A2488A" w:rsidRDefault="00A2488A" w:rsidP="00A2488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38" w:type="dxa"/>
            <w:vAlign w:val="center"/>
          </w:tcPr>
          <w:p w14:paraId="7352A47D" w14:textId="77777777" w:rsidR="00A2488A" w:rsidRDefault="00A2488A" w:rsidP="00A2488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K3</w:t>
            </w:r>
          </w:p>
        </w:tc>
        <w:tc>
          <w:tcPr>
            <w:tcW w:w="1273" w:type="dxa"/>
            <w:shd w:val="clear" w:color="000000" w:fill="FFFF00"/>
            <w:noWrap/>
            <w:vAlign w:val="center"/>
            <w:hideMark/>
          </w:tcPr>
          <w:p w14:paraId="447D413A" w14:textId="4EB9116A" w:rsidR="00A2488A" w:rsidRDefault="00A2488A" w:rsidP="00A248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Vysoká</w:t>
            </w:r>
          </w:p>
        </w:tc>
        <w:tc>
          <w:tcPr>
            <w:tcW w:w="1349" w:type="dxa"/>
            <w:shd w:val="clear" w:color="000000" w:fill="FFFF00"/>
            <w:noWrap/>
            <w:vAlign w:val="center"/>
            <w:hideMark/>
          </w:tcPr>
          <w:p w14:paraId="143C249E" w14:textId="77777777" w:rsidR="00A2488A" w:rsidRDefault="00A2488A" w:rsidP="00A248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Střední</w:t>
            </w:r>
          </w:p>
        </w:tc>
        <w:tc>
          <w:tcPr>
            <w:tcW w:w="1488" w:type="dxa"/>
            <w:shd w:val="clear" w:color="auto" w:fill="9BBB59" w:themeFill="accent3"/>
            <w:noWrap/>
            <w:vAlign w:val="center"/>
            <w:hideMark/>
          </w:tcPr>
          <w:p w14:paraId="62556D01" w14:textId="77777777" w:rsidR="00A2488A" w:rsidRDefault="00A2488A" w:rsidP="00A248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Nízká</w:t>
            </w:r>
          </w:p>
        </w:tc>
      </w:tr>
    </w:tbl>
    <w:p w14:paraId="7A75423A" w14:textId="77777777" w:rsidR="00697640" w:rsidRDefault="00697640" w:rsidP="001554CA">
      <w:pPr>
        <w:keepNext/>
        <w:spacing w:before="360" w:after="120"/>
        <w:ind w:left="851" w:hanging="284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SLT pro řešení vad dle prioritizační matice</w:t>
      </w:r>
    </w:p>
    <w:tbl>
      <w:tblPr>
        <w:tblW w:w="9142" w:type="dxa"/>
        <w:jc w:val="center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985"/>
        <w:gridCol w:w="2693"/>
        <w:gridCol w:w="2693"/>
      </w:tblGrid>
      <w:tr w:rsidR="00697640" w14:paraId="33608EFF" w14:textId="77777777" w:rsidTr="007C4677">
        <w:trPr>
          <w:trHeight w:val="411"/>
          <w:jc w:val="center"/>
        </w:trPr>
        <w:tc>
          <w:tcPr>
            <w:tcW w:w="1771" w:type="dxa"/>
            <w:shd w:val="clear" w:color="auto" w:fill="DCE6F1"/>
            <w:noWrap/>
            <w:vAlign w:val="center"/>
          </w:tcPr>
          <w:p w14:paraId="7F7A9EAF" w14:textId="77777777" w:rsidR="00697640" w:rsidRDefault="00697640" w:rsidP="007C4677">
            <w:pPr>
              <w:keepNext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Priorita</w:t>
            </w:r>
          </w:p>
        </w:tc>
        <w:tc>
          <w:tcPr>
            <w:tcW w:w="1985" w:type="dxa"/>
            <w:shd w:val="clear" w:color="auto" w:fill="DCE6F1"/>
            <w:noWrap/>
            <w:vAlign w:val="center"/>
          </w:tcPr>
          <w:p w14:paraId="1E269AD5" w14:textId="77777777" w:rsidR="00697640" w:rsidRDefault="00697640" w:rsidP="007C4677">
            <w:pPr>
              <w:keepNext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SLT – vyřešení</w:t>
            </w:r>
          </w:p>
        </w:tc>
        <w:tc>
          <w:tcPr>
            <w:tcW w:w="2693" w:type="dxa"/>
            <w:shd w:val="clear" w:color="auto" w:fill="DCE6F1"/>
            <w:noWrap/>
            <w:vAlign w:val="center"/>
          </w:tcPr>
          <w:p w14:paraId="4A0EAF93" w14:textId="77777777" w:rsidR="00697640" w:rsidRDefault="00697640" w:rsidP="007C4677">
            <w:pPr>
              <w:keepNext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Rozvržení řešení</w:t>
            </w:r>
          </w:p>
        </w:tc>
        <w:tc>
          <w:tcPr>
            <w:tcW w:w="2693" w:type="dxa"/>
            <w:shd w:val="clear" w:color="auto" w:fill="DCE6F1"/>
          </w:tcPr>
          <w:p w14:paraId="30727E35" w14:textId="77777777" w:rsidR="00697640" w:rsidRDefault="00697640" w:rsidP="007C4677">
            <w:pPr>
              <w:keepNext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Minimální úroveň plnění</w:t>
            </w:r>
          </w:p>
        </w:tc>
      </w:tr>
      <w:tr w:rsidR="00697640" w14:paraId="237096D8" w14:textId="77777777" w:rsidTr="007C4677">
        <w:trPr>
          <w:trHeight w:val="340"/>
          <w:jc w:val="center"/>
        </w:trPr>
        <w:tc>
          <w:tcPr>
            <w:tcW w:w="1771" w:type="dxa"/>
            <w:shd w:val="clear" w:color="auto" w:fill="FF0000"/>
            <w:noWrap/>
            <w:vAlign w:val="bottom"/>
          </w:tcPr>
          <w:p w14:paraId="1A5A9B04" w14:textId="77777777" w:rsidR="00697640" w:rsidRDefault="00697640" w:rsidP="007C4677">
            <w:pPr>
              <w:keepNext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Kritická</w:t>
            </w:r>
          </w:p>
        </w:tc>
        <w:tc>
          <w:tcPr>
            <w:tcW w:w="1985" w:type="dxa"/>
            <w:vAlign w:val="bottom"/>
          </w:tcPr>
          <w:p w14:paraId="20F99BC8" w14:textId="77777777" w:rsidR="00697640" w:rsidRDefault="00697640" w:rsidP="007C4677">
            <w:pPr>
              <w:keepNext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 12 hodin</w:t>
            </w:r>
          </w:p>
        </w:tc>
        <w:tc>
          <w:tcPr>
            <w:tcW w:w="2693" w:type="dxa"/>
            <w:noWrap/>
            <w:vAlign w:val="bottom"/>
          </w:tcPr>
          <w:p w14:paraId="22DA0B65" w14:textId="77777777" w:rsidR="00697640" w:rsidRDefault="00697640" w:rsidP="007C4677">
            <w:pPr>
              <w:keepNext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Provozní doba služby</w:t>
            </w:r>
          </w:p>
        </w:tc>
        <w:tc>
          <w:tcPr>
            <w:tcW w:w="2693" w:type="dxa"/>
          </w:tcPr>
          <w:p w14:paraId="21F3DCF6" w14:textId="77777777" w:rsidR="00697640" w:rsidRDefault="00697640" w:rsidP="007C4677">
            <w:pPr>
              <w:keepNext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</w:tr>
      <w:tr w:rsidR="00697640" w14:paraId="1D9AD983" w14:textId="77777777" w:rsidTr="007C4677">
        <w:trPr>
          <w:trHeight w:val="340"/>
          <w:jc w:val="center"/>
        </w:trPr>
        <w:tc>
          <w:tcPr>
            <w:tcW w:w="1771" w:type="dxa"/>
            <w:shd w:val="clear" w:color="auto" w:fill="FFC000"/>
            <w:noWrap/>
            <w:vAlign w:val="bottom"/>
          </w:tcPr>
          <w:p w14:paraId="3157AF44" w14:textId="77777777" w:rsidR="00697640" w:rsidRDefault="00697640" w:rsidP="007C4677">
            <w:pPr>
              <w:keepNext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Vysoká</w:t>
            </w:r>
          </w:p>
        </w:tc>
        <w:tc>
          <w:tcPr>
            <w:tcW w:w="1985" w:type="dxa"/>
            <w:vAlign w:val="bottom"/>
          </w:tcPr>
          <w:p w14:paraId="0BEB9288" w14:textId="77777777" w:rsidR="00697640" w:rsidRDefault="00697640" w:rsidP="007C4677">
            <w:pPr>
              <w:keepNext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 24 hodin</w:t>
            </w:r>
          </w:p>
        </w:tc>
        <w:tc>
          <w:tcPr>
            <w:tcW w:w="2693" w:type="dxa"/>
            <w:noWrap/>
            <w:vAlign w:val="bottom"/>
          </w:tcPr>
          <w:p w14:paraId="6761222D" w14:textId="77777777" w:rsidR="00697640" w:rsidRDefault="00697640" w:rsidP="007C4677">
            <w:pPr>
              <w:keepNext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Provozní doba služby</w:t>
            </w:r>
          </w:p>
        </w:tc>
        <w:tc>
          <w:tcPr>
            <w:tcW w:w="2693" w:type="dxa"/>
          </w:tcPr>
          <w:p w14:paraId="14691016" w14:textId="77777777" w:rsidR="00697640" w:rsidRDefault="00697640" w:rsidP="007C4677">
            <w:pPr>
              <w:keepNext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</w:tr>
      <w:tr w:rsidR="00697640" w14:paraId="57212C8F" w14:textId="77777777" w:rsidTr="007C4677">
        <w:trPr>
          <w:trHeight w:val="340"/>
          <w:jc w:val="center"/>
        </w:trPr>
        <w:tc>
          <w:tcPr>
            <w:tcW w:w="1771" w:type="dxa"/>
            <w:shd w:val="clear" w:color="auto" w:fill="FFFF00"/>
            <w:noWrap/>
            <w:vAlign w:val="bottom"/>
          </w:tcPr>
          <w:p w14:paraId="58972EEF" w14:textId="77777777" w:rsidR="00697640" w:rsidRDefault="00697640" w:rsidP="007C4677">
            <w:pPr>
              <w:keepNext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Střední</w:t>
            </w:r>
          </w:p>
        </w:tc>
        <w:tc>
          <w:tcPr>
            <w:tcW w:w="1985" w:type="dxa"/>
            <w:vAlign w:val="bottom"/>
          </w:tcPr>
          <w:p w14:paraId="3AF07771" w14:textId="77777777" w:rsidR="00697640" w:rsidRDefault="00697640" w:rsidP="007C4677">
            <w:pPr>
              <w:keepNext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 36 hodin</w:t>
            </w:r>
          </w:p>
        </w:tc>
        <w:tc>
          <w:tcPr>
            <w:tcW w:w="2693" w:type="dxa"/>
            <w:noWrap/>
            <w:vAlign w:val="bottom"/>
          </w:tcPr>
          <w:p w14:paraId="3623041E" w14:textId="77777777" w:rsidR="00697640" w:rsidRDefault="00697640" w:rsidP="007C4677">
            <w:pPr>
              <w:keepNext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Provozní doba služby</w:t>
            </w:r>
          </w:p>
        </w:tc>
        <w:tc>
          <w:tcPr>
            <w:tcW w:w="2693" w:type="dxa"/>
          </w:tcPr>
          <w:p w14:paraId="7861B31C" w14:textId="77777777" w:rsidR="00697640" w:rsidRDefault="00697640" w:rsidP="007C4677">
            <w:pPr>
              <w:keepNext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</w:tr>
      <w:tr w:rsidR="00697640" w14:paraId="7031E1E0" w14:textId="77777777" w:rsidTr="007C4677">
        <w:trPr>
          <w:trHeight w:val="340"/>
          <w:jc w:val="center"/>
        </w:trPr>
        <w:tc>
          <w:tcPr>
            <w:tcW w:w="1771" w:type="dxa"/>
            <w:shd w:val="clear" w:color="auto" w:fill="92D050"/>
            <w:noWrap/>
            <w:vAlign w:val="bottom"/>
          </w:tcPr>
          <w:p w14:paraId="2EB75FAA" w14:textId="77777777" w:rsidR="00697640" w:rsidRDefault="00697640" w:rsidP="007C467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Nízká</w:t>
            </w:r>
          </w:p>
        </w:tc>
        <w:tc>
          <w:tcPr>
            <w:tcW w:w="1985" w:type="dxa"/>
            <w:vAlign w:val="bottom"/>
          </w:tcPr>
          <w:p w14:paraId="4BDDBDF2" w14:textId="77777777" w:rsidR="00697640" w:rsidRDefault="00697640" w:rsidP="007C467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 48 hodin</w:t>
            </w:r>
          </w:p>
        </w:tc>
        <w:tc>
          <w:tcPr>
            <w:tcW w:w="2693" w:type="dxa"/>
            <w:noWrap/>
            <w:vAlign w:val="bottom"/>
          </w:tcPr>
          <w:p w14:paraId="14CCC7CE" w14:textId="77777777" w:rsidR="00697640" w:rsidRDefault="00697640" w:rsidP="007C467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Provozní doba služby</w:t>
            </w:r>
          </w:p>
        </w:tc>
        <w:tc>
          <w:tcPr>
            <w:tcW w:w="2693" w:type="dxa"/>
          </w:tcPr>
          <w:p w14:paraId="0F19E9FA" w14:textId="77777777" w:rsidR="00697640" w:rsidRDefault="00697640" w:rsidP="007C467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99%</w:t>
            </w:r>
          </w:p>
        </w:tc>
      </w:tr>
    </w:tbl>
    <w:p w14:paraId="44B34835" w14:textId="77777777" w:rsidR="00697640" w:rsidRDefault="00697640" w:rsidP="00697640">
      <w:pPr>
        <w:spacing w:before="240"/>
        <w:ind w:left="811"/>
        <w:rPr>
          <w:lang w:eastAsia="en-US"/>
        </w:rPr>
      </w:pPr>
      <w:r>
        <w:rPr>
          <w:b/>
          <w:lang w:eastAsia="en-US"/>
        </w:rPr>
        <w:t>SLT</w:t>
      </w:r>
      <w:r>
        <w:rPr>
          <w:lang w:eastAsia="en-US"/>
        </w:rPr>
        <w:t xml:space="preserve"> je doba, která uplyne od založení požadavku uživatelem do vyřešení požadavku.</w:t>
      </w:r>
    </w:p>
    <w:p w14:paraId="2CE60095" w14:textId="369D1A08" w:rsidR="00697640" w:rsidRDefault="00697640" w:rsidP="00697640">
      <w:pPr>
        <w:spacing w:before="120"/>
        <w:ind w:left="811"/>
        <w:rPr>
          <w:lang w:eastAsia="en-US"/>
        </w:rPr>
      </w:pPr>
      <w:r>
        <w:rPr>
          <w:lang w:eastAsia="en-US"/>
        </w:rPr>
        <w:t xml:space="preserve">SLT je měřeno pouze v rámci řešení poskytovatele. Doba neposkytnuté součinnosti </w:t>
      </w:r>
      <w:r w:rsidR="00CD2BDE">
        <w:rPr>
          <w:lang w:eastAsia="en-US"/>
        </w:rPr>
        <w:t>objednat</w:t>
      </w:r>
      <w:r>
        <w:rPr>
          <w:lang w:eastAsia="en-US"/>
        </w:rPr>
        <w:t>elem je odečtena od plnění SLT. Doba řešení dodavatele maintenance služeb je odečtena od plnění SLT.</w:t>
      </w:r>
    </w:p>
    <w:p w14:paraId="0EB11A1E" w14:textId="77777777" w:rsidR="00697640" w:rsidRDefault="00697640" w:rsidP="00CF6E3B">
      <w:pPr>
        <w:spacing w:before="120"/>
        <w:ind w:left="811"/>
        <w:rPr>
          <w:lang w:eastAsia="en-US"/>
        </w:rPr>
      </w:pPr>
      <w:r w:rsidRPr="00CF6E3B">
        <w:rPr>
          <w:lang w:eastAsia="en-US"/>
        </w:rPr>
        <w:t>SLT je měřeno pouze v „Provozní době služby“ s výjimkou okna údržby.</w:t>
      </w:r>
    </w:p>
    <w:p w14:paraId="2B061F92" w14:textId="77777777" w:rsidR="00697640" w:rsidRDefault="00697640" w:rsidP="00697640">
      <w:pPr>
        <w:keepNext/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Provozní doba služby</w:t>
      </w:r>
    </w:p>
    <w:tbl>
      <w:tblPr>
        <w:tblW w:w="63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3685"/>
      </w:tblGrid>
      <w:tr w:rsidR="00697640" w14:paraId="59DA6164" w14:textId="77777777" w:rsidTr="007C4677">
        <w:trPr>
          <w:trHeight w:val="499"/>
          <w:jc w:val="center"/>
        </w:trPr>
        <w:tc>
          <w:tcPr>
            <w:tcW w:w="2709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4F5DBB6" w14:textId="77777777" w:rsidR="00697640" w:rsidRDefault="00697640" w:rsidP="007C4677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Systémy</w:t>
            </w:r>
          </w:p>
        </w:tc>
        <w:tc>
          <w:tcPr>
            <w:tcW w:w="3685" w:type="dxa"/>
            <w:tcBorders>
              <w:top w:val="single" w:sz="8" w:space="0" w:color="95B3D7"/>
              <w:left w:val="nil"/>
              <w:bottom w:val="single" w:sz="8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6FAAD63" w14:textId="77777777" w:rsidR="00697640" w:rsidRDefault="00697640" w:rsidP="007C4677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Časový rozsah  </w:t>
            </w:r>
          </w:p>
        </w:tc>
      </w:tr>
      <w:tr w:rsidR="00697640" w14:paraId="75500CF7" w14:textId="77777777" w:rsidTr="007C4677">
        <w:trPr>
          <w:trHeight w:val="300"/>
          <w:jc w:val="center"/>
        </w:trPr>
        <w:tc>
          <w:tcPr>
            <w:tcW w:w="2709" w:type="dxa"/>
            <w:tcBorders>
              <w:top w:val="single" w:sz="4" w:space="0" w:color="95B3D7"/>
              <w:left w:val="single" w:sz="8" w:space="0" w:color="95B3D7"/>
              <w:bottom w:val="single" w:sz="4" w:space="0" w:color="95B3D7"/>
              <w:right w:val="single" w:sz="4" w:space="0" w:color="95B3D7"/>
            </w:tcBorders>
            <w:noWrap/>
            <w:vAlign w:val="bottom"/>
          </w:tcPr>
          <w:p w14:paraId="29D71C89" w14:textId="77777777" w:rsidR="00697640" w:rsidRDefault="00697640" w:rsidP="007C4677">
            <w:pPr>
              <w:keepNext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Kritické systémy</w:t>
            </w:r>
          </w:p>
        </w:tc>
        <w:tc>
          <w:tcPr>
            <w:tcW w:w="3685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noWrap/>
            <w:vAlign w:val="bottom"/>
          </w:tcPr>
          <w:p w14:paraId="3C6E7A21" w14:textId="77777777" w:rsidR="00697640" w:rsidRDefault="00697640" w:rsidP="007C4677">
            <w:pPr>
              <w:keepNext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Po – Ne 06:30 – 18:00</w:t>
            </w:r>
            <w:r>
              <w:rPr>
                <w:rFonts w:ascii="Calibri" w:hAnsi="Calibri" w:cs="Calibri"/>
                <w:color w:val="000000"/>
                <w:szCs w:val="22"/>
                <w:vertAlign w:val="superscript"/>
              </w:rPr>
              <w:t>*)</w:t>
            </w:r>
          </w:p>
        </w:tc>
      </w:tr>
    </w:tbl>
    <w:p w14:paraId="422614A5" w14:textId="7005CBC1" w:rsidR="00697640" w:rsidRDefault="00697640" w:rsidP="00433A33">
      <w:pPr>
        <w:tabs>
          <w:tab w:val="left" w:pos="284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szCs w:val="22"/>
          <w:lang w:eastAsia="en-US"/>
        </w:rPr>
      </w:pPr>
      <w:r>
        <w:rPr>
          <w:szCs w:val="22"/>
          <w:vertAlign w:val="superscript"/>
          <w:lang w:eastAsia="en-US"/>
        </w:rPr>
        <w:t>*)</w:t>
      </w:r>
      <w:r w:rsidR="00DD7092">
        <w:rPr>
          <w:szCs w:val="22"/>
          <w:lang w:eastAsia="en-US"/>
        </w:rPr>
        <w:tab/>
      </w:r>
      <w:r>
        <w:rPr>
          <w:szCs w:val="22"/>
          <w:lang w:eastAsia="en-US"/>
        </w:rPr>
        <w:t xml:space="preserve">Dostupnost systémů je standardně 7x24 mimo </w:t>
      </w:r>
      <w:r>
        <w:rPr>
          <w:b/>
          <w:szCs w:val="22"/>
          <w:lang w:eastAsia="en-US"/>
        </w:rPr>
        <w:t>okno údržby.</w:t>
      </w:r>
    </w:p>
    <w:p w14:paraId="49F2C486" w14:textId="77777777" w:rsidR="00697640" w:rsidRDefault="00697640" w:rsidP="00697640">
      <w:pPr>
        <w:keepNext/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Okno údržby</w:t>
      </w:r>
    </w:p>
    <w:tbl>
      <w:tblPr>
        <w:tblW w:w="97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0"/>
        <w:gridCol w:w="3714"/>
        <w:gridCol w:w="3285"/>
      </w:tblGrid>
      <w:tr w:rsidR="00697640" w14:paraId="29EFC69D" w14:textId="77777777" w:rsidTr="007C4677">
        <w:trPr>
          <w:cantSplit/>
          <w:trHeight w:val="442"/>
          <w:jc w:val="center"/>
        </w:trPr>
        <w:tc>
          <w:tcPr>
            <w:tcW w:w="2730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16A2692" w14:textId="77777777" w:rsidR="00697640" w:rsidRDefault="00697640" w:rsidP="007C4677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Systémy</w:t>
            </w:r>
          </w:p>
        </w:tc>
        <w:tc>
          <w:tcPr>
            <w:tcW w:w="3714" w:type="dxa"/>
            <w:tcBorders>
              <w:top w:val="single" w:sz="8" w:space="0" w:color="95B3D7"/>
              <w:left w:val="nil"/>
              <w:bottom w:val="single" w:sz="8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0565301" w14:textId="77777777" w:rsidR="00697640" w:rsidRDefault="00697640" w:rsidP="007C4677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Frekvence  </w:t>
            </w:r>
          </w:p>
        </w:tc>
        <w:tc>
          <w:tcPr>
            <w:tcW w:w="3285" w:type="dxa"/>
            <w:tcBorders>
              <w:top w:val="single" w:sz="8" w:space="0" w:color="95B3D7"/>
              <w:left w:val="nil"/>
              <w:bottom w:val="single" w:sz="8" w:space="0" w:color="95B3D7"/>
              <w:right w:val="single" w:sz="8" w:space="0" w:color="95B3D7"/>
            </w:tcBorders>
            <w:shd w:val="clear" w:color="DCE6F1" w:fill="DCE6F1"/>
            <w:vAlign w:val="center"/>
            <w:hideMark/>
          </w:tcPr>
          <w:p w14:paraId="6ABB2E65" w14:textId="77777777" w:rsidR="00697640" w:rsidRDefault="00697640" w:rsidP="007C4677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Čas údržby</w:t>
            </w:r>
          </w:p>
        </w:tc>
      </w:tr>
      <w:tr w:rsidR="00697640" w14:paraId="133E1E7E" w14:textId="77777777" w:rsidTr="007C4677">
        <w:trPr>
          <w:cantSplit/>
          <w:trHeight w:val="306"/>
          <w:jc w:val="center"/>
        </w:trPr>
        <w:tc>
          <w:tcPr>
            <w:tcW w:w="2730" w:type="dxa"/>
            <w:tcBorders>
              <w:top w:val="single" w:sz="4" w:space="0" w:color="95B3D7"/>
              <w:left w:val="single" w:sz="8" w:space="0" w:color="95B3D7"/>
              <w:bottom w:val="single" w:sz="4" w:space="0" w:color="95B3D7"/>
              <w:right w:val="single" w:sz="4" w:space="0" w:color="95B3D7"/>
            </w:tcBorders>
            <w:noWrap/>
            <w:vAlign w:val="bottom"/>
          </w:tcPr>
          <w:p w14:paraId="6EA33A6B" w14:textId="77777777" w:rsidR="00697640" w:rsidRDefault="00697640" w:rsidP="007C467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Všechny</w:t>
            </w:r>
          </w:p>
        </w:tc>
        <w:tc>
          <w:tcPr>
            <w:tcW w:w="3714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noWrap/>
            <w:vAlign w:val="bottom"/>
          </w:tcPr>
          <w:p w14:paraId="0704FC5B" w14:textId="77777777" w:rsidR="00697640" w:rsidRDefault="00697640" w:rsidP="007C467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Ad hoc</w:t>
            </w:r>
          </w:p>
        </w:tc>
        <w:tc>
          <w:tcPr>
            <w:tcW w:w="3285" w:type="dxa"/>
            <w:tcBorders>
              <w:top w:val="single" w:sz="4" w:space="0" w:color="95B3D7"/>
              <w:left w:val="nil"/>
              <w:bottom w:val="single" w:sz="4" w:space="0" w:color="95B3D7"/>
              <w:right w:val="single" w:sz="8" w:space="0" w:color="95B3D7"/>
            </w:tcBorders>
            <w:noWrap/>
            <w:vAlign w:val="bottom"/>
          </w:tcPr>
          <w:p w14:paraId="6551EEAC" w14:textId="77777777" w:rsidR="00697640" w:rsidRDefault="00697640" w:rsidP="007C467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Ad hoc</w:t>
            </w:r>
            <w:r>
              <w:rPr>
                <w:rFonts w:ascii="Calibri" w:hAnsi="Calibri" w:cs="Calibri"/>
                <w:color w:val="000000"/>
                <w:szCs w:val="22"/>
                <w:vertAlign w:val="superscript"/>
              </w:rPr>
              <w:t>*)</w:t>
            </w:r>
          </w:p>
        </w:tc>
      </w:tr>
    </w:tbl>
    <w:p w14:paraId="512491BA" w14:textId="51F49A19" w:rsidR="00697640" w:rsidRDefault="00DB179E" w:rsidP="00CA6D91">
      <w:pPr>
        <w:tabs>
          <w:tab w:val="left" w:pos="284"/>
        </w:tabs>
        <w:spacing w:before="120"/>
        <w:ind w:left="284" w:hanging="284"/>
        <w:rPr>
          <w:szCs w:val="22"/>
        </w:rPr>
      </w:pPr>
      <w:r>
        <w:rPr>
          <w:szCs w:val="22"/>
          <w:vertAlign w:val="superscript"/>
        </w:rPr>
        <w:t>*)</w:t>
      </w:r>
      <w:r>
        <w:rPr>
          <w:szCs w:val="22"/>
        </w:rPr>
        <w:tab/>
        <w:t xml:space="preserve">Podléhá schválení. </w:t>
      </w:r>
      <w:r w:rsidRPr="00707FFA">
        <w:rPr>
          <w:szCs w:val="22"/>
        </w:rPr>
        <w:t xml:space="preserve">Plánování a řízení odstávek se řídí podle bezpečnostní dokumentace </w:t>
      </w:r>
      <w:r>
        <w:rPr>
          <w:szCs w:val="22"/>
        </w:rPr>
        <w:t>objednatele</w:t>
      </w:r>
      <w:r w:rsidRPr="00707FFA">
        <w:rPr>
          <w:szCs w:val="22"/>
        </w:rPr>
        <w:t>. Odstávky jsou plánovány tak, aby co nejméně zasahovaly do činnosti úřadu. Poskytovatel zodpovídá za provádění odstávek dle stanovených pravidel</w:t>
      </w:r>
      <w:r>
        <w:rPr>
          <w:szCs w:val="22"/>
        </w:rPr>
        <w:t>.</w:t>
      </w:r>
    </w:p>
    <w:p w14:paraId="02F77121" w14:textId="618AE8FF" w:rsidR="00697640" w:rsidRDefault="00697640" w:rsidP="00DD335A">
      <w:pPr>
        <w:keepNext/>
        <w:numPr>
          <w:ilvl w:val="0"/>
          <w:numId w:val="25"/>
        </w:numPr>
        <w:suppressAutoHyphens/>
        <w:spacing w:before="480" w:after="120"/>
        <w:jc w:val="left"/>
        <w:outlineLvl w:val="1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Vymezení požadavků na služb</w:t>
      </w:r>
      <w:r w:rsidR="001C66FD">
        <w:rPr>
          <w:rFonts w:ascii="Arial" w:hAnsi="Arial" w:cs="Arial"/>
          <w:b/>
          <w:bCs/>
          <w:sz w:val="24"/>
          <w:szCs w:val="24"/>
          <w:lang w:eastAsia="en-US"/>
        </w:rPr>
        <w:t>u</w:t>
      </w:r>
      <w:r>
        <w:rPr>
          <w:rFonts w:ascii="Arial" w:hAnsi="Arial" w:cs="Arial"/>
          <w:b/>
          <w:bCs/>
          <w:sz w:val="24"/>
          <w:szCs w:val="24"/>
          <w:lang w:eastAsia="en-US"/>
        </w:rPr>
        <w:t>:</w:t>
      </w:r>
    </w:p>
    <w:p w14:paraId="69BBA952" w14:textId="77777777" w:rsidR="00697640" w:rsidRDefault="00697640" w:rsidP="00DD335A">
      <w:pPr>
        <w:numPr>
          <w:ilvl w:val="0"/>
          <w:numId w:val="26"/>
        </w:numPr>
        <w:contextualSpacing/>
        <w:rPr>
          <w:rFonts w:ascii="Arial" w:hAnsi="Arial"/>
          <w:b/>
          <w:sz w:val="20"/>
        </w:rPr>
      </w:pPr>
      <w:bookmarkStart w:id="2" w:name="_Hlk521592319"/>
      <w:r>
        <w:rPr>
          <w:rFonts w:ascii="Arial" w:hAnsi="Arial"/>
          <w:b/>
          <w:sz w:val="20"/>
        </w:rPr>
        <w:t>Požadavek</w:t>
      </w:r>
    </w:p>
    <w:p w14:paraId="5F5BA0AE" w14:textId="065D09CF" w:rsidR="00697640" w:rsidRDefault="00697640" w:rsidP="00DD335A">
      <w:pPr>
        <w:numPr>
          <w:ilvl w:val="1"/>
          <w:numId w:val="26"/>
        </w:numPr>
        <w:contextualSpacing/>
        <w:rPr>
          <w:szCs w:val="22"/>
        </w:rPr>
      </w:pPr>
      <w:r>
        <w:rPr>
          <w:szCs w:val="22"/>
        </w:rPr>
        <w:t>Požadavkem se rozumí rozšíření nebo jiná úprava jinak funkční části služby, včetně nastavení přístupů.</w:t>
      </w:r>
    </w:p>
    <w:p w14:paraId="593027A6" w14:textId="4127B14F" w:rsidR="00697640" w:rsidRDefault="00697640" w:rsidP="00DD335A">
      <w:pPr>
        <w:numPr>
          <w:ilvl w:val="1"/>
          <w:numId w:val="26"/>
        </w:numPr>
        <w:spacing w:after="120"/>
        <w:ind w:left="1434" w:hanging="357"/>
        <w:rPr>
          <w:szCs w:val="22"/>
        </w:rPr>
      </w:pPr>
      <w:r>
        <w:rPr>
          <w:szCs w:val="22"/>
        </w:rPr>
        <w:t xml:space="preserve">Požadavek na </w:t>
      </w:r>
      <w:r w:rsidR="00C624EC">
        <w:rPr>
          <w:szCs w:val="22"/>
        </w:rPr>
        <w:t>rozvoj</w:t>
      </w:r>
      <w:r>
        <w:rPr>
          <w:szCs w:val="22"/>
        </w:rPr>
        <w:t xml:space="preserve"> </w:t>
      </w:r>
      <w:r w:rsidR="00C624EC">
        <w:rPr>
          <w:szCs w:val="22"/>
        </w:rPr>
        <w:t>služby</w:t>
      </w:r>
      <w:r>
        <w:rPr>
          <w:szCs w:val="22"/>
        </w:rPr>
        <w:t>.</w:t>
      </w:r>
    </w:p>
    <w:p w14:paraId="276DEF7C" w14:textId="77777777" w:rsidR="00697640" w:rsidRDefault="00697640" w:rsidP="00697640">
      <w:pPr>
        <w:spacing w:before="120"/>
        <w:ind w:left="851"/>
        <w:jc w:val="left"/>
        <w:rPr>
          <w:szCs w:val="22"/>
        </w:rPr>
      </w:pPr>
      <w:r>
        <w:rPr>
          <w:szCs w:val="22"/>
        </w:rPr>
        <w:t>Smluvní strany se dohodly na následující garantované úrovni servisních služeb pro požadavky:</w:t>
      </w:r>
    </w:p>
    <w:p w14:paraId="3F893C44" w14:textId="77777777" w:rsidR="00697640" w:rsidRDefault="00697640" w:rsidP="00697640">
      <w:pPr>
        <w:spacing w:before="240" w:after="120"/>
        <w:ind w:left="851" w:hanging="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SLT pro řešení požadavků</w:t>
      </w:r>
    </w:p>
    <w:tbl>
      <w:tblPr>
        <w:tblW w:w="8575" w:type="dxa"/>
        <w:jc w:val="center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4"/>
        <w:gridCol w:w="2189"/>
        <w:gridCol w:w="2126"/>
        <w:gridCol w:w="2126"/>
      </w:tblGrid>
      <w:tr w:rsidR="00697640" w14:paraId="31250E2D" w14:textId="77777777" w:rsidTr="00E63D4C">
        <w:trPr>
          <w:trHeight w:val="505"/>
          <w:jc w:val="center"/>
        </w:trPr>
        <w:tc>
          <w:tcPr>
            <w:tcW w:w="2134" w:type="dxa"/>
            <w:shd w:val="clear" w:color="auto" w:fill="DCE6F1"/>
            <w:noWrap/>
            <w:vAlign w:val="center"/>
          </w:tcPr>
          <w:p w14:paraId="0ED9DCD7" w14:textId="77777777" w:rsidR="00697640" w:rsidRDefault="00697640" w:rsidP="00E63D4C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Typ a priorita</w:t>
            </w:r>
          </w:p>
        </w:tc>
        <w:tc>
          <w:tcPr>
            <w:tcW w:w="2189" w:type="dxa"/>
            <w:shd w:val="clear" w:color="auto" w:fill="DCE6F1"/>
            <w:noWrap/>
            <w:vAlign w:val="center"/>
          </w:tcPr>
          <w:p w14:paraId="56F9D94E" w14:textId="77777777" w:rsidR="00697640" w:rsidRDefault="00697640" w:rsidP="007C4677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SLT – vyřešení</w:t>
            </w:r>
          </w:p>
        </w:tc>
        <w:tc>
          <w:tcPr>
            <w:tcW w:w="2126" w:type="dxa"/>
            <w:shd w:val="clear" w:color="auto" w:fill="DCE6F1"/>
            <w:noWrap/>
            <w:vAlign w:val="center"/>
          </w:tcPr>
          <w:p w14:paraId="4A125DD3" w14:textId="77777777" w:rsidR="00697640" w:rsidRDefault="00697640" w:rsidP="007C4677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Rozvržení řešení</w:t>
            </w:r>
          </w:p>
        </w:tc>
        <w:tc>
          <w:tcPr>
            <w:tcW w:w="2126" w:type="dxa"/>
            <w:shd w:val="clear" w:color="auto" w:fill="DCE6F1"/>
          </w:tcPr>
          <w:p w14:paraId="3DA65559" w14:textId="77777777" w:rsidR="00697640" w:rsidRDefault="00697640" w:rsidP="007C4677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Minimální úroveň plnění</w:t>
            </w:r>
          </w:p>
        </w:tc>
      </w:tr>
      <w:tr w:rsidR="00697640" w14:paraId="0B7D2060" w14:textId="77777777" w:rsidTr="00E63D4C">
        <w:trPr>
          <w:trHeight w:val="300"/>
          <w:jc w:val="center"/>
        </w:trPr>
        <w:tc>
          <w:tcPr>
            <w:tcW w:w="2134" w:type="dxa"/>
            <w:noWrap/>
            <w:vAlign w:val="bottom"/>
          </w:tcPr>
          <w:p w14:paraId="759D9BD4" w14:textId="77777777" w:rsidR="00697640" w:rsidRDefault="00697640" w:rsidP="007C4677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P1 – „Požadavek“ </w:t>
            </w:r>
          </w:p>
        </w:tc>
        <w:tc>
          <w:tcPr>
            <w:tcW w:w="2189" w:type="dxa"/>
            <w:vAlign w:val="bottom"/>
          </w:tcPr>
          <w:p w14:paraId="3A6FF8CB" w14:textId="77777777" w:rsidR="00697640" w:rsidRDefault="00697640" w:rsidP="007C467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 dnů</w:t>
            </w:r>
          </w:p>
        </w:tc>
        <w:tc>
          <w:tcPr>
            <w:tcW w:w="2126" w:type="dxa"/>
            <w:noWrap/>
            <w:vAlign w:val="bottom"/>
          </w:tcPr>
          <w:p w14:paraId="74A8696C" w14:textId="77777777" w:rsidR="00697640" w:rsidRDefault="00697640" w:rsidP="007C467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Provozní doba služby</w:t>
            </w:r>
          </w:p>
        </w:tc>
        <w:tc>
          <w:tcPr>
            <w:tcW w:w="2126" w:type="dxa"/>
          </w:tcPr>
          <w:p w14:paraId="7BE140BA" w14:textId="77777777" w:rsidR="00697640" w:rsidRDefault="00697640" w:rsidP="007C467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99%</w:t>
            </w:r>
          </w:p>
        </w:tc>
      </w:tr>
    </w:tbl>
    <w:p w14:paraId="5A4FBFA4" w14:textId="77777777" w:rsidR="00697640" w:rsidRDefault="00697640" w:rsidP="00697640">
      <w:pPr>
        <w:spacing w:before="240"/>
        <w:ind w:left="811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SLT je doba, která uplyne od založení požadavku uživatelem do vyřešení požadavku.</w:t>
      </w:r>
    </w:p>
    <w:p w14:paraId="4077DC55" w14:textId="79890F5B" w:rsidR="00697640" w:rsidRDefault="00697640" w:rsidP="00697640">
      <w:pPr>
        <w:spacing w:before="120"/>
        <w:ind w:left="811"/>
        <w:rPr>
          <w:szCs w:val="22"/>
          <w:lang w:eastAsia="en-US"/>
        </w:rPr>
      </w:pPr>
      <w:r>
        <w:rPr>
          <w:szCs w:val="22"/>
          <w:lang w:eastAsia="en-US"/>
        </w:rPr>
        <w:t xml:space="preserve">SLT je měřeno pouze v rámci řešení poskytovatele. Doba neposkytnuté součinnosti </w:t>
      </w:r>
      <w:r w:rsidR="00CD2BDE">
        <w:rPr>
          <w:szCs w:val="22"/>
          <w:lang w:eastAsia="en-US"/>
        </w:rPr>
        <w:t>objednat</w:t>
      </w:r>
      <w:r>
        <w:rPr>
          <w:szCs w:val="22"/>
          <w:lang w:eastAsia="en-US"/>
        </w:rPr>
        <w:t>elem je odečtena od plnění SLT. Doba řešení dodavatele maintenance služeb je odečtena od plnění SLT.</w:t>
      </w:r>
    </w:p>
    <w:p w14:paraId="514C75FB" w14:textId="77777777" w:rsidR="00697640" w:rsidRDefault="00697640" w:rsidP="00C624EC">
      <w:pPr>
        <w:spacing w:before="120"/>
        <w:ind w:left="811"/>
        <w:rPr>
          <w:szCs w:val="22"/>
          <w:lang w:eastAsia="en-US"/>
        </w:rPr>
      </w:pPr>
      <w:r>
        <w:rPr>
          <w:szCs w:val="22"/>
          <w:lang w:eastAsia="en-US"/>
        </w:rPr>
        <w:t>SLT je měřeno pouze v „Provozní době služby“ s výjimkou okna údržby.</w:t>
      </w:r>
    </w:p>
    <w:p w14:paraId="7D56F47F" w14:textId="77777777" w:rsidR="00697640" w:rsidRDefault="00697640" w:rsidP="00697640">
      <w:pPr>
        <w:keepNext/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Provozní doba služby</w:t>
      </w:r>
    </w:p>
    <w:tbl>
      <w:tblPr>
        <w:tblW w:w="63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3685"/>
      </w:tblGrid>
      <w:tr w:rsidR="00697640" w14:paraId="5496EA0F" w14:textId="77777777" w:rsidTr="007C4677">
        <w:trPr>
          <w:trHeight w:val="499"/>
          <w:jc w:val="center"/>
        </w:trPr>
        <w:tc>
          <w:tcPr>
            <w:tcW w:w="2709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BEEB5EF" w14:textId="77777777" w:rsidR="00697640" w:rsidRDefault="00697640" w:rsidP="007C4677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Systémy</w:t>
            </w:r>
          </w:p>
        </w:tc>
        <w:tc>
          <w:tcPr>
            <w:tcW w:w="3685" w:type="dxa"/>
            <w:tcBorders>
              <w:top w:val="single" w:sz="8" w:space="0" w:color="95B3D7"/>
              <w:left w:val="nil"/>
              <w:bottom w:val="single" w:sz="8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FC646CC" w14:textId="77777777" w:rsidR="00697640" w:rsidRDefault="00697640" w:rsidP="007C4677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Časový rozsah  </w:t>
            </w:r>
          </w:p>
        </w:tc>
      </w:tr>
      <w:tr w:rsidR="00697640" w14:paraId="23C5B0F1" w14:textId="77777777" w:rsidTr="007C4677">
        <w:trPr>
          <w:trHeight w:val="300"/>
          <w:jc w:val="center"/>
        </w:trPr>
        <w:tc>
          <w:tcPr>
            <w:tcW w:w="2709" w:type="dxa"/>
            <w:tcBorders>
              <w:top w:val="single" w:sz="4" w:space="0" w:color="95B3D7"/>
              <w:left w:val="single" w:sz="8" w:space="0" w:color="95B3D7"/>
              <w:bottom w:val="single" w:sz="4" w:space="0" w:color="95B3D7"/>
              <w:right w:val="single" w:sz="4" w:space="0" w:color="95B3D7"/>
            </w:tcBorders>
            <w:noWrap/>
            <w:vAlign w:val="bottom"/>
          </w:tcPr>
          <w:p w14:paraId="3C9E1525" w14:textId="77777777" w:rsidR="00697640" w:rsidRDefault="00697640" w:rsidP="007C4677">
            <w:pPr>
              <w:keepNext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Všechny</w:t>
            </w:r>
          </w:p>
        </w:tc>
        <w:tc>
          <w:tcPr>
            <w:tcW w:w="3685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noWrap/>
            <w:vAlign w:val="bottom"/>
          </w:tcPr>
          <w:p w14:paraId="179E022A" w14:textId="77777777" w:rsidR="00697640" w:rsidRDefault="00697640" w:rsidP="007C4677">
            <w:pPr>
              <w:keepNext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Po – Pá (mimo svátky), 06:30 – 18:00</w:t>
            </w:r>
            <w:r>
              <w:rPr>
                <w:rFonts w:ascii="Calibri" w:hAnsi="Calibri" w:cs="Calibri"/>
                <w:color w:val="000000"/>
                <w:szCs w:val="22"/>
                <w:vertAlign w:val="superscript"/>
              </w:rPr>
              <w:t>*)</w:t>
            </w:r>
          </w:p>
        </w:tc>
      </w:tr>
    </w:tbl>
    <w:p w14:paraId="619353B6" w14:textId="77777777" w:rsidR="001C66FD" w:rsidRDefault="001C66FD" w:rsidP="001C66FD">
      <w:pPr>
        <w:tabs>
          <w:tab w:val="left" w:pos="284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szCs w:val="22"/>
          <w:lang w:eastAsia="en-US"/>
        </w:rPr>
      </w:pPr>
      <w:r>
        <w:rPr>
          <w:szCs w:val="22"/>
          <w:vertAlign w:val="superscript"/>
          <w:lang w:eastAsia="en-US"/>
        </w:rPr>
        <w:t>*)</w:t>
      </w:r>
      <w:r>
        <w:rPr>
          <w:szCs w:val="22"/>
          <w:lang w:eastAsia="en-US"/>
        </w:rPr>
        <w:tab/>
        <w:t xml:space="preserve">Dostupnost systémů je standardně 7x24 mimo </w:t>
      </w:r>
      <w:r>
        <w:rPr>
          <w:b/>
          <w:szCs w:val="22"/>
          <w:lang w:eastAsia="en-US"/>
        </w:rPr>
        <w:t>okno údržby.</w:t>
      </w:r>
    </w:p>
    <w:p w14:paraId="191E5FDB" w14:textId="77777777" w:rsidR="00697640" w:rsidRDefault="00697640" w:rsidP="00697640">
      <w:pPr>
        <w:keepNext/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Okno údržby</w:t>
      </w:r>
    </w:p>
    <w:tbl>
      <w:tblPr>
        <w:tblW w:w="97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0"/>
        <w:gridCol w:w="3714"/>
        <w:gridCol w:w="3285"/>
      </w:tblGrid>
      <w:tr w:rsidR="00697640" w14:paraId="1CC512BF" w14:textId="77777777" w:rsidTr="007C4677">
        <w:trPr>
          <w:cantSplit/>
          <w:trHeight w:val="442"/>
          <w:jc w:val="center"/>
        </w:trPr>
        <w:tc>
          <w:tcPr>
            <w:tcW w:w="2730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D502242" w14:textId="77777777" w:rsidR="00697640" w:rsidRDefault="00697640" w:rsidP="007C4677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Systémy</w:t>
            </w:r>
          </w:p>
        </w:tc>
        <w:tc>
          <w:tcPr>
            <w:tcW w:w="3714" w:type="dxa"/>
            <w:tcBorders>
              <w:top w:val="single" w:sz="8" w:space="0" w:color="95B3D7"/>
              <w:left w:val="nil"/>
              <w:bottom w:val="single" w:sz="8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63F25AD" w14:textId="77777777" w:rsidR="00697640" w:rsidRDefault="00697640" w:rsidP="007C4677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Frekvence  </w:t>
            </w:r>
          </w:p>
        </w:tc>
        <w:tc>
          <w:tcPr>
            <w:tcW w:w="3285" w:type="dxa"/>
            <w:tcBorders>
              <w:top w:val="single" w:sz="8" w:space="0" w:color="95B3D7"/>
              <w:left w:val="nil"/>
              <w:bottom w:val="single" w:sz="8" w:space="0" w:color="95B3D7"/>
              <w:right w:val="single" w:sz="8" w:space="0" w:color="95B3D7"/>
            </w:tcBorders>
            <w:shd w:val="clear" w:color="DCE6F1" w:fill="DCE6F1"/>
            <w:vAlign w:val="center"/>
            <w:hideMark/>
          </w:tcPr>
          <w:p w14:paraId="7F9546AB" w14:textId="77777777" w:rsidR="00697640" w:rsidRDefault="00697640" w:rsidP="007C4677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Čas údržby</w:t>
            </w:r>
          </w:p>
        </w:tc>
      </w:tr>
      <w:tr w:rsidR="00697640" w14:paraId="2F82A8A3" w14:textId="77777777" w:rsidTr="007C4677">
        <w:trPr>
          <w:cantSplit/>
          <w:trHeight w:val="306"/>
          <w:jc w:val="center"/>
        </w:trPr>
        <w:tc>
          <w:tcPr>
            <w:tcW w:w="2730" w:type="dxa"/>
            <w:tcBorders>
              <w:top w:val="single" w:sz="4" w:space="0" w:color="95B3D7"/>
              <w:left w:val="single" w:sz="8" w:space="0" w:color="95B3D7"/>
              <w:bottom w:val="single" w:sz="4" w:space="0" w:color="95B3D7"/>
              <w:right w:val="single" w:sz="4" w:space="0" w:color="95B3D7"/>
            </w:tcBorders>
            <w:noWrap/>
            <w:vAlign w:val="bottom"/>
          </w:tcPr>
          <w:p w14:paraId="4F6CF058" w14:textId="77777777" w:rsidR="00697640" w:rsidRDefault="00697640" w:rsidP="007C467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Všechny</w:t>
            </w:r>
          </w:p>
        </w:tc>
        <w:tc>
          <w:tcPr>
            <w:tcW w:w="3714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noWrap/>
            <w:vAlign w:val="bottom"/>
          </w:tcPr>
          <w:p w14:paraId="214D3A56" w14:textId="77777777" w:rsidR="00697640" w:rsidRDefault="00697640" w:rsidP="007C467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Ad hoc</w:t>
            </w:r>
          </w:p>
        </w:tc>
        <w:tc>
          <w:tcPr>
            <w:tcW w:w="3285" w:type="dxa"/>
            <w:tcBorders>
              <w:top w:val="single" w:sz="4" w:space="0" w:color="95B3D7"/>
              <w:left w:val="nil"/>
              <w:bottom w:val="single" w:sz="4" w:space="0" w:color="95B3D7"/>
              <w:right w:val="single" w:sz="8" w:space="0" w:color="95B3D7"/>
            </w:tcBorders>
            <w:noWrap/>
            <w:vAlign w:val="bottom"/>
          </w:tcPr>
          <w:p w14:paraId="2AC3AAF8" w14:textId="77777777" w:rsidR="00697640" w:rsidRDefault="00697640" w:rsidP="007C467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Ad hoc</w:t>
            </w:r>
            <w:r>
              <w:rPr>
                <w:rFonts w:ascii="Calibri" w:hAnsi="Calibri" w:cs="Calibri"/>
                <w:color w:val="000000"/>
                <w:szCs w:val="22"/>
                <w:vertAlign w:val="superscript"/>
              </w:rPr>
              <w:t>*)</w:t>
            </w:r>
          </w:p>
        </w:tc>
      </w:tr>
    </w:tbl>
    <w:p w14:paraId="67AF2C63" w14:textId="0F711CC4" w:rsidR="00B0340C" w:rsidRDefault="00B0340C" w:rsidP="00707FFA">
      <w:pPr>
        <w:tabs>
          <w:tab w:val="left" w:pos="284"/>
        </w:tabs>
        <w:spacing w:before="120"/>
        <w:ind w:left="284" w:hanging="284"/>
        <w:rPr>
          <w:szCs w:val="22"/>
        </w:rPr>
      </w:pPr>
      <w:r>
        <w:rPr>
          <w:szCs w:val="22"/>
          <w:vertAlign w:val="superscript"/>
        </w:rPr>
        <w:t>*)</w:t>
      </w:r>
      <w:r>
        <w:rPr>
          <w:szCs w:val="22"/>
        </w:rPr>
        <w:tab/>
        <w:t>Podléhá schválení</w:t>
      </w:r>
      <w:r w:rsidR="00707FFA">
        <w:rPr>
          <w:szCs w:val="22"/>
        </w:rPr>
        <w:t>.</w:t>
      </w:r>
      <w:r>
        <w:rPr>
          <w:szCs w:val="22"/>
        </w:rPr>
        <w:t xml:space="preserve"> </w:t>
      </w:r>
      <w:r w:rsidR="00707FFA" w:rsidRPr="00707FFA">
        <w:rPr>
          <w:szCs w:val="22"/>
        </w:rPr>
        <w:t xml:space="preserve">Plánování a řízení odstávek se řídí podle bezpečnostní dokumentace </w:t>
      </w:r>
      <w:r w:rsidR="00707FFA">
        <w:rPr>
          <w:szCs w:val="22"/>
        </w:rPr>
        <w:t>objednatele</w:t>
      </w:r>
      <w:r w:rsidR="00707FFA" w:rsidRPr="00707FFA">
        <w:rPr>
          <w:szCs w:val="22"/>
        </w:rPr>
        <w:t>. Odstávky jsou plánovány tak, aby co nejméně zasahovaly do činnosti úřadu. Poskytovatel zodpovídá za provádění odstávek dle stanovených pravidel</w:t>
      </w:r>
      <w:r w:rsidR="00DB179E">
        <w:rPr>
          <w:szCs w:val="22"/>
        </w:rPr>
        <w:t>.</w:t>
      </w:r>
    </w:p>
    <w:p w14:paraId="428C4610" w14:textId="33AF507A" w:rsidR="00697640" w:rsidRDefault="00697640" w:rsidP="00697640">
      <w:pPr>
        <w:rPr>
          <w:szCs w:val="22"/>
        </w:rPr>
      </w:pPr>
    </w:p>
    <w:bookmarkEnd w:id="2"/>
    <w:p w14:paraId="031F0CD3" w14:textId="7F47269E" w:rsidR="00AC0D9B" w:rsidRDefault="00AC0D9B" w:rsidP="00AC0D9B">
      <w:pPr>
        <w:pageBreakBefore/>
        <w:spacing w:after="240"/>
        <w:jc w:val="right"/>
        <w:outlineLvl w:val="0"/>
        <w:rPr>
          <w:sz w:val="24"/>
          <w:szCs w:val="24"/>
        </w:rPr>
      </w:pPr>
      <w:r>
        <w:rPr>
          <w:rFonts w:ascii="Arial" w:hAnsi="Arial"/>
          <w:sz w:val="20"/>
        </w:rPr>
        <w:lastRenderedPageBreak/>
        <w:t>Příloha č. 3 ke smlouvě č.:</w:t>
      </w:r>
      <w:r w:rsidR="00457D7B">
        <w:rPr>
          <w:rFonts w:ascii="Arial" w:hAnsi="Arial"/>
          <w:sz w:val="20"/>
        </w:rPr>
        <w:t xml:space="preserve"> 1750/2024/IT</w:t>
      </w:r>
    </w:p>
    <w:p w14:paraId="6C118A6C" w14:textId="77777777" w:rsidR="00697640" w:rsidRDefault="00697640" w:rsidP="00697640">
      <w:pPr>
        <w:spacing w:before="120"/>
        <w:rPr>
          <w:lang w:eastAsia="en-US"/>
        </w:rPr>
      </w:pPr>
    </w:p>
    <w:p w14:paraId="0C7D2BF7" w14:textId="41E6F1C2" w:rsidR="00AC0D9B" w:rsidRPr="00AC0D9B" w:rsidRDefault="00AC0D9B" w:rsidP="00AC0D9B">
      <w:pPr>
        <w:spacing w:before="240" w:after="240"/>
        <w:outlineLvl w:val="1"/>
        <w:rPr>
          <w:rFonts w:ascii="Arial" w:hAnsi="Arial" w:cs="Arial"/>
          <w:kern w:val="32"/>
          <w:sz w:val="36"/>
          <w:szCs w:val="36"/>
        </w:rPr>
      </w:pPr>
      <w:r w:rsidRPr="00AC0D9B">
        <w:rPr>
          <w:rFonts w:ascii="Arial" w:hAnsi="Arial" w:cs="Arial"/>
          <w:kern w:val="32"/>
          <w:sz w:val="36"/>
          <w:szCs w:val="36"/>
        </w:rPr>
        <w:t xml:space="preserve">PŘEDÁVACÍ PROTOKOL č. dle smlouvy </w:t>
      </w:r>
      <w:r>
        <w:rPr>
          <w:rFonts w:ascii="Arial" w:hAnsi="Arial" w:cs="Arial"/>
          <w:kern w:val="32"/>
          <w:sz w:val="36"/>
          <w:szCs w:val="36"/>
        </w:rPr>
        <w:t>______</w:t>
      </w:r>
    </w:p>
    <w:p w14:paraId="390C50AA" w14:textId="77777777" w:rsidR="00AC0D9B" w:rsidRPr="00240430" w:rsidRDefault="00AC0D9B" w:rsidP="00AC0D9B">
      <w:pPr>
        <w:rPr>
          <w:rFonts w:asciiTheme="minorHAnsi" w:hAnsiTheme="minorHAnsi" w:cstheme="minorHAnsi"/>
          <w:szCs w:val="22"/>
        </w:rPr>
      </w:pPr>
    </w:p>
    <w:p w14:paraId="287F4A7F" w14:textId="77777777" w:rsidR="00AC0D9B" w:rsidRPr="00A13744" w:rsidRDefault="00AC0D9B" w:rsidP="00AC0D9B">
      <w:pPr>
        <w:widowControl w:val="0"/>
        <w:autoSpaceDE w:val="0"/>
        <w:autoSpaceDN w:val="0"/>
        <w:adjustRightInd w:val="0"/>
        <w:spacing w:line="220" w:lineRule="atLeast"/>
        <w:rPr>
          <w:rFonts w:asciiTheme="minorHAnsi" w:hAnsiTheme="minorHAnsi" w:cstheme="minorHAnsi"/>
          <w:b/>
          <w:szCs w:val="22"/>
        </w:rPr>
      </w:pPr>
      <w:r w:rsidRPr="00A13744">
        <w:rPr>
          <w:rFonts w:asciiTheme="minorHAnsi" w:hAnsiTheme="minorHAnsi" w:cstheme="minorHAnsi"/>
          <w:b/>
          <w:szCs w:val="22"/>
        </w:rPr>
        <w:t xml:space="preserve">Účastník: </w:t>
      </w:r>
    </w:p>
    <w:p w14:paraId="3659C194" w14:textId="77777777" w:rsidR="00AC0D9B" w:rsidRPr="00A13744" w:rsidRDefault="00AC0D9B" w:rsidP="00AC0D9B">
      <w:pPr>
        <w:widowControl w:val="0"/>
        <w:autoSpaceDE w:val="0"/>
        <w:autoSpaceDN w:val="0"/>
        <w:adjustRightInd w:val="0"/>
        <w:spacing w:line="220" w:lineRule="atLeast"/>
        <w:rPr>
          <w:rFonts w:asciiTheme="minorHAnsi" w:hAnsiTheme="minorHAnsi" w:cstheme="minorHAnsi"/>
          <w:szCs w:val="22"/>
        </w:rPr>
      </w:pPr>
      <w:r w:rsidRPr="00A13744">
        <w:rPr>
          <w:rFonts w:asciiTheme="minorHAnsi" w:hAnsiTheme="minorHAnsi" w:cstheme="minorHAnsi"/>
          <w:szCs w:val="22"/>
        </w:rPr>
        <w:t>Statutární město Ostrava</w:t>
      </w:r>
    </w:p>
    <w:p w14:paraId="2C6423A2" w14:textId="77777777" w:rsidR="00AC0D9B" w:rsidRPr="00A13744" w:rsidRDefault="00AC0D9B" w:rsidP="00AC0D9B">
      <w:pPr>
        <w:rPr>
          <w:rFonts w:asciiTheme="minorHAnsi" w:hAnsiTheme="minorHAnsi" w:cstheme="minorHAnsi"/>
          <w:szCs w:val="22"/>
        </w:rPr>
      </w:pPr>
      <w:r w:rsidRPr="00A13744">
        <w:rPr>
          <w:rFonts w:asciiTheme="minorHAnsi" w:hAnsiTheme="minorHAnsi" w:cstheme="minorHAnsi"/>
          <w:szCs w:val="22"/>
        </w:rPr>
        <w:t>Prokešovo nám. 8, 729 30 Ostrava</w:t>
      </w:r>
    </w:p>
    <w:p w14:paraId="18B7C1AA" w14:textId="77777777" w:rsidR="00AC0D9B" w:rsidRPr="00A13744" w:rsidRDefault="00AC0D9B" w:rsidP="00AC0D9B">
      <w:pPr>
        <w:rPr>
          <w:rFonts w:asciiTheme="minorHAnsi" w:hAnsiTheme="minorHAnsi" w:cstheme="minorHAnsi"/>
          <w:szCs w:val="22"/>
        </w:rPr>
      </w:pPr>
    </w:p>
    <w:p w14:paraId="5C8D58FE" w14:textId="77777777" w:rsidR="00AC0D9B" w:rsidRPr="00A13744" w:rsidRDefault="00AC0D9B" w:rsidP="00AC0D9B">
      <w:pPr>
        <w:tabs>
          <w:tab w:val="left" w:pos="0"/>
          <w:tab w:val="left" w:pos="4706"/>
          <w:tab w:val="left" w:pos="4990"/>
          <w:tab w:val="left" w:pos="9639"/>
        </w:tabs>
        <w:rPr>
          <w:rFonts w:asciiTheme="minorHAnsi" w:hAnsiTheme="minorHAnsi" w:cstheme="minorHAnsi"/>
          <w:b/>
          <w:szCs w:val="22"/>
        </w:rPr>
      </w:pPr>
    </w:p>
    <w:p w14:paraId="359BF7FE" w14:textId="77777777" w:rsidR="00AC0D9B" w:rsidRPr="00A13744" w:rsidRDefault="00AC0D9B" w:rsidP="00AC0D9B">
      <w:pPr>
        <w:tabs>
          <w:tab w:val="left" w:pos="0"/>
          <w:tab w:val="left" w:pos="4706"/>
          <w:tab w:val="left" w:pos="4990"/>
          <w:tab w:val="left" w:pos="9639"/>
        </w:tabs>
        <w:rPr>
          <w:rFonts w:asciiTheme="minorHAnsi" w:hAnsiTheme="minorHAnsi" w:cstheme="minorHAnsi"/>
          <w:b/>
          <w:szCs w:val="22"/>
        </w:rPr>
      </w:pPr>
      <w:r w:rsidRPr="00A13744">
        <w:rPr>
          <w:rFonts w:asciiTheme="minorHAnsi" w:hAnsiTheme="minorHAnsi" w:cstheme="minorHAnsi"/>
          <w:b/>
          <w:szCs w:val="22"/>
        </w:rPr>
        <w:t xml:space="preserve">Poskytovatel: </w:t>
      </w:r>
    </w:p>
    <w:p w14:paraId="3B859E72" w14:textId="77777777" w:rsidR="00AC0D9B" w:rsidRPr="00A13744" w:rsidRDefault="00AC0D9B" w:rsidP="00AC0D9B">
      <w:pPr>
        <w:tabs>
          <w:tab w:val="left" w:pos="0"/>
          <w:tab w:val="left" w:pos="4706"/>
          <w:tab w:val="left" w:pos="4990"/>
          <w:tab w:val="left" w:pos="9639"/>
        </w:tabs>
        <w:rPr>
          <w:rFonts w:asciiTheme="minorHAnsi" w:hAnsiTheme="minorHAnsi" w:cstheme="minorHAnsi"/>
          <w:szCs w:val="22"/>
        </w:rPr>
      </w:pPr>
      <w:r w:rsidRPr="00A13744">
        <w:rPr>
          <w:rFonts w:asciiTheme="minorHAnsi" w:hAnsiTheme="minorHAnsi" w:cstheme="minorHAnsi"/>
          <w:szCs w:val="22"/>
        </w:rPr>
        <w:t>OVANET a.s.</w:t>
      </w:r>
    </w:p>
    <w:p w14:paraId="101C46B8" w14:textId="77777777" w:rsidR="00AC0D9B" w:rsidRPr="00A13744" w:rsidRDefault="00AC0D9B" w:rsidP="00AC0D9B">
      <w:pPr>
        <w:tabs>
          <w:tab w:val="left" w:pos="0"/>
          <w:tab w:val="left" w:pos="4706"/>
          <w:tab w:val="left" w:pos="4990"/>
          <w:tab w:val="left" w:pos="9639"/>
        </w:tabs>
        <w:rPr>
          <w:rFonts w:asciiTheme="minorHAnsi" w:hAnsiTheme="minorHAnsi" w:cstheme="minorHAnsi"/>
          <w:szCs w:val="22"/>
        </w:rPr>
      </w:pPr>
      <w:r w:rsidRPr="00A13744">
        <w:rPr>
          <w:rFonts w:asciiTheme="minorHAnsi" w:hAnsiTheme="minorHAnsi" w:cstheme="minorHAnsi"/>
          <w:szCs w:val="22"/>
        </w:rPr>
        <w:t>Hájkova 1100/13, 702 00 Ostrava</w:t>
      </w:r>
    </w:p>
    <w:p w14:paraId="27D1C960" w14:textId="77777777" w:rsidR="00AC0D9B" w:rsidRPr="00A13744" w:rsidRDefault="00AC0D9B" w:rsidP="00AC0D9B">
      <w:pPr>
        <w:rPr>
          <w:rFonts w:asciiTheme="minorHAnsi" w:hAnsiTheme="minorHAnsi" w:cstheme="minorHAnsi"/>
          <w:szCs w:val="22"/>
        </w:rPr>
      </w:pPr>
    </w:p>
    <w:p w14:paraId="36273B1F" w14:textId="53D579B0" w:rsidR="00AC0D9B" w:rsidRDefault="00AC0D9B" w:rsidP="00AC0D9B">
      <w:pPr>
        <w:spacing w:after="240"/>
        <w:rPr>
          <w:rFonts w:asciiTheme="minorHAnsi" w:hAnsiTheme="minorHAnsi" w:cstheme="minorHAnsi"/>
          <w:szCs w:val="22"/>
        </w:rPr>
      </w:pPr>
      <w:r w:rsidRPr="00A13744">
        <w:rPr>
          <w:rFonts w:asciiTheme="minorHAnsi" w:hAnsiTheme="minorHAnsi" w:cstheme="minorHAnsi"/>
          <w:szCs w:val="22"/>
        </w:rPr>
        <w:t xml:space="preserve">V souladu s čl. II. odst. </w:t>
      </w:r>
      <w:r>
        <w:rPr>
          <w:rFonts w:asciiTheme="minorHAnsi" w:hAnsiTheme="minorHAnsi" w:cstheme="minorHAnsi"/>
          <w:szCs w:val="22"/>
        </w:rPr>
        <w:t>4</w:t>
      </w:r>
      <w:r w:rsidRPr="00A13744">
        <w:rPr>
          <w:rFonts w:asciiTheme="minorHAnsi" w:hAnsiTheme="minorHAnsi" w:cstheme="minorHAnsi"/>
          <w:szCs w:val="22"/>
        </w:rPr>
        <w:t xml:space="preserve">. potvrzují smluvní strany změnu služeb poskytovaných dle shora uvedené smlouvy. </w:t>
      </w:r>
    </w:p>
    <w:p w14:paraId="2FC28903" w14:textId="77777777" w:rsidR="00A808AA" w:rsidRPr="00A13744" w:rsidRDefault="00A808AA" w:rsidP="00AC0D9B">
      <w:pPr>
        <w:spacing w:after="240"/>
        <w:rPr>
          <w:rFonts w:asciiTheme="minorHAnsi" w:hAnsiTheme="minorHAnsi" w:cstheme="minorHAnsi"/>
          <w:szCs w:val="22"/>
        </w:rPr>
      </w:pPr>
    </w:p>
    <w:tbl>
      <w:tblPr>
        <w:tblStyle w:val="Svtlmkazvraznn1"/>
        <w:tblW w:w="935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7"/>
        <w:gridCol w:w="5670"/>
        <w:gridCol w:w="1564"/>
        <w:gridCol w:w="1560"/>
      </w:tblGrid>
      <w:tr w:rsidR="00EB2305" w:rsidRPr="00FB7C13" w14:paraId="3DDD824E" w14:textId="77777777" w:rsidTr="00EB23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  <w:hideMark/>
          </w:tcPr>
          <w:p w14:paraId="1A13E689" w14:textId="77777777" w:rsidR="00EB2305" w:rsidRPr="00FB7C13" w:rsidRDefault="00EB2305" w:rsidP="007C4677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</w:pPr>
            <w:r w:rsidRPr="00FB7C13">
              <w:rPr>
                <w:rFonts w:ascii="Calibri" w:hAnsi="Calibri" w:cs="Calibri"/>
                <w:b w:val="0"/>
                <w:color w:val="000000"/>
                <w:szCs w:val="22"/>
              </w:rPr>
              <w:t>P.č.</w:t>
            </w:r>
          </w:p>
        </w:tc>
        <w:tc>
          <w:tcPr>
            <w:tcW w:w="5670" w:type="dxa"/>
            <w:vAlign w:val="center"/>
            <w:hideMark/>
          </w:tcPr>
          <w:p w14:paraId="087FDA2F" w14:textId="77777777" w:rsidR="00EB2305" w:rsidRPr="00FB7C13" w:rsidRDefault="00EB2305" w:rsidP="007C46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</w:pPr>
            <w:r w:rsidRPr="00FB7C13">
              <w:rPr>
                <w:rFonts w:ascii="Calibri" w:hAnsi="Calibri" w:cs="Calibri"/>
                <w:b w:val="0"/>
                <w:color w:val="000000"/>
                <w:szCs w:val="22"/>
              </w:rPr>
              <w:t>Název lokality</w:t>
            </w:r>
          </w:p>
        </w:tc>
        <w:tc>
          <w:tcPr>
            <w:tcW w:w="1564" w:type="dxa"/>
            <w:vAlign w:val="center"/>
          </w:tcPr>
          <w:p w14:paraId="22E3CCC6" w14:textId="743202C8" w:rsidR="00EB2305" w:rsidRPr="00B75892" w:rsidRDefault="00EB2305" w:rsidP="00B758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/>
                <w:szCs w:val="22"/>
              </w:rPr>
            </w:pPr>
            <w:r w:rsidRPr="00B75892">
              <w:rPr>
                <w:rFonts w:ascii="Calibri" w:hAnsi="Calibri" w:cs="Calibri"/>
                <w:b w:val="0"/>
                <w:color w:val="000000"/>
                <w:szCs w:val="22"/>
              </w:rPr>
              <w:t>Termín zřízení služby</w:t>
            </w:r>
          </w:p>
        </w:tc>
        <w:tc>
          <w:tcPr>
            <w:tcW w:w="1560" w:type="dxa"/>
            <w:vAlign w:val="center"/>
            <w:hideMark/>
          </w:tcPr>
          <w:p w14:paraId="458C992F" w14:textId="0C292E59" w:rsidR="00EB2305" w:rsidRPr="00FB7C13" w:rsidRDefault="00EB2305" w:rsidP="007C46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Cs w:val="22"/>
              </w:rPr>
              <w:t>Počet přístupových bodů</w:t>
            </w:r>
          </w:p>
        </w:tc>
      </w:tr>
      <w:tr w:rsidR="00EB2305" w:rsidRPr="00FB7C13" w14:paraId="5E96ACDA" w14:textId="77777777" w:rsidTr="00EB2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</w:tcPr>
          <w:p w14:paraId="75DCC931" w14:textId="77777777" w:rsidR="00EB2305" w:rsidRPr="00FB7C13" w:rsidRDefault="00EB2305" w:rsidP="007C467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670" w:type="dxa"/>
            <w:noWrap/>
          </w:tcPr>
          <w:p w14:paraId="321F5B5B" w14:textId="77777777" w:rsidR="00EB2305" w:rsidRPr="00FB7C13" w:rsidRDefault="00EB2305" w:rsidP="007C4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564" w:type="dxa"/>
          </w:tcPr>
          <w:p w14:paraId="0281BA89" w14:textId="77777777" w:rsidR="00EB2305" w:rsidRPr="00FB7C13" w:rsidRDefault="00EB2305" w:rsidP="007C4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560" w:type="dxa"/>
            <w:noWrap/>
          </w:tcPr>
          <w:p w14:paraId="1236E25C" w14:textId="78A8E5B8" w:rsidR="00EB2305" w:rsidRPr="00FB7C13" w:rsidRDefault="00EB2305" w:rsidP="007C4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</w:p>
        </w:tc>
      </w:tr>
      <w:tr w:rsidR="00EB2305" w:rsidRPr="00FB7C13" w14:paraId="2C5ABDD7" w14:textId="77777777" w:rsidTr="00EB23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</w:tcPr>
          <w:p w14:paraId="55720155" w14:textId="77777777" w:rsidR="00EB2305" w:rsidRPr="00FB7C13" w:rsidRDefault="00EB2305" w:rsidP="007C467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670" w:type="dxa"/>
            <w:noWrap/>
          </w:tcPr>
          <w:p w14:paraId="11AA076D" w14:textId="77777777" w:rsidR="00EB2305" w:rsidRPr="00FB7C13" w:rsidRDefault="00EB2305" w:rsidP="007C46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564" w:type="dxa"/>
          </w:tcPr>
          <w:p w14:paraId="434DD0EE" w14:textId="77777777" w:rsidR="00EB2305" w:rsidRPr="00FB7C13" w:rsidRDefault="00EB2305" w:rsidP="007C46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560" w:type="dxa"/>
            <w:noWrap/>
          </w:tcPr>
          <w:p w14:paraId="46CC72BE" w14:textId="46E7BD16" w:rsidR="00EB2305" w:rsidRPr="00FB7C13" w:rsidRDefault="00EB2305" w:rsidP="007C46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</w:p>
        </w:tc>
      </w:tr>
      <w:tr w:rsidR="00EB2305" w:rsidRPr="00FB7C13" w14:paraId="11A38628" w14:textId="77777777" w:rsidTr="00EB2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</w:tcPr>
          <w:p w14:paraId="30319A47" w14:textId="77777777" w:rsidR="00EB2305" w:rsidRPr="00FB7C13" w:rsidRDefault="00EB2305" w:rsidP="007C467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670" w:type="dxa"/>
            <w:noWrap/>
          </w:tcPr>
          <w:p w14:paraId="79F85FF8" w14:textId="77777777" w:rsidR="00EB2305" w:rsidRPr="00FB7C13" w:rsidRDefault="00EB2305" w:rsidP="007C4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564" w:type="dxa"/>
          </w:tcPr>
          <w:p w14:paraId="57C96BEC" w14:textId="77777777" w:rsidR="00EB2305" w:rsidRPr="00FB7C13" w:rsidRDefault="00EB2305" w:rsidP="007C4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560" w:type="dxa"/>
            <w:noWrap/>
          </w:tcPr>
          <w:p w14:paraId="2441F6BD" w14:textId="42307370" w:rsidR="00EB2305" w:rsidRPr="00FB7C13" w:rsidRDefault="00EB2305" w:rsidP="007C4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</w:p>
        </w:tc>
      </w:tr>
      <w:tr w:rsidR="00EB2305" w:rsidRPr="00FB7C13" w14:paraId="2434CEA7" w14:textId="77777777" w:rsidTr="00EB23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</w:tcPr>
          <w:p w14:paraId="495E69AC" w14:textId="77777777" w:rsidR="00EB2305" w:rsidRPr="00FB7C13" w:rsidRDefault="00EB2305" w:rsidP="007C467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670" w:type="dxa"/>
            <w:noWrap/>
          </w:tcPr>
          <w:p w14:paraId="4608CDB7" w14:textId="77777777" w:rsidR="00EB2305" w:rsidRPr="00FB7C13" w:rsidRDefault="00EB2305" w:rsidP="007C46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564" w:type="dxa"/>
          </w:tcPr>
          <w:p w14:paraId="45B3B2B8" w14:textId="77777777" w:rsidR="00EB2305" w:rsidRPr="00FB7C13" w:rsidRDefault="00EB2305" w:rsidP="007C46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560" w:type="dxa"/>
            <w:noWrap/>
          </w:tcPr>
          <w:p w14:paraId="028ADC5F" w14:textId="1F5CC9BA" w:rsidR="00EB2305" w:rsidRPr="00FB7C13" w:rsidRDefault="00EB2305" w:rsidP="007C46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</w:p>
        </w:tc>
      </w:tr>
      <w:tr w:rsidR="00EB2305" w:rsidRPr="00FB7C13" w14:paraId="14263E05" w14:textId="77777777" w:rsidTr="00EB2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</w:tcPr>
          <w:p w14:paraId="18E8A19B" w14:textId="77777777" w:rsidR="00EB2305" w:rsidRPr="00FB7C13" w:rsidRDefault="00EB2305" w:rsidP="007C467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670" w:type="dxa"/>
            <w:noWrap/>
          </w:tcPr>
          <w:p w14:paraId="2F8C85FC" w14:textId="77777777" w:rsidR="00EB2305" w:rsidRPr="00FB7C13" w:rsidRDefault="00EB2305" w:rsidP="007C4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564" w:type="dxa"/>
          </w:tcPr>
          <w:p w14:paraId="294BC3DC" w14:textId="77777777" w:rsidR="00EB2305" w:rsidRPr="00FB7C13" w:rsidRDefault="00EB2305" w:rsidP="007C4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560" w:type="dxa"/>
            <w:noWrap/>
          </w:tcPr>
          <w:p w14:paraId="47654C20" w14:textId="797C1C04" w:rsidR="00EB2305" w:rsidRPr="00FB7C13" w:rsidRDefault="00EB2305" w:rsidP="007C4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</w:p>
        </w:tc>
      </w:tr>
      <w:tr w:rsidR="00EB2305" w:rsidRPr="00FB7C13" w14:paraId="2C040DB7" w14:textId="77777777" w:rsidTr="00EB23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</w:tcPr>
          <w:p w14:paraId="1A2609DB" w14:textId="77777777" w:rsidR="00EB2305" w:rsidRPr="00FB7C13" w:rsidRDefault="00EB2305" w:rsidP="007C467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670" w:type="dxa"/>
            <w:noWrap/>
          </w:tcPr>
          <w:p w14:paraId="4054C756" w14:textId="77777777" w:rsidR="00EB2305" w:rsidRPr="00FB7C13" w:rsidRDefault="00EB2305" w:rsidP="007C46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564" w:type="dxa"/>
          </w:tcPr>
          <w:p w14:paraId="00EF6435" w14:textId="77777777" w:rsidR="00EB2305" w:rsidRPr="00FB7C13" w:rsidRDefault="00EB2305" w:rsidP="007C46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560" w:type="dxa"/>
            <w:noWrap/>
          </w:tcPr>
          <w:p w14:paraId="1CF632B5" w14:textId="3FAA3CE8" w:rsidR="00EB2305" w:rsidRPr="00FB7C13" w:rsidRDefault="00EB2305" w:rsidP="007C46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</w:p>
        </w:tc>
      </w:tr>
      <w:tr w:rsidR="00EB2305" w:rsidRPr="00FB7C13" w14:paraId="188F4A0E" w14:textId="77777777" w:rsidTr="00EB2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</w:tcPr>
          <w:p w14:paraId="328EF5A8" w14:textId="77777777" w:rsidR="00EB2305" w:rsidRPr="00FB7C13" w:rsidRDefault="00EB2305" w:rsidP="007C467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670" w:type="dxa"/>
            <w:noWrap/>
          </w:tcPr>
          <w:p w14:paraId="3172EF25" w14:textId="77777777" w:rsidR="00EB2305" w:rsidRPr="00FB7C13" w:rsidRDefault="00EB2305" w:rsidP="007C4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564" w:type="dxa"/>
          </w:tcPr>
          <w:p w14:paraId="68F4A0F0" w14:textId="77777777" w:rsidR="00EB2305" w:rsidRPr="00FB7C13" w:rsidRDefault="00EB2305" w:rsidP="007C4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560" w:type="dxa"/>
            <w:noWrap/>
          </w:tcPr>
          <w:p w14:paraId="4361C354" w14:textId="4CC2D1BA" w:rsidR="00EB2305" w:rsidRPr="00FB7C13" w:rsidRDefault="00EB2305" w:rsidP="007C4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</w:p>
        </w:tc>
      </w:tr>
    </w:tbl>
    <w:p w14:paraId="4C18BB13" w14:textId="77777777" w:rsidR="00AC0D9B" w:rsidRDefault="00AC0D9B" w:rsidP="00AC0D9B">
      <w:pPr>
        <w:tabs>
          <w:tab w:val="left" w:pos="6600"/>
        </w:tabs>
        <w:rPr>
          <w:szCs w:val="22"/>
        </w:rPr>
      </w:pPr>
    </w:p>
    <w:p w14:paraId="6BCDA662" w14:textId="77777777" w:rsidR="00AC0D9B" w:rsidRDefault="00AC0D9B" w:rsidP="00AC0D9B">
      <w:pPr>
        <w:tabs>
          <w:tab w:val="left" w:pos="6600"/>
        </w:tabs>
        <w:rPr>
          <w:szCs w:val="22"/>
        </w:rPr>
      </w:pPr>
    </w:p>
    <w:p w14:paraId="4B74FFAD" w14:textId="4E2DEE5E" w:rsidR="00AC0D9B" w:rsidRPr="00A13744" w:rsidRDefault="00AC0D9B" w:rsidP="00AC0D9B">
      <w:pPr>
        <w:tabs>
          <w:tab w:val="left" w:pos="6600"/>
        </w:tabs>
        <w:rPr>
          <w:rFonts w:asciiTheme="minorHAnsi" w:hAnsiTheme="minorHAnsi" w:cstheme="minorHAnsi"/>
          <w:szCs w:val="22"/>
        </w:rPr>
      </w:pPr>
      <w:r w:rsidRPr="00A13744">
        <w:rPr>
          <w:rFonts w:asciiTheme="minorHAnsi" w:hAnsiTheme="minorHAnsi" w:cstheme="minorHAnsi"/>
          <w:szCs w:val="22"/>
        </w:rPr>
        <w:t xml:space="preserve">Příloha: Seznam lokalit </w:t>
      </w:r>
      <w:r w:rsidR="00A63D70">
        <w:rPr>
          <w:rFonts w:asciiTheme="minorHAnsi" w:hAnsiTheme="minorHAnsi" w:cstheme="minorHAnsi"/>
          <w:szCs w:val="22"/>
        </w:rPr>
        <w:t>bezdrátov</w:t>
      </w:r>
      <w:r w:rsidR="00251690">
        <w:rPr>
          <w:rFonts w:asciiTheme="minorHAnsi" w:hAnsiTheme="minorHAnsi" w:cstheme="minorHAnsi"/>
          <w:szCs w:val="22"/>
        </w:rPr>
        <w:t>é</w:t>
      </w:r>
      <w:r w:rsidR="00A63D70">
        <w:rPr>
          <w:rFonts w:asciiTheme="minorHAnsi" w:hAnsiTheme="minorHAnsi" w:cstheme="minorHAnsi"/>
          <w:szCs w:val="22"/>
        </w:rPr>
        <w:t xml:space="preserve"> sít</w:t>
      </w:r>
      <w:r w:rsidR="00251690">
        <w:rPr>
          <w:rFonts w:asciiTheme="minorHAnsi" w:hAnsiTheme="minorHAnsi" w:cstheme="minorHAnsi"/>
          <w:szCs w:val="22"/>
        </w:rPr>
        <w:t>ě</w:t>
      </w:r>
      <w:r w:rsidRPr="00A13744">
        <w:rPr>
          <w:rFonts w:asciiTheme="minorHAnsi" w:hAnsiTheme="minorHAnsi" w:cstheme="minorHAnsi"/>
          <w:szCs w:val="22"/>
        </w:rPr>
        <w:t xml:space="preserve"> (aktualizovaný v souladu s tímto protokolem)</w:t>
      </w:r>
    </w:p>
    <w:p w14:paraId="62817646" w14:textId="77777777" w:rsidR="00AC0D9B" w:rsidRPr="00A13744" w:rsidRDefault="00AC0D9B" w:rsidP="00AC0D9B">
      <w:pPr>
        <w:tabs>
          <w:tab w:val="left" w:pos="6600"/>
        </w:tabs>
        <w:rPr>
          <w:szCs w:val="22"/>
        </w:rPr>
      </w:pPr>
    </w:p>
    <w:p w14:paraId="1BA340E3" w14:textId="77777777" w:rsidR="00AC0D9B" w:rsidRDefault="00AC0D9B" w:rsidP="00AC0D9B">
      <w:pPr>
        <w:tabs>
          <w:tab w:val="left" w:pos="0"/>
          <w:tab w:val="left" w:pos="4990"/>
        </w:tabs>
        <w:rPr>
          <w:rFonts w:asciiTheme="minorHAnsi" w:hAnsiTheme="minorHAnsi" w:cstheme="minorHAnsi"/>
          <w:szCs w:val="22"/>
        </w:rPr>
      </w:pPr>
    </w:p>
    <w:p w14:paraId="60FCF5B1" w14:textId="2C9F3FD4" w:rsidR="00AC0D9B" w:rsidRPr="00A13744" w:rsidRDefault="00AC0D9B" w:rsidP="00AC0D9B">
      <w:pPr>
        <w:tabs>
          <w:tab w:val="left" w:pos="0"/>
          <w:tab w:val="left" w:pos="4990"/>
        </w:tabs>
        <w:rPr>
          <w:rFonts w:asciiTheme="minorHAnsi" w:hAnsiTheme="minorHAnsi" w:cstheme="minorHAnsi"/>
          <w:szCs w:val="22"/>
        </w:rPr>
      </w:pPr>
      <w:r w:rsidRPr="00A13744">
        <w:rPr>
          <w:rFonts w:asciiTheme="minorHAnsi" w:hAnsiTheme="minorHAnsi" w:cstheme="minorHAnsi"/>
          <w:szCs w:val="22"/>
        </w:rPr>
        <w:t xml:space="preserve">Za </w:t>
      </w:r>
      <w:r w:rsidR="00A63D70">
        <w:rPr>
          <w:rFonts w:asciiTheme="minorHAnsi" w:hAnsiTheme="minorHAnsi" w:cstheme="minorHAnsi"/>
          <w:szCs w:val="22"/>
        </w:rPr>
        <w:t>objednatele:</w:t>
      </w:r>
      <w:r w:rsidRPr="00A13744">
        <w:rPr>
          <w:rFonts w:asciiTheme="minorHAnsi" w:hAnsiTheme="minorHAnsi" w:cstheme="minorHAnsi"/>
          <w:szCs w:val="22"/>
        </w:rPr>
        <w:tab/>
        <w:t>Za poskytovatele</w:t>
      </w:r>
      <w:r w:rsidR="00A63D70">
        <w:rPr>
          <w:rFonts w:asciiTheme="minorHAnsi" w:hAnsiTheme="minorHAnsi" w:cstheme="minorHAnsi"/>
          <w:szCs w:val="22"/>
        </w:rPr>
        <w:t>:</w:t>
      </w:r>
    </w:p>
    <w:p w14:paraId="636A6E1A" w14:textId="77777777" w:rsidR="00AC0D9B" w:rsidRPr="00A13744" w:rsidRDefault="00AC0D9B" w:rsidP="00AC0D9B">
      <w:pPr>
        <w:tabs>
          <w:tab w:val="left" w:pos="0"/>
          <w:tab w:val="left" w:leader="underscore" w:pos="4706"/>
          <w:tab w:val="left" w:pos="4990"/>
          <w:tab w:val="left" w:leader="underscore" w:pos="9497"/>
        </w:tabs>
        <w:rPr>
          <w:rFonts w:asciiTheme="minorHAnsi" w:hAnsiTheme="minorHAnsi" w:cstheme="minorHAnsi"/>
          <w:szCs w:val="22"/>
        </w:rPr>
      </w:pPr>
      <w:r w:rsidRPr="00A13744">
        <w:rPr>
          <w:rFonts w:asciiTheme="minorHAnsi" w:hAnsiTheme="minorHAnsi" w:cstheme="minorHAnsi"/>
          <w:szCs w:val="22"/>
        </w:rPr>
        <w:tab/>
      </w:r>
      <w:r w:rsidRPr="00A13744">
        <w:rPr>
          <w:rFonts w:asciiTheme="minorHAnsi" w:hAnsiTheme="minorHAnsi" w:cstheme="minorHAnsi"/>
          <w:szCs w:val="22"/>
        </w:rPr>
        <w:tab/>
      </w:r>
      <w:r w:rsidRPr="00A13744">
        <w:rPr>
          <w:rFonts w:asciiTheme="minorHAnsi" w:hAnsiTheme="minorHAnsi" w:cstheme="minorHAnsi"/>
          <w:szCs w:val="22"/>
        </w:rPr>
        <w:tab/>
      </w:r>
    </w:p>
    <w:p w14:paraId="050EBD61" w14:textId="77777777" w:rsidR="00AC0D9B" w:rsidRPr="00A13744" w:rsidRDefault="00AC0D9B" w:rsidP="00AC0D9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inorHAnsi" w:hAnsiTheme="minorHAnsi" w:cstheme="minorHAnsi"/>
          <w:szCs w:val="22"/>
        </w:rPr>
      </w:pPr>
    </w:p>
    <w:p w14:paraId="1DC18A26" w14:textId="77777777" w:rsidR="00AC0D9B" w:rsidRDefault="00AC0D9B" w:rsidP="00AC0D9B">
      <w:pPr>
        <w:tabs>
          <w:tab w:val="left" w:pos="0"/>
          <w:tab w:val="left" w:leader="underscore" w:pos="4706"/>
          <w:tab w:val="left" w:pos="4990"/>
          <w:tab w:val="left" w:leader="underscore" w:pos="9497"/>
        </w:tabs>
        <w:rPr>
          <w:rFonts w:asciiTheme="minorHAnsi" w:hAnsiTheme="minorHAnsi" w:cstheme="minorHAnsi"/>
          <w:szCs w:val="22"/>
        </w:rPr>
      </w:pPr>
    </w:p>
    <w:p w14:paraId="56DB7D38" w14:textId="77777777" w:rsidR="00A63D70" w:rsidRPr="00A13744" w:rsidRDefault="00A63D70" w:rsidP="00AC0D9B">
      <w:pPr>
        <w:tabs>
          <w:tab w:val="left" w:pos="0"/>
          <w:tab w:val="left" w:leader="underscore" w:pos="4706"/>
          <w:tab w:val="left" w:pos="4990"/>
          <w:tab w:val="left" w:leader="underscore" w:pos="9497"/>
        </w:tabs>
        <w:rPr>
          <w:rFonts w:asciiTheme="minorHAnsi" w:hAnsiTheme="minorHAnsi" w:cstheme="minorHAnsi"/>
          <w:szCs w:val="22"/>
        </w:rPr>
      </w:pPr>
    </w:p>
    <w:p w14:paraId="24DD9F7C" w14:textId="77777777" w:rsidR="00AC0D9B" w:rsidRPr="00A13744" w:rsidRDefault="00AC0D9B" w:rsidP="00AC0D9B">
      <w:pPr>
        <w:tabs>
          <w:tab w:val="left" w:pos="0"/>
          <w:tab w:val="left" w:leader="underscore" w:pos="4706"/>
          <w:tab w:val="left" w:pos="4990"/>
          <w:tab w:val="left" w:leader="underscore" w:pos="9497"/>
        </w:tabs>
        <w:rPr>
          <w:rFonts w:asciiTheme="minorHAnsi" w:hAnsiTheme="minorHAnsi" w:cstheme="minorHAnsi"/>
          <w:szCs w:val="22"/>
        </w:rPr>
      </w:pPr>
    </w:p>
    <w:p w14:paraId="653C1D0E" w14:textId="77777777" w:rsidR="00AC0D9B" w:rsidRPr="00A13744" w:rsidRDefault="00AC0D9B" w:rsidP="00AC0D9B">
      <w:pPr>
        <w:tabs>
          <w:tab w:val="left" w:pos="0"/>
          <w:tab w:val="left" w:leader="underscore" w:pos="4706"/>
          <w:tab w:val="left" w:pos="4990"/>
          <w:tab w:val="left" w:leader="underscore" w:pos="9497"/>
        </w:tabs>
        <w:rPr>
          <w:rFonts w:asciiTheme="minorHAnsi" w:hAnsiTheme="minorHAnsi" w:cstheme="minorHAnsi"/>
          <w:szCs w:val="22"/>
        </w:rPr>
      </w:pPr>
      <w:r w:rsidRPr="00A13744">
        <w:rPr>
          <w:rFonts w:asciiTheme="minorHAnsi" w:hAnsiTheme="minorHAnsi" w:cstheme="minorHAnsi"/>
          <w:szCs w:val="22"/>
        </w:rPr>
        <w:tab/>
      </w:r>
      <w:r w:rsidRPr="00A13744">
        <w:rPr>
          <w:rFonts w:asciiTheme="minorHAnsi" w:hAnsiTheme="minorHAnsi" w:cstheme="minorHAnsi"/>
          <w:szCs w:val="22"/>
        </w:rPr>
        <w:tab/>
      </w:r>
      <w:r w:rsidRPr="00A13744">
        <w:rPr>
          <w:rFonts w:asciiTheme="minorHAnsi" w:hAnsiTheme="minorHAnsi" w:cstheme="minorHAnsi"/>
          <w:szCs w:val="22"/>
        </w:rPr>
        <w:tab/>
      </w:r>
    </w:p>
    <w:p w14:paraId="4E338717" w14:textId="77777777" w:rsidR="00AC0D9B" w:rsidRPr="00A13744" w:rsidRDefault="00AC0D9B" w:rsidP="00AC0D9B">
      <w:pPr>
        <w:tabs>
          <w:tab w:val="left" w:pos="0"/>
          <w:tab w:val="left" w:pos="4990"/>
        </w:tabs>
        <w:rPr>
          <w:rFonts w:asciiTheme="minorHAnsi" w:hAnsiTheme="minorHAnsi" w:cstheme="minorHAnsi"/>
          <w:szCs w:val="22"/>
        </w:rPr>
      </w:pPr>
      <w:r w:rsidRPr="00A13744">
        <w:rPr>
          <w:rFonts w:asciiTheme="minorHAnsi" w:hAnsiTheme="minorHAnsi" w:cstheme="minorHAnsi"/>
          <w:szCs w:val="22"/>
        </w:rPr>
        <w:t>jméno a podpis</w:t>
      </w:r>
      <w:r w:rsidRPr="00A13744">
        <w:rPr>
          <w:rFonts w:asciiTheme="minorHAnsi" w:hAnsiTheme="minorHAnsi" w:cstheme="minorHAnsi"/>
          <w:szCs w:val="22"/>
        </w:rPr>
        <w:tab/>
        <w:t>jméno a podpis</w:t>
      </w:r>
    </w:p>
    <w:p w14:paraId="2D47CB17" w14:textId="77777777" w:rsidR="002E65BF" w:rsidRDefault="002E65B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szCs w:val="22"/>
        </w:rPr>
      </w:pPr>
    </w:p>
    <w:sectPr w:rsidR="002E65BF" w:rsidSect="007433A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991" w:bottom="1560" w:left="1260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15864" w14:textId="77777777" w:rsidR="0097375B" w:rsidRDefault="0097375B">
      <w:r>
        <w:separator/>
      </w:r>
    </w:p>
  </w:endnote>
  <w:endnote w:type="continuationSeparator" w:id="0">
    <w:p w14:paraId="74B9504B" w14:textId="77777777" w:rsidR="0097375B" w:rsidRDefault="0097375B">
      <w:r>
        <w:continuationSeparator/>
      </w:r>
    </w:p>
  </w:endnote>
  <w:endnote w:type="continuationNotice" w:id="1">
    <w:p w14:paraId="312B2ADE" w14:textId="77777777" w:rsidR="0097375B" w:rsidRDefault="009737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A7ED0" w14:textId="77777777" w:rsidR="002169A5" w:rsidRDefault="002169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CDE3" w14:textId="4B51EC37" w:rsidR="00E436A6" w:rsidRPr="00F72EC2" w:rsidRDefault="00C50E35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4680" w:hanging="539"/>
      <w:jc w:val="left"/>
      <w:rPr>
        <w:rFonts w:ascii="Arial" w:hAnsi="Arial" w:cs="Arial"/>
        <w:color w:val="003C69"/>
        <w:sz w:val="16"/>
        <w:szCs w:val="16"/>
      </w:rPr>
    </w:pPr>
    <w:r w:rsidRPr="00F72EC2">
      <w:rPr>
        <w:rStyle w:val="slostrnky"/>
        <w:rFonts w:ascii="Arial" w:hAnsi="Arial" w:cs="Arial"/>
        <w:color w:val="003C69"/>
        <w:sz w:val="16"/>
        <w:szCs w:val="16"/>
      </w:rPr>
      <w:fldChar w:fldCharType="begin"/>
    </w:r>
    <w:r w:rsidR="00E436A6" w:rsidRPr="00F72EC2">
      <w:rPr>
        <w:rStyle w:val="slostrnky"/>
        <w:rFonts w:ascii="Arial" w:hAnsi="Arial" w:cs="Arial"/>
        <w:color w:val="003C69"/>
        <w:sz w:val="16"/>
        <w:szCs w:val="16"/>
      </w:rPr>
      <w:instrText xml:space="preserve"> PAGE </w:instrText>
    </w:r>
    <w:r w:rsidRPr="00F72EC2">
      <w:rPr>
        <w:rStyle w:val="slostrnky"/>
        <w:rFonts w:ascii="Arial" w:hAnsi="Arial" w:cs="Arial"/>
        <w:color w:val="003C69"/>
        <w:sz w:val="16"/>
        <w:szCs w:val="16"/>
      </w:rPr>
      <w:fldChar w:fldCharType="separate"/>
    </w:r>
    <w:r w:rsidR="005A3C04" w:rsidRPr="00F72EC2">
      <w:rPr>
        <w:rStyle w:val="slostrnky"/>
        <w:rFonts w:ascii="Arial" w:hAnsi="Arial" w:cs="Arial"/>
        <w:noProof/>
        <w:color w:val="003C69"/>
        <w:sz w:val="16"/>
        <w:szCs w:val="16"/>
      </w:rPr>
      <w:t>1</w:t>
    </w:r>
    <w:r w:rsidRPr="00F72EC2">
      <w:rPr>
        <w:rStyle w:val="slostrnky"/>
        <w:rFonts w:ascii="Arial" w:hAnsi="Arial" w:cs="Arial"/>
        <w:color w:val="003C69"/>
        <w:sz w:val="16"/>
        <w:szCs w:val="16"/>
      </w:rPr>
      <w:fldChar w:fldCharType="end"/>
    </w:r>
    <w:r w:rsidR="00E436A6" w:rsidRPr="00F72EC2">
      <w:rPr>
        <w:rStyle w:val="slostrnky"/>
        <w:rFonts w:ascii="Arial" w:hAnsi="Arial" w:cs="Arial"/>
        <w:color w:val="003C69"/>
        <w:sz w:val="16"/>
        <w:szCs w:val="16"/>
      </w:rPr>
      <w:t>/</w:t>
    </w:r>
    <w:r w:rsidRPr="00F72EC2">
      <w:rPr>
        <w:rStyle w:val="slostrnky"/>
        <w:rFonts w:ascii="Arial" w:hAnsi="Arial" w:cs="Arial"/>
        <w:color w:val="003C69"/>
        <w:sz w:val="16"/>
        <w:szCs w:val="16"/>
      </w:rPr>
      <w:fldChar w:fldCharType="begin"/>
    </w:r>
    <w:r w:rsidR="00E436A6" w:rsidRPr="00F72EC2">
      <w:rPr>
        <w:rStyle w:val="slostrnky"/>
        <w:rFonts w:ascii="Arial" w:hAnsi="Arial" w:cs="Arial"/>
        <w:color w:val="003C69"/>
        <w:sz w:val="16"/>
        <w:szCs w:val="16"/>
      </w:rPr>
      <w:instrText xml:space="preserve"> NUMPAGES </w:instrText>
    </w:r>
    <w:r w:rsidRPr="00F72EC2">
      <w:rPr>
        <w:rStyle w:val="slostrnky"/>
        <w:rFonts w:ascii="Arial" w:hAnsi="Arial" w:cs="Arial"/>
        <w:color w:val="003C69"/>
        <w:sz w:val="16"/>
        <w:szCs w:val="16"/>
      </w:rPr>
      <w:fldChar w:fldCharType="separate"/>
    </w:r>
    <w:r w:rsidR="005A3C04" w:rsidRPr="00F72EC2">
      <w:rPr>
        <w:rStyle w:val="slostrnky"/>
        <w:rFonts w:ascii="Arial" w:hAnsi="Arial" w:cs="Arial"/>
        <w:noProof/>
        <w:color w:val="003C69"/>
        <w:sz w:val="16"/>
        <w:szCs w:val="16"/>
      </w:rPr>
      <w:t>9</w:t>
    </w:r>
    <w:r w:rsidRPr="00F72EC2">
      <w:rPr>
        <w:rStyle w:val="slostrnky"/>
        <w:rFonts w:ascii="Arial" w:hAnsi="Arial" w:cs="Arial"/>
        <w:color w:val="003C69"/>
        <w:sz w:val="16"/>
        <w:szCs w:val="16"/>
      </w:rPr>
      <w:fldChar w:fldCharType="end"/>
    </w:r>
    <w:r w:rsidR="00E436A6" w:rsidRPr="00F72EC2">
      <w:rPr>
        <w:rStyle w:val="slostrnky"/>
        <w:rFonts w:ascii="Arial" w:hAnsi="Arial" w:cs="Arial"/>
        <w:color w:val="003C69"/>
        <w:sz w:val="16"/>
        <w:szCs w:val="16"/>
      </w:rPr>
      <w:tab/>
    </w:r>
    <w:r w:rsidR="00E436A6" w:rsidRPr="00F72EC2">
      <w:rPr>
        <w:rStyle w:val="slostrnky"/>
        <w:rFonts w:ascii="Arial" w:hAnsi="Arial" w:cs="Arial"/>
        <w:b/>
        <w:bCs/>
        <w:color w:val="003C69"/>
        <w:sz w:val="16"/>
        <w:szCs w:val="16"/>
      </w:rPr>
      <w:t>Smlouva o poskytování služby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49C5" w14:textId="77777777" w:rsidR="002169A5" w:rsidRDefault="002169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1025F" w14:textId="77777777" w:rsidR="0097375B" w:rsidRDefault="0097375B">
      <w:r>
        <w:separator/>
      </w:r>
    </w:p>
  </w:footnote>
  <w:footnote w:type="continuationSeparator" w:id="0">
    <w:p w14:paraId="779D3A9D" w14:textId="77777777" w:rsidR="0097375B" w:rsidRDefault="0097375B">
      <w:r>
        <w:continuationSeparator/>
      </w:r>
    </w:p>
  </w:footnote>
  <w:footnote w:type="continuationNotice" w:id="1">
    <w:p w14:paraId="26EEB364" w14:textId="77777777" w:rsidR="0097375B" w:rsidRDefault="009737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5927" w14:textId="77777777" w:rsidR="002169A5" w:rsidRDefault="002169A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F5D94" w14:textId="77777777" w:rsidR="00F72EC2" w:rsidRDefault="00F72EC2" w:rsidP="00F72EC2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noProof/>
        <w:color w:val="003C69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4491A" wp14:editId="2A95299D">
              <wp:simplePos x="0" y="0"/>
              <wp:positionH relativeFrom="column">
                <wp:posOffset>4522470</wp:posOffset>
              </wp:positionH>
              <wp:positionV relativeFrom="paragraph">
                <wp:posOffset>-6985</wp:posOffset>
              </wp:positionV>
              <wp:extent cx="1828800" cy="3282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E63AED" w14:textId="77777777" w:rsidR="00F72EC2" w:rsidRDefault="00F72EC2" w:rsidP="00F72EC2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A449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56.1pt;margin-top:-.55pt;width:2in;height:2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" filled="f" stroked="f">
              <v:textbox>
                <w:txbxContent>
                  <w:p w14:paraId="11E63AED" w14:textId="77777777" w:rsidR="00F72EC2" w:rsidRDefault="00F72EC2" w:rsidP="00F72EC2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color w:val="003C69"/>
        <w:sz w:val="20"/>
      </w:rPr>
      <w:t>Statutární</w:t>
    </w:r>
    <w:r>
      <w:rPr>
        <w:rFonts w:ascii="Arial" w:hAnsi="Arial" w:cs="Arial"/>
        <w:b/>
        <w:sz w:val="20"/>
      </w:rPr>
      <w:t xml:space="preserve"> </w:t>
    </w:r>
    <w:r>
      <w:rPr>
        <w:rFonts w:ascii="Arial" w:hAnsi="Arial" w:cs="Arial"/>
        <w:b/>
        <w:noProof/>
        <w:color w:val="003C69"/>
        <w:sz w:val="20"/>
      </w:rPr>
      <w:t>město Ostrava</w:t>
    </w:r>
  </w:p>
  <w:p w14:paraId="7365DB8B" w14:textId="77777777" w:rsidR="00F72EC2" w:rsidRDefault="00F72EC2" w:rsidP="00F72EC2">
    <w:pPr>
      <w:pStyle w:val="Zhlav"/>
      <w:tabs>
        <w:tab w:val="clear" w:pos="4536"/>
        <w:tab w:val="clear" w:pos="9072"/>
      </w:tabs>
      <w:rPr>
        <w:rFonts w:ascii="Arial" w:hAnsi="Arial" w:cs="Arial"/>
        <w:noProof/>
        <w:color w:val="003C69"/>
        <w:sz w:val="20"/>
      </w:rPr>
    </w:pPr>
    <w:r>
      <w:rPr>
        <w:rFonts w:ascii="Arial" w:hAnsi="Arial" w:cs="Arial"/>
        <w:noProof/>
        <w:color w:val="003C69"/>
        <w:sz w:val="20"/>
      </w:rPr>
      <w:t xml:space="preserve">magistrát </w:t>
    </w:r>
  </w:p>
  <w:p w14:paraId="15741752" w14:textId="02762D28" w:rsidR="00E436A6" w:rsidRDefault="00E436A6">
    <w:pPr>
      <w:pStyle w:val="Zhlav"/>
      <w:tabs>
        <w:tab w:val="clear" w:pos="4536"/>
        <w:tab w:val="clear" w:pos="9072"/>
      </w:tabs>
      <w:rPr>
        <w:rFonts w:ascii="Arial" w:hAnsi="Arial" w:cs="Arial"/>
        <w:noProof/>
        <w:color w:val="003C69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6AC4" w14:textId="77777777" w:rsidR="002169A5" w:rsidRDefault="002169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3EAD"/>
    <w:multiLevelType w:val="multilevel"/>
    <w:tmpl w:val="053E57BA"/>
    <w:name w:val="WW8Num31"/>
    <w:lvl w:ilvl="0">
      <w:start w:val="1"/>
      <w:numFmt w:val="decimal"/>
      <w:pStyle w:val="Zkladntextodsazen-slo"/>
      <w:lvlText w:val="%1."/>
      <w:lvlJc w:val="left"/>
      <w:pPr>
        <w:tabs>
          <w:tab w:val="num" w:pos="644"/>
        </w:tabs>
        <w:ind w:left="644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9FB18C2"/>
    <w:multiLevelType w:val="hybridMultilevel"/>
    <w:tmpl w:val="B80C1C62"/>
    <w:lvl w:ilvl="0" w:tplc="7CFC412A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C147CB"/>
    <w:multiLevelType w:val="multilevel"/>
    <w:tmpl w:val="178EE0E0"/>
    <w:lvl w:ilvl="0">
      <w:start w:val="1"/>
      <w:numFmt w:val="upperRoman"/>
      <w:pStyle w:val="SBSSmlouva"/>
      <w:suff w:val="space"/>
      <w:lvlText w:val="%1."/>
      <w:lvlJc w:val="left"/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34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DD3048E"/>
    <w:multiLevelType w:val="hybridMultilevel"/>
    <w:tmpl w:val="F440E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A45EE"/>
    <w:multiLevelType w:val="hybridMultilevel"/>
    <w:tmpl w:val="03400618"/>
    <w:lvl w:ilvl="0" w:tplc="C4F2012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588029A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201AFEBE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40E145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A87D91"/>
    <w:multiLevelType w:val="hybridMultilevel"/>
    <w:tmpl w:val="DC36C7F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DE1AD2"/>
    <w:multiLevelType w:val="hybridMultilevel"/>
    <w:tmpl w:val="5AEC90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26097"/>
    <w:multiLevelType w:val="hybridMultilevel"/>
    <w:tmpl w:val="1E225380"/>
    <w:lvl w:ilvl="0" w:tplc="D848C776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47270A4"/>
    <w:multiLevelType w:val="hybridMultilevel"/>
    <w:tmpl w:val="283E592E"/>
    <w:lvl w:ilvl="0" w:tplc="7CFC412A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F588029A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1AFEBE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9A85D75"/>
    <w:multiLevelType w:val="hybridMultilevel"/>
    <w:tmpl w:val="F740D42C"/>
    <w:lvl w:ilvl="0" w:tplc="2BB08694">
      <w:start w:val="1"/>
      <w:numFmt w:val="lowerLetter"/>
      <w:lvlText w:val="%1)"/>
      <w:lvlJc w:val="left"/>
      <w:pPr>
        <w:tabs>
          <w:tab w:val="num" w:pos="1876"/>
        </w:tabs>
        <w:ind w:left="18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11" w15:restartNumberingAfterBreak="0">
    <w:nsid w:val="376F4D85"/>
    <w:multiLevelType w:val="multilevel"/>
    <w:tmpl w:val="3E440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ZkladntextodsazenII-slo"/>
      <w:lvlText w:val="%2.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352562D"/>
    <w:multiLevelType w:val="multilevel"/>
    <w:tmpl w:val="24B248C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b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76E0584"/>
    <w:multiLevelType w:val="hybridMultilevel"/>
    <w:tmpl w:val="A0EAABBC"/>
    <w:lvl w:ilvl="0" w:tplc="ED86C68E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87577C0"/>
    <w:multiLevelType w:val="multilevel"/>
    <w:tmpl w:val="65526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EF7270C"/>
    <w:multiLevelType w:val="hybridMultilevel"/>
    <w:tmpl w:val="A9361270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FC44FF9"/>
    <w:multiLevelType w:val="multilevel"/>
    <w:tmpl w:val="4D5AF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83A626F"/>
    <w:multiLevelType w:val="hybridMultilevel"/>
    <w:tmpl w:val="EECE16CE"/>
    <w:lvl w:ilvl="0" w:tplc="7CFC412A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8FD2B32"/>
    <w:multiLevelType w:val="multilevel"/>
    <w:tmpl w:val="3BC8DFFE"/>
    <w:lvl w:ilvl="0">
      <w:start w:val="1"/>
      <w:numFmt w:val="upperLetter"/>
      <w:pStyle w:val="Ploha-Nadpis1"/>
      <w:lvlText w:val="%1."/>
      <w:lvlJc w:val="left"/>
      <w:pPr>
        <w:ind w:left="360" w:hanging="360"/>
      </w:pPr>
    </w:lvl>
    <w:lvl w:ilvl="1">
      <w:start w:val="1"/>
      <w:numFmt w:val="decimal"/>
      <w:pStyle w:val="Ploha-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A067216"/>
    <w:multiLevelType w:val="hybridMultilevel"/>
    <w:tmpl w:val="0C4C3768"/>
    <w:lvl w:ilvl="0" w:tplc="F71EDA1A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33F2505"/>
    <w:multiLevelType w:val="hybridMultilevel"/>
    <w:tmpl w:val="C422035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14777F"/>
    <w:multiLevelType w:val="hybridMultilevel"/>
    <w:tmpl w:val="B2D06686"/>
    <w:lvl w:ilvl="0" w:tplc="C0F06F42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3E6E78"/>
    <w:multiLevelType w:val="multilevel"/>
    <w:tmpl w:val="44524948"/>
    <w:lvl w:ilvl="0">
      <w:start w:val="1"/>
      <w:numFmt w:val="none"/>
      <w:pStyle w:val="Nadpis1"/>
      <w:lvlText w:val=""/>
      <w:lvlJc w:val="left"/>
      <w:pPr>
        <w:tabs>
          <w:tab w:val="num" w:pos="0"/>
        </w:tabs>
      </w:pPr>
      <w:rPr>
        <w:rFonts w:cs="Times New Roman" w:hint="default"/>
        <w:b/>
        <w:i w:val="0"/>
        <w:sz w:val="22"/>
      </w:rPr>
    </w:lvl>
    <w:lvl w:ilvl="1">
      <w:start w:val="1"/>
      <w:numFmt w:val="upperRoman"/>
      <w:pStyle w:val="Nadpis2"/>
      <w:lvlText w:val="čl.%2."/>
      <w:lvlJc w:val="left"/>
      <w:pPr>
        <w:tabs>
          <w:tab w:val="num" w:pos="180"/>
        </w:tabs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 w15:restartNumberingAfterBreak="0">
    <w:nsid w:val="7F4C4E45"/>
    <w:multiLevelType w:val="hybridMultilevel"/>
    <w:tmpl w:val="A9361270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13069935">
    <w:abstractNumId w:val="22"/>
  </w:num>
  <w:num w:numId="2" w16cid:durableId="594166392">
    <w:abstractNumId w:val="2"/>
  </w:num>
  <w:num w:numId="3" w16cid:durableId="1959872624">
    <w:abstractNumId w:val="0"/>
  </w:num>
  <w:num w:numId="4" w16cid:durableId="971793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99074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6489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2446655">
    <w:abstractNumId w:val="10"/>
  </w:num>
  <w:num w:numId="8" w16cid:durableId="21069985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0603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4669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12482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53177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2552165">
    <w:abstractNumId w:val="11"/>
  </w:num>
  <w:num w:numId="14" w16cid:durableId="629744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5230004">
    <w:abstractNumId w:val="19"/>
  </w:num>
  <w:num w:numId="16" w16cid:durableId="1001617399">
    <w:abstractNumId w:val="13"/>
  </w:num>
  <w:num w:numId="17" w16cid:durableId="682171565">
    <w:abstractNumId w:val="21"/>
  </w:num>
  <w:num w:numId="18" w16cid:durableId="1763066560">
    <w:abstractNumId w:val="17"/>
  </w:num>
  <w:num w:numId="19" w16cid:durableId="226646469">
    <w:abstractNumId w:val="9"/>
  </w:num>
  <w:num w:numId="20" w16cid:durableId="8850265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604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59838333">
    <w:abstractNumId w:val="12"/>
  </w:num>
  <w:num w:numId="23" w16cid:durableId="955911846">
    <w:abstractNumId w:val="7"/>
  </w:num>
  <w:num w:numId="24" w16cid:durableId="70272283">
    <w:abstractNumId w:val="1"/>
  </w:num>
  <w:num w:numId="25" w16cid:durableId="2143303721">
    <w:abstractNumId w:val="18"/>
  </w:num>
  <w:num w:numId="26" w16cid:durableId="1459684712">
    <w:abstractNumId w:val="3"/>
  </w:num>
  <w:num w:numId="27" w16cid:durableId="6795476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54268626">
    <w:abstractNumId w:val="15"/>
  </w:num>
  <w:num w:numId="29" w16cid:durableId="1468469222">
    <w:abstractNumId w:val="8"/>
  </w:num>
  <w:num w:numId="30" w16cid:durableId="2052723234">
    <w:abstractNumId w:val="20"/>
  </w:num>
  <w:num w:numId="31" w16cid:durableId="2001158593">
    <w:abstractNumId w:val="23"/>
  </w:num>
  <w:num w:numId="32" w16cid:durableId="933317239">
    <w:abstractNumId w:val="16"/>
  </w:num>
  <w:num w:numId="33" w16cid:durableId="1421757828">
    <w:abstractNumId w:val="14"/>
  </w:num>
  <w:num w:numId="34" w16cid:durableId="1706103036">
    <w:abstractNumId w:val="0"/>
  </w:num>
  <w:num w:numId="35" w16cid:durableId="9007532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42149802">
    <w:abstractNumId w:val="6"/>
  </w:num>
  <w:num w:numId="37" w16cid:durableId="1415740863">
    <w:abstractNumId w:val="4"/>
  </w:num>
  <w:num w:numId="38" w16cid:durableId="1863015213">
    <w:abstractNumId w:val="5"/>
  </w:num>
  <w:num w:numId="39" w16cid:durableId="814569169">
    <w:abstractNumId w:val="0"/>
  </w:num>
  <w:num w:numId="40" w16cid:durableId="1359545988">
    <w:abstractNumId w:val="0"/>
  </w:num>
  <w:num w:numId="41" w16cid:durableId="107241234">
    <w:abstractNumId w:val="0"/>
  </w:num>
  <w:num w:numId="42" w16cid:durableId="2043509621">
    <w:abstractNumId w:val="0"/>
  </w:num>
  <w:num w:numId="43" w16cid:durableId="777215569">
    <w:abstractNumId w:val="0"/>
  </w:num>
  <w:num w:numId="44" w16cid:durableId="122507195">
    <w:abstractNumId w:val="0"/>
  </w:num>
  <w:num w:numId="45" w16cid:durableId="744570442">
    <w:abstractNumId w:val="0"/>
  </w:num>
  <w:num w:numId="46" w16cid:durableId="5096824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733C379"/>
    <w:rsid w:val="00000AB2"/>
    <w:rsid w:val="00004E20"/>
    <w:rsid w:val="000063D2"/>
    <w:rsid w:val="00011891"/>
    <w:rsid w:val="00021E8A"/>
    <w:rsid w:val="00027622"/>
    <w:rsid w:val="000325E1"/>
    <w:rsid w:val="000341A2"/>
    <w:rsid w:val="00037DC2"/>
    <w:rsid w:val="000409DF"/>
    <w:rsid w:val="00045728"/>
    <w:rsid w:val="00047108"/>
    <w:rsid w:val="00052A02"/>
    <w:rsid w:val="0005429E"/>
    <w:rsid w:val="000563D8"/>
    <w:rsid w:val="00057E96"/>
    <w:rsid w:val="00061943"/>
    <w:rsid w:val="00061BD7"/>
    <w:rsid w:val="000678E4"/>
    <w:rsid w:val="00071797"/>
    <w:rsid w:val="000742BF"/>
    <w:rsid w:val="00081439"/>
    <w:rsid w:val="00081528"/>
    <w:rsid w:val="00091045"/>
    <w:rsid w:val="000935A7"/>
    <w:rsid w:val="0009603F"/>
    <w:rsid w:val="00096595"/>
    <w:rsid w:val="00096830"/>
    <w:rsid w:val="000A2283"/>
    <w:rsid w:val="000B136B"/>
    <w:rsid w:val="000B4320"/>
    <w:rsid w:val="000B5759"/>
    <w:rsid w:val="000B6CD1"/>
    <w:rsid w:val="000C0EFD"/>
    <w:rsid w:val="000C41CE"/>
    <w:rsid w:val="000C6087"/>
    <w:rsid w:val="000C61B9"/>
    <w:rsid w:val="000D1F5A"/>
    <w:rsid w:val="000D3FE7"/>
    <w:rsid w:val="000D5E99"/>
    <w:rsid w:val="000E04F3"/>
    <w:rsid w:val="000F2D38"/>
    <w:rsid w:val="000F500C"/>
    <w:rsid w:val="000F709F"/>
    <w:rsid w:val="000F78C8"/>
    <w:rsid w:val="0010100B"/>
    <w:rsid w:val="00103B64"/>
    <w:rsid w:val="00105EF1"/>
    <w:rsid w:val="00112D2E"/>
    <w:rsid w:val="00114BDB"/>
    <w:rsid w:val="00116AEA"/>
    <w:rsid w:val="0011766F"/>
    <w:rsid w:val="00120A46"/>
    <w:rsid w:val="00121D1E"/>
    <w:rsid w:val="0012267B"/>
    <w:rsid w:val="00123F26"/>
    <w:rsid w:val="001268F7"/>
    <w:rsid w:val="001312F0"/>
    <w:rsid w:val="00131531"/>
    <w:rsid w:val="00133E6C"/>
    <w:rsid w:val="00142922"/>
    <w:rsid w:val="00144FA2"/>
    <w:rsid w:val="00151422"/>
    <w:rsid w:val="0015341D"/>
    <w:rsid w:val="00154516"/>
    <w:rsid w:val="001554CA"/>
    <w:rsid w:val="0015673D"/>
    <w:rsid w:val="00156B9C"/>
    <w:rsid w:val="00160587"/>
    <w:rsid w:val="0016058F"/>
    <w:rsid w:val="00162AD9"/>
    <w:rsid w:val="001660CE"/>
    <w:rsid w:val="0017184C"/>
    <w:rsid w:val="001734D2"/>
    <w:rsid w:val="001757BE"/>
    <w:rsid w:val="00177AA4"/>
    <w:rsid w:val="00194BD5"/>
    <w:rsid w:val="001A02C5"/>
    <w:rsid w:val="001A3971"/>
    <w:rsid w:val="001A7CC7"/>
    <w:rsid w:val="001B1B3E"/>
    <w:rsid w:val="001B7348"/>
    <w:rsid w:val="001C66FD"/>
    <w:rsid w:val="001D2524"/>
    <w:rsid w:val="001D3AFA"/>
    <w:rsid w:val="001E1CD8"/>
    <w:rsid w:val="001E3E0A"/>
    <w:rsid w:val="001F2A2B"/>
    <w:rsid w:val="001F349E"/>
    <w:rsid w:val="001F6E54"/>
    <w:rsid w:val="002024B0"/>
    <w:rsid w:val="0020524C"/>
    <w:rsid w:val="002063D4"/>
    <w:rsid w:val="00211F9B"/>
    <w:rsid w:val="002169A5"/>
    <w:rsid w:val="0023182E"/>
    <w:rsid w:val="00236E4C"/>
    <w:rsid w:val="00241DCF"/>
    <w:rsid w:val="00241E15"/>
    <w:rsid w:val="00243F97"/>
    <w:rsid w:val="00251690"/>
    <w:rsid w:val="00252107"/>
    <w:rsid w:val="0025238E"/>
    <w:rsid w:val="002546CC"/>
    <w:rsid w:val="002615BD"/>
    <w:rsid w:val="00266809"/>
    <w:rsid w:val="002676EE"/>
    <w:rsid w:val="00267E9A"/>
    <w:rsid w:val="002745CB"/>
    <w:rsid w:val="00277395"/>
    <w:rsid w:val="002820FD"/>
    <w:rsid w:val="00284421"/>
    <w:rsid w:val="00287454"/>
    <w:rsid w:val="00292A29"/>
    <w:rsid w:val="002A1BC2"/>
    <w:rsid w:val="002A24DB"/>
    <w:rsid w:val="002A3B46"/>
    <w:rsid w:val="002A43C1"/>
    <w:rsid w:val="002A4E9E"/>
    <w:rsid w:val="002A7058"/>
    <w:rsid w:val="002A719E"/>
    <w:rsid w:val="002B4A7E"/>
    <w:rsid w:val="002C2A92"/>
    <w:rsid w:val="002C3B99"/>
    <w:rsid w:val="002C4C0E"/>
    <w:rsid w:val="002C5FEA"/>
    <w:rsid w:val="002D39C1"/>
    <w:rsid w:val="002D3F64"/>
    <w:rsid w:val="002E3713"/>
    <w:rsid w:val="002E3840"/>
    <w:rsid w:val="002E53B2"/>
    <w:rsid w:val="002E65BF"/>
    <w:rsid w:val="002E6659"/>
    <w:rsid w:val="002F2814"/>
    <w:rsid w:val="002F59BE"/>
    <w:rsid w:val="002F73C0"/>
    <w:rsid w:val="00301F4A"/>
    <w:rsid w:val="003025A7"/>
    <w:rsid w:val="00310A2F"/>
    <w:rsid w:val="0031486C"/>
    <w:rsid w:val="00316A2A"/>
    <w:rsid w:val="00326AAF"/>
    <w:rsid w:val="00330317"/>
    <w:rsid w:val="00337DF4"/>
    <w:rsid w:val="00340A4F"/>
    <w:rsid w:val="00342D99"/>
    <w:rsid w:val="003439E2"/>
    <w:rsid w:val="003450E7"/>
    <w:rsid w:val="003506C4"/>
    <w:rsid w:val="00352FB9"/>
    <w:rsid w:val="00353FBF"/>
    <w:rsid w:val="0035628B"/>
    <w:rsid w:val="003573F0"/>
    <w:rsid w:val="00364FC6"/>
    <w:rsid w:val="00367E23"/>
    <w:rsid w:val="003701BA"/>
    <w:rsid w:val="00375596"/>
    <w:rsid w:val="003862DD"/>
    <w:rsid w:val="00387D52"/>
    <w:rsid w:val="0039392C"/>
    <w:rsid w:val="0039434E"/>
    <w:rsid w:val="0039442A"/>
    <w:rsid w:val="00395719"/>
    <w:rsid w:val="003A3216"/>
    <w:rsid w:val="003A488B"/>
    <w:rsid w:val="003A54A9"/>
    <w:rsid w:val="003B4C57"/>
    <w:rsid w:val="003B69E5"/>
    <w:rsid w:val="003C3318"/>
    <w:rsid w:val="003D46D1"/>
    <w:rsid w:val="003D506D"/>
    <w:rsid w:val="003D58C9"/>
    <w:rsid w:val="003D7A06"/>
    <w:rsid w:val="003E5049"/>
    <w:rsid w:val="003E699D"/>
    <w:rsid w:val="003F10A8"/>
    <w:rsid w:val="003F7795"/>
    <w:rsid w:val="004026A4"/>
    <w:rsid w:val="00427E40"/>
    <w:rsid w:val="00433516"/>
    <w:rsid w:val="00433A33"/>
    <w:rsid w:val="00436A05"/>
    <w:rsid w:val="004519F0"/>
    <w:rsid w:val="00452615"/>
    <w:rsid w:val="004577E1"/>
    <w:rsid w:val="00457D7B"/>
    <w:rsid w:val="004645A8"/>
    <w:rsid w:val="00467211"/>
    <w:rsid w:val="00470848"/>
    <w:rsid w:val="004716CB"/>
    <w:rsid w:val="00476FBE"/>
    <w:rsid w:val="004805B8"/>
    <w:rsid w:val="00482AF1"/>
    <w:rsid w:val="004849E2"/>
    <w:rsid w:val="0049038B"/>
    <w:rsid w:val="004920C6"/>
    <w:rsid w:val="00496DD3"/>
    <w:rsid w:val="00497B83"/>
    <w:rsid w:val="004A14AE"/>
    <w:rsid w:val="004B12ED"/>
    <w:rsid w:val="004B18E1"/>
    <w:rsid w:val="004B4EBB"/>
    <w:rsid w:val="004B7DDC"/>
    <w:rsid w:val="004C0D1E"/>
    <w:rsid w:val="004C319B"/>
    <w:rsid w:val="004D13BF"/>
    <w:rsid w:val="004D17F9"/>
    <w:rsid w:val="004D1ACD"/>
    <w:rsid w:val="004D2439"/>
    <w:rsid w:val="004E2586"/>
    <w:rsid w:val="004E28D8"/>
    <w:rsid w:val="004E44BC"/>
    <w:rsid w:val="004E6077"/>
    <w:rsid w:val="004E7475"/>
    <w:rsid w:val="004F189A"/>
    <w:rsid w:val="004F2411"/>
    <w:rsid w:val="004F518F"/>
    <w:rsid w:val="004F563C"/>
    <w:rsid w:val="00500338"/>
    <w:rsid w:val="00510578"/>
    <w:rsid w:val="00510F10"/>
    <w:rsid w:val="00513B81"/>
    <w:rsid w:val="0052390A"/>
    <w:rsid w:val="00536AC5"/>
    <w:rsid w:val="00537AEE"/>
    <w:rsid w:val="0054051E"/>
    <w:rsid w:val="00543CE7"/>
    <w:rsid w:val="00544A3F"/>
    <w:rsid w:val="005512CD"/>
    <w:rsid w:val="00553ED5"/>
    <w:rsid w:val="00557D5E"/>
    <w:rsid w:val="00560BA4"/>
    <w:rsid w:val="00561A1B"/>
    <w:rsid w:val="00563019"/>
    <w:rsid w:val="00566205"/>
    <w:rsid w:val="00567386"/>
    <w:rsid w:val="00572951"/>
    <w:rsid w:val="00573CDA"/>
    <w:rsid w:val="00580518"/>
    <w:rsid w:val="00585CE8"/>
    <w:rsid w:val="00586B8E"/>
    <w:rsid w:val="00594267"/>
    <w:rsid w:val="005A0865"/>
    <w:rsid w:val="005A0A07"/>
    <w:rsid w:val="005A3C04"/>
    <w:rsid w:val="005A6C6F"/>
    <w:rsid w:val="005B336F"/>
    <w:rsid w:val="005B3646"/>
    <w:rsid w:val="005B4E29"/>
    <w:rsid w:val="005B6088"/>
    <w:rsid w:val="005B614F"/>
    <w:rsid w:val="005B7A65"/>
    <w:rsid w:val="005C0418"/>
    <w:rsid w:val="005C50CB"/>
    <w:rsid w:val="005C6178"/>
    <w:rsid w:val="005D6A02"/>
    <w:rsid w:val="005E4411"/>
    <w:rsid w:val="005F49D1"/>
    <w:rsid w:val="0060388E"/>
    <w:rsid w:val="00605430"/>
    <w:rsid w:val="006104F3"/>
    <w:rsid w:val="00610936"/>
    <w:rsid w:val="006122FA"/>
    <w:rsid w:val="0062013F"/>
    <w:rsid w:val="0062187C"/>
    <w:rsid w:val="006234CE"/>
    <w:rsid w:val="0062442A"/>
    <w:rsid w:val="0064107F"/>
    <w:rsid w:val="00641BD3"/>
    <w:rsid w:val="006454E7"/>
    <w:rsid w:val="006520F6"/>
    <w:rsid w:val="0065237B"/>
    <w:rsid w:val="00664270"/>
    <w:rsid w:val="00666A41"/>
    <w:rsid w:val="006730E3"/>
    <w:rsid w:val="006749CE"/>
    <w:rsid w:val="00675AE4"/>
    <w:rsid w:val="006779EF"/>
    <w:rsid w:val="006822CD"/>
    <w:rsid w:val="00692902"/>
    <w:rsid w:val="00693F83"/>
    <w:rsid w:val="00695380"/>
    <w:rsid w:val="00697640"/>
    <w:rsid w:val="006A62DC"/>
    <w:rsid w:val="006B237A"/>
    <w:rsid w:val="006B30BF"/>
    <w:rsid w:val="006B7231"/>
    <w:rsid w:val="006C0E4C"/>
    <w:rsid w:val="006C1120"/>
    <w:rsid w:val="006C1E3B"/>
    <w:rsid w:val="006C2385"/>
    <w:rsid w:val="006E07B3"/>
    <w:rsid w:val="006E32DB"/>
    <w:rsid w:val="006E48BD"/>
    <w:rsid w:val="006E49D9"/>
    <w:rsid w:val="006E7D3D"/>
    <w:rsid w:val="006F0554"/>
    <w:rsid w:val="007006A9"/>
    <w:rsid w:val="00702BC1"/>
    <w:rsid w:val="007033E4"/>
    <w:rsid w:val="00704F7B"/>
    <w:rsid w:val="00707FBB"/>
    <w:rsid w:val="00707FFA"/>
    <w:rsid w:val="007109E1"/>
    <w:rsid w:val="00716B17"/>
    <w:rsid w:val="00725FE1"/>
    <w:rsid w:val="0072797D"/>
    <w:rsid w:val="00733C7D"/>
    <w:rsid w:val="00734F56"/>
    <w:rsid w:val="007359CC"/>
    <w:rsid w:val="007365E9"/>
    <w:rsid w:val="007433A3"/>
    <w:rsid w:val="007441E9"/>
    <w:rsid w:val="00746357"/>
    <w:rsid w:val="00746A7F"/>
    <w:rsid w:val="00761D95"/>
    <w:rsid w:val="00763DF5"/>
    <w:rsid w:val="00767BE6"/>
    <w:rsid w:val="007714A0"/>
    <w:rsid w:val="007721A0"/>
    <w:rsid w:val="00795072"/>
    <w:rsid w:val="007C4CD8"/>
    <w:rsid w:val="007D368A"/>
    <w:rsid w:val="007D4716"/>
    <w:rsid w:val="007E2DEA"/>
    <w:rsid w:val="007F269A"/>
    <w:rsid w:val="007F3A0E"/>
    <w:rsid w:val="007F62A7"/>
    <w:rsid w:val="007F7190"/>
    <w:rsid w:val="0080554D"/>
    <w:rsid w:val="00811DD1"/>
    <w:rsid w:val="00814D2E"/>
    <w:rsid w:val="00820C35"/>
    <w:rsid w:val="008308CC"/>
    <w:rsid w:val="00830B09"/>
    <w:rsid w:val="00832B3B"/>
    <w:rsid w:val="00836C64"/>
    <w:rsid w:val="008412EB"/>
    <w:rsid w:val="00842008"/>
    <w:rsid w:val="008435E9"/>
    <w:rsid w:val="00844381"/>
    <w:rsid w:val="00847733"/>
    <w:rsid w:val="008619CD"/>
    <w:rsid w:val="008644A2"/>
    <w:rsid w:val="008651E9"/>
    <w:rsid w:val="00866D40"/>
    <w:rsid w:val="008672BD"/>
    <w:rsid w:val="00875756"/>
    <w:rsid w:val="008762C0"/>
    <w:rsid w:val="00877725"/>
    <w:rsid w:val="008807F9"/>
    <w:rsid w:val="00884B72"/>
    <w:rsid w:val="00885666"/>
    <w:rsid w:val="00885A4F"/>
    <w:rsid w:val="00891C3E"/>
    <w:rsid w:val="00896F3E"/>
    <w:rsid w:val="008972A8"/>
    <w:rsid w:val="008974D3"/>
    <w:rsid w:val="008A10A0"/>
    <w:rsid w:val="008A76E8"/>
    <w:rsid w:val="008B113E"/>
    <w:rsid w:val="008C174D"/>
    <w:rsid w:val="008C523E"/>
    <w:rsid w:val="008C70E9"/>
    <w:rsid w:val="008D43EC"/>
    <w:rsid w:val="008D6129"/>
    <w:rsid w:val="008E46C1"/>
    <w:rsid w:val="008F3AFB"/>
    <w:rsid w:val="008F440A"/>
    <w:rsid w:val="00901490"/>
    <w:rsid w:val="00905495"/>
    <w:rsid w:val="00905E5E"/>
    <w:rsid w:val="00906311"/>
    <w:rsid w:val="00907012"/>
    <w:rsid w:val="00910601"/>
    <w:rsid w:val="00910A88"/>
    <w:rsid w:val="009125D0"/>
    <w:rsid w:val="009141C5"/>
    <w:rsid w:val="0092403C"/>
    <w:rsid w:val="009278BA"/>
    <w:rsid w:val="00927E80"/>
    <w:rsid w:val="00930EA8"/>
    <w:rsid w:val="00934309"/>
    <w:rsid w:val="00935A76"/>
    <w:rsid w:val="009439DB"/>
    <w:rsid w:val="00944226"/>
    <w:rsid w:val="00945E05"/>
    <w:rsid w:val="0095320D"/>
    <w:rsid w:val="00953794"/>
    <w:rsid w:val="0096383F"/>
    <w:rsid w:val="0096516D"/>
    <w:rsid w:val="0097375B"/>
    <w:rsid w:val="009745E9"/>
    <w:rsid w:val="0097645B"/>
    <w:rsid w:val="00977C7C"/>
    <w:rsid w:val="00981212"/>
    <w:rsid w:val="009867BA"/>
    <w:rsid w:val="0099092A"/>
    <w:rsid w:val="00992CAA"/>
    <w:rsid w:val="00994452"/>
    <w:rsid w:val="00994527"/>
    <w:rsid w:val="00995700"/>
    <w:rsid w:val="009A18B5"/>
    <w:rsid w:val="009A37DD"/>
    <w:rsid w:val="009A74C9"/>
    <w:rsid w:val="009B2DED"/>
    <w:rsid w:val="009C0E3B"/>
    <w:rsid w:val="009D12FA"/>
    <w:rsid w:val="009D16E7"/>
    <w:rsid w:val="009D7AD6"/>
    <w:rsid w:val="009E0F41"/>
    <w:rsid w:val="009E609B"/>
    <w:rsid w:val="009E71A9"/>
    <w:rsid w:val="009E780F"/>
    <w:rsid w:val="009E781C"/>
    <w:rsid w:val="009F2650"/>
    <w:rsid w:val="009F6991"/>
    <w:rsid w:val="009F7CA4"/>
    <w:rsid w:val="00A135A4"/>
    <w:rsid w:val="00A13E4F"/>
    <w:rsid w:val="00A16184"/>
    <w:rsid w:val="00A20A9D"/>
    <w:rsid w:val="00A20C33"/>
    <w:rsid w:val="00A21FF0"/>
    <w:rsid w:val="00A224CE"/>
    <w:rsid w:val="00A2488A"/>
    <w:rsid w:val="00A26569"/>
    <w:rsid w:val="00A26F6E"/>
    <w:rsid w:val="00A31F21"/>
    <w:rsid w:val="00A40C90"/>
    <w:rsid w:val="00A41157"/>
    <w:rsid w:val="00A419F9"/>
    <w:rsid w:val="00A42FB5"/>
    <w:rsid w:val="00A524E6"/>
    <w:rsid w:val="00A54677"/>
    <w:rsid w:val="00A55195"/>
    <w:rsid w:val="00A61C86"/>
    <w:rsid w:val="00A63D70"/>
    <w:rsid w:val="00A64B1D"/>
    <w:rsid w:val="00A64E60"/>
    <w:rsid w:val="00A64FF6"/>
    <w:rsid w:val="00A66FB1"/>
    <w:rsid w:val="00A6767C"/>
    <w:rsid w:val="00A72E7C"/>
    <w:rsid w:val="00A808AA"/>
    <w:rsid w:val="00A80DD2"/>
    <w:rsid w:val="00A90045"/>
    <w:rsid w:val="00A956AC"/>
    <w:rsid w:val="00A975C2"/>
    <w:rsid w:val="00AA4C8E"/>
    <w:rsid w:val="00AC0D9B"/>
    <w:rsid w:val="00AC17C8"/>
    <w:rsid w:val="00AC4C79"/>
    <w:rsid w:val="00AD1678"/>
    <w:rsid w:val="00AE3D22"/>
    <w:rsid w:val="00AF5431"/>
    <w:rsid w:val="00B0340C"/>
    <w:rsid w:val="00B07607"/>
    <w:rsid w:val="00B27FF3"/>
    <w:rsid w:val="00B33304"/>
    <w:rsid w:val="00B36C61"/>
    <w:rsid w:val="00B36D2C"/>
    <w:rsid w:val="00B4308A"/>
    <w:rsid w:val="00B43E61"/>
    <w:rsid w:val="00B447F9"/>
    <w:rsid w:val="00B45A5C"/>
    <w:rsid w:val="00B46364"/>
    <w:rsid w:val="00B5044F"/>
    <w:rsid w:val="00B51851"/>
    <w:rsid w:val="00B53D12"/>
    <w:rsid w:val="00B54167"/>
    <w:rsid w:val="00B56A81"/>
    <w:rsid w:val="00B57ADC"/>
    <w:rsid w:val="00B62777"/>
    <w:rsid w:val="00B64352"/>
    <w:rsid w:val="00B70342"/>
    <w:rsid w:val="00B75892"/>
    <w:rsid w:val="00B8489D"/>
    <w:rsid w:val="00B919CB"/>
    <w:rsid w:val="00B97F3D"/>
    <w:rsid w:val="00BA1375"/>
    <w:rsid w:val="00BA1786"/>
    <w:rsid w:val="00BB6A10"/>
    <w:rsid w:val="00BB6C8B"/>
    <w:rsid w:val="00BC2C8A"/>
    <w:rsid w:val="00BC7884"/>
    <w:rsid w:val="00BD0F32"/>
    <w:rsid w:val="00BD1DD3"/>
    <w:rsid w:val="00BD2043"/>
    <w:rsid w:val="00BE1CC0"/>
    <w:rsid w:val="00BE4576"/>
    <w:rsid w:val="00BF4130"/>
    <w:rsid w:val="00BF7691"/>
    <w:rsid w:val="00C043D0"/>
    <w:rsid w:val="00C04A83"/>
    <w:rsid w:val="00C0502C"/>
    <w:rsid w:val="00C07E73"/>
    <w:rsid w:val="00C11E21"/>
    <w:rsid w:val="00C1358F"/>
    <w:rsid w:val="00C144AD"/>
    <w:rsid w:val="00C15796"/>
    <w:rsid w:val="00C15954"/>
    <w:rsid w:val="00C16A22"/>
    <w:rsid w:val="00C229D8"/>
    <w:rsid w:val="00C31129"/>
    <w:rsid w:val="00C331E0"/>
    <w:rsid w:val="00C34350"/>
    <w:rsid w:val="00C36761"/>
    <w:rsid w:val="00C3775B"/>
    <w:rsid w:val="00C438C0"/>
    <w:rsid w:val="00C45944"/>
    <w:rsid w:val="00C50830"/>
    <w:rsid w:val="00C50E35"/>
    <w:rsid w:val="00C51C4F"/>
    <w:rsid w:val="00C53F38"/>
    <w:rsid w:val="00C5567A"/>
    <w:rsid w:val="00C61A73"/>
    <w:rsid w:val="00C624EC"/>
    <w:rsid w:val="00C71527"/>
    <w:rsid w:val="00C72A1D"/>
    <w:rsid w:val="00C7392B"/>
    <w:rsid w:val="00C80DE2"/>
    <w:rsid w:val="00C82D21"/>
    <w:rsid w:val="00C86CA9"/>
    <w:rsid w:val="00C95EF0"/>
    <w:rsid w:val="00CA529E"/>
    <w:rsid w:val="00CA5F2A"/>
    <w:rsid w:val="00CA63B5"/>
    <w:rsid w:val="00CA6D91"/>
    <w:rsid w:val="00CB1313"/>
    <w:rsid w:val="00CB5275"/>
    <w:rsid w:val="00CC0B95"/>
    <w:rsid w:val="00CD2BDE"/>
    <w:rsid w:val="00CD665B"/>
    <w:rsid w:val="00CE0505"/>
    <w:rsid w:val="00CE3B35"/>
    <w:rsid w:val="00CE6E5D"/>
    <w:rsid w:val="00CE7FF9"/>
    <w:rsid w:val="00CF0BA0"/>
    <w:rsid w:val="00CF1BE1"/>
    <w:rsid w:val="00CF22C3"/>
    <w:rsid w:val="00CF382F"/>
    <w:rsid w:val="00CF53B2"/>
    <w:rsid w:val="00CF6732"/>
    <w:rsid w:val="00CF6E3B"/>
    <w:rsid w:val="00D00E1A"/>
    <w:rsid w:val="00D029A9"/>
    <w:rsid w:val="00D0584C"/>
    <w:rsid w:val="00D06AB1"/>
    <w:rsid w:val="00D13E4C"/>
    <w:rsid w:val="00D158F5"/>
    <w:rsid w:val="00D205E5"/>
    <w:rsid w:val="00D2765F"/>
    <w:rsid w:val="00D27CFF"/>
    <w:rsid w:val="00D31D73"/>
    <w:rsid w:val="00D46CE7"/>
    <w:rsid w:val="00D51161"/>
    <w:rsid w:val="00D560E9"/>
    <w:rsid w:val="00D578F7"/>
    <w:rsid w:val="00D60A4F"/>
    <w:rsid w:val="00D61785"/>
    <w:rsid w:val="00D6325D"/>
    <w:rsid w:val="00D660F5"/>
    <w:rsid w:val="00D70631"/>
    <w:rsid w:val="00D7377F"/>
    <w:rsid w:val="00D73E57"/>
    <w:rsid w:val="00D81581"/>
    <w:rsid w:val="00D85EF9"/>
    <w:rsid w:val="00D90B01"/>
    <w:rsid w:val="00D92A9D"/>
    <w:rsid w:val="00D92C54"/>
    <w:rsid w:val="00D93A1E"/>
    <w:rsid w:val="00D9655B"/>
    <w:rsid w:val="00DA0F35"/>
    <w:rsid w:val="00DB179E"/>
    <w:rsid w:val="00DB2657"/>
    <w:rsid w:val="00DB52A4"/>
    <w:rsid w:val="00DB7D71"/>
    <w:rsid w:val="00DC04C6"/>
    <w:rsid w:val="00DC63E2"/>
    <w:rsid w:val="00DC732E"/>
    <w:rsid w:val="00DD335A"/>
    <w:rsid w:val="00DD4EFD"/>
    <w:rsid w:val="00DD7092"/>
    <w:rsid w:val="00DE5E2A"/>
    <w:rsid w:val="00DF0317"/>
    <w:rsid w:val="00DF0C75"/>
    <w:rsid w:val="00DF2FB9"/>
    <w:rsid w:val="00DF750C"/>
    <w:rsid w:val="00DF7F5B"/>
    <w:rsid w:val="00E02367"/>
    <w:rsid w:val="00E144D5"/>
    <w:rsid w:val="00E1628D"/>
    <w:rsid w:val="00E271CA"/>
    <w:rsid w:val="00E308DA"/>
    <w:rsid w:val="00E3777B"/>
    <w:rsid w:val="00E4116B"/>
    <w:rsid w:val="00E41D9A"/>
    <w:rsid w:val="00E436A6"/>
    <w:rsid w:val="00E44CF0"/>
    <w:rsid w:val="00E5623B"/>
    <w:rsid w:val="00E61538"/>
    <w:rsid w:val="00E62950"/>
    <w:rsid w:val="00E63D4C"/>
    <w:rsid w:val="00E662F9"/>
    <w:rsid w:val="00E7149D"/>
    <w:rsid w:val="00E76C3C"/>
    <w:rsid w:val="00E81306"/>
    <w:rsid w:val="00E8318D"/>
    <w:rsid w:val="00E867E5"/>
    <w:rsid w:val="00E87AC5"/>
    <w:rsid w:val="00E87DEE"/>
    <w:rsid w:val="00E91942"/>
    <w:rsid w:val="00E95FD4"/>
    <w:rsid w:val="00E97FEC"/>
    <w:rsid w:val="00EA12A6"/>
    <w:rsid w:val="00EB2305"/>
    <w:rsid w:val="00EB6320"/>
    <w:rsid w:val="00EB7A9C"/>
    <w:rsid w:val="00ED01E7"/>
    <w:rsid w:val="00ED4FEF"/>
    <w:rsid w:val="00EE240A"/>
    <w:rsid w:val="00EE64F8"/>
    <w:rsid w:val="00EF2923"/>
    <w:rsid w:val="00EF4EED"/>
    <w:rsid w:val="00EF4F9F"/>
    <w:rsid w:val="00F0100C"/>
    <w:rsid w:val="00F039AC"/>
    <w:rsid w:val="00F0792A"/>
    <w:rsid w:val="00F07F4A"/>
    <w:rsid w:val="00F10417"/>
    <w:rsid w:val="00F12B60"/>
    <w:rsid w:val="00F147F3"/>
    <w:rsid w:val="00F176ED"/>
    <w:rsid w:val="00F204E2"/>
    <w:rsid w:val="00F323DA"/>
    <w:rsid w:val="00F33DC7"/>
    <w:rsid w:val="00F345C1"/>
    <w:rsid w:val="00F348AA"/>
    <w:rsid w:val="00F3656C"/>
    <w:rsid w:val="00F4120A"/>
    <w:rsid w:val="00F5059B"/>
    <w:rsid w:val="00F5271D"/>
    <w:rsid w:val="00F557DC"/>
    <w:rsid w:val="00F6188F"/>
    <w:rsid w:val="00F64743"/>
    <w:rsid w:val="00F6762E"/>
    <w:rsid w:val="00F72EC2"/>
    <w:rsid w:val="00F73F92"/>
    <w:rsid w:val="00F74F5F"/>
    <w:rsid w:val="00F7592F"/>
    <w:rsid w:val="00F77E35"/>
    <w:rsid w:val="00F83E89"/>
    <w:rsid w:val="00F858D9"/>
    <w:rsid w:val="00F94B74"/>
    <w:rsid w:val="00F9539D"/>
    <w:rsid w:val="00FA058C"/>
    <w:rsid w:val="00FA27F9"/>
    <w:rsid w:val="00FB08F8"/>
    <w:rsid w:val="00FB3752"/>
    <w:rsid w:val="00FC2CBB"/>
    <w:rsid w:val="00FD03BB"/>
    <w:rsid w:val="00FD1B13"/>
    <w:rsid w:val="00FD3219"/>
    <w:rsid w:val="00FD4685"/>
    <w:rsid w:val="00FD534E"/>
    <w:rsid w:val="00FE159C"/>
    <w:rsid w:val="00FE4A1A"/>
    <w:rsid w:val="00FF0A2E"/>
    <w:rsid w:val="0230B6DB"/>
    <w:rsid w:val="03586390"/>
    <w:rsid w:val="035DBBEC"/>
    <w:rsid w:val="03D27DE5"/>
    <w:rsid w:val="04CEEF8B"/>
    <w:rsid w:val="06654C8D"/>
    <w:rsid w:val="069823AB"/>
    <w:rsid w:val="0908E33C"/>
    <w:rsid w:val="0925BEC4"/>
    <w:rsid w:val="0A546297"/>
    <w:rsid w:val="0D6BAAA1"/>
    <w:rsid w:val="0E08A524"/>
    <w:rsid w:val="0E11BFD1"/>
    <w:rsid w:val="0EAD29BE"/>
    <w:rsid w:val="102DD5B5"/>
    <w:rsid w:val="105EBA16"/>
    <w:rsid w:val="108C23F4"/>
    <w:rsid w:val="10EDD793"/>
    <w:rsid w:val="110BA30C"/>
    <w:rsid w:val="11F7093A"/>
    <w:rsid w:val="1371B324"/>
    <w:rsid w:val="13B3EE83"/>
    <w:rsid w:val="14A8EA03"/>
    <w:rsid w:val="1537915B"/>
    <w:rsid w:val="16FA4E73"/>
    <w:rsid w:val="17A0A8AA"/>
    <w:rsid w:val="182C5499"/>
    <w:rsid w:val="186F085C"/>
    <w:rsid w:val="194AF256"/>
    <w:rsid w:val="19C0A4A7"/>
    <w:rsid w:val="19EE8605"/>
    <w:rsid w:val="1BF035C4"/>
    <w:rsid w:val="1C54D6E0"/>
    <w:rsid w:val="1E7F8C52"/>
    <w:rsid w:val="1FEB9CAA"/>
    <w:rsid w:val="202ECE2C"/>
    <w:rsid w:val="20D69E31"/>
    <w:rsid w:val="2164227C"/>
    <w:rsid w:val="219F3E5C"/>
    <w:rsid w:val="21D79FEC"/>
    <w:rsid w:val="22B782DC"/>
    <w:rsid w:val="22C808E0"/>
    <w:rsid w:val="22F564CD"/>
    <w:rsid w:val="2304A6FF"/>
    <w:rsid w:val="250F40AE"/>
    <w:rsid w:val="2567137A"/>
    <w:rsid w:val="25938240"/>
    <w:rsid w:val="268568A0"/>
    <w:rsid w:val="2745B112"/>
    <w:rsid w:val="292C2B36"/>
    <w:rsid w:val="2957091E"/>
    <w:rsid w:val="298BB5C2"/>
    <w:rsid w:val="2BA5D368"/>
    <w:rsid w:val="2EDCA4AD"/>
    <w:rsid w:val="2FCDC7EE"/>
    <w:rsid w:val="3009ADFA"/>
    <w:rsid w:val="30EA920F"/>
    <w:rsid w:val="31A57E5B"/>
    <w:rsid w:val="33414EBC"/>
    <w:rsid w:val="33890D26"/>
    <w:rsid w:val="33B8C740"/>
    <w:rsid w:val="3588E760"/>
    <w:rsid w:val="3633C6B8"/>
    <w:rsid w:val="364078A1"/>
    <w:rsid w:val="365FC721"/>
    <w:rsid w:val="37ED6BE2"/>
    <w:rsid w:val="37FB9782"/>
    <w:rsid w:val="3856DE1C"/>
    <w:rsid w:val="38B5A0E6"/>
    <w:rsid w:val="39710FFA"/>
    <w:rsid w:val="3A6B9EED"/>
    <w:rsid w:val="3AC66ED2"/>
    <w:rsid w:val="3C623F33"/>
    <w:rsid w:val="3D0C33EC"/>
    <w:rsid w:val="3D5D2563"/>
    <w:rsid w:val="3F53743C"/>
    <w:rsid w:val="4075DBC4"/>
    <w:rsid w:val="4157E89B"/>
    <w:rsid w:val="4202A11D"/>
    <w:rsid w:val="43462C1C"/>
    <w:rsid w:val="43FD67A6"/>
    <w:rsid w:val="44BEBD81"/>
    <w:rsid w:val="454B12DC"/>
    <w:rsid w:val="456818CA"/>
    <w:rsid w:val="464A9F73"/>
    <w:rsid w:val="46A21487"/>
    <w:rsid w:val="4733C379"/>
    <w:rsid w:val="48E6B6FE"/>
    <w:rsid w:val="49815BB0"/>
    <w:rsid w:val="4ACE7EF3"/>
    <w:rsid w:val="4BBE506F"/>
    <w:rsid w:val="4BE1EA75"/>
    <w:rsid w:val="4C0138F5"/>
    <w:rsid w:val="4CE38E40"/>
    <w:rsid w:val="4E4F6F65"/>
    <w:rsid w:val="4E96C096"/>
    <w:rsid w:val="51E73EC2"/>
    <w:rsid w:val="527D5F32"/>
    <w:rsid w:val="54B23227"/>
    <w:rsid w:val="55136D67"/>
    <w:rsid w:val="553BF3D9"/>
    <w:rsid w:val="5704F48D"/>
    <w:rsid w:val="575EE0DF"/>
    <w:rsid w:val="5797D5AD"/>
    <w:rsid w:val="5873E393"/>
    <w:rsid w:val="59F63C9F"/>
    <w:rsid w:val="5B2C66CB"/>
    <w:rsid w:val="5CB8AC92"/>
    <w:rsid w:val="5CEDFB46"/>
    <w:rsid w:val="5D7AB643"/>
    <w:rsid w:val="5E03833B"/>
    <w:rsid w:val="5F0DD18F"/>
    <w:rsid w:val="606B0331"/>
    <w:rsid w:val="61A79B4D"/>
    <w:rsid w:val="62B02E84"/>
    <w:rsid w:val="62CCEFFC"/>
    <w:rsid w:val="65DC5D29"/>
    <w:rsid w:val="66798B1B"/>
    <w:rsid w:val="66DE159B"/>
    <w:rsid w:val="67047FB0"/>
    <w:rsid w:val="6724F288"/>
    <w:rsid w:val="6882EF37"/>
    <w:rsid w:val="6A6126D1"/>
    <w:rsid w:val="6A6350E5"/>
    <w:rsid w:val="6A6CAAC4"/>
    <w:rsid w:val="6D94340C"/>
    <w:rsid w:val="6EE9B901"/>
    <w:rsid w:val="6F61F885"/>
    <w:rsid w:val="6FC01979"/>
    <w:rsid w:val="712B9CE1"/>
    <w:rsid w:val="732D238C"/>
    <w:rsid w:val="74CCD54F"/>
    <w:rsid w:val="74D83204"/>
    <w:rsid w:val="75D00CB1"/>
    <w:rsid w:val="75DD3F0B"/>
    <w:rsid w:val="7765B5F4"/>
    <w:rsid w:val="77DD541F"/>
    <w:rsid w:val="78875544"/>
    <w:rsid w:val="78D2F53C"/>
    <w:rsid w:val="7958D66A"/>
    <w:rsid w:val="7AA08408"/>
    <w:rsid w:val="7CC8AF33"/>
    <w:rsid w:val="7CE9220B"/>
    <w:rsid w:val="7D62127B"/>
    <w:rsid w:val="7DC7F619"/>
    <w:rsid w:val="7F121DA3"/>
    <w:rsid w:val="7F63C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169356"/>
  <w15:docId w15:val="{87165DD2-4008-4060-BD4B-208DCF49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0E35"/>
    <w:pPr>
      <w:jc w:val="both"/>
    </w:pPr>
    <w:rPr>
      <w:sz w:val="22"/>
    </w:rPr>
  </w:style>
  <w:style w:type="paragraph" w:styleId="Nadpis1">
    <w:name w:val="heading 1"/>
    <w:basedOn w:val="JVS1"/>
    <w:next w:val="Normln"/>
    <w:link w:val="Nadpis1Char"/>
    <w:qFormat/>
    <w:rsid w:val="00C50E35"/>
    <w:pPr>
      <w:keepNext/>
      <w:numPr>
        <w:numId w:val="1"/>
      </w:numPr>
      <w:spacing w:before="720"/>
      <w:outlineLvl w:val="0"/>
    </w:pPr>
    <w:rPr>
      <w:spacing w:val="20"/>
    </w:rPr>
  </w:style>
  <w:style w:type="paragraph" w:styleId="Nadpis2">
    <w:name w:val="heading 2"/>
    <w:aliases w:val="Běžného textu,h2,Attribute Heading 2,2m,hlavicka,F2,F21,PA Major Section,2,sub-sect,21,sub-sect1,22,sub-sect2,211,sub-sect11,ASAPHeading 2,Podkapitola1,V_Head2,V_Head21,V_Head22,Nadpis 21,Bižného textu,H2&lt;------------------,Text bodu,Sekce,h"/>
    <w:basedOn w:val="Normln"/>
    <w:next w:val="Normln"/>
    <w:link w:val="Nadpis2Char"/>
    <w:qFormat/>
    <w:rsid w:val="00C50E35"/>
    <w:pPr>
      <w:keepNext/>
      <w:numPr>
        <w:ilvl w:val="1"/>
        <w:numId w:val="1"/>
      </w:numPr>
      <w:spacing w:before="480"/>
      <w:jc w:val="left"/>
      <w:outlineLvl w:val="1"/>
    </w:pPr>
    <w:rPr>
      <w:rFonts w:ascii="Arial" w:hAnsi="Arial" w:cs="Arial"/>
      <w:b/>
      <w:bCs/>
      <w:kern w:val="32"/>
      <w:sz w:val="24"/>
      <w:szCs w:val="32"/>
    </w:rPr>
  </w:style>
  <w:style w:type="paragraph" w:styleId="Nadpis3">
    <w:name w:val="heading 3"/>
    <w:basedOn w:val="Nadpis2"/>
    <w:next w:val="Normln"/>
    <w:link w:val="Nadpis3Char"/>
    <w:uiPriority w:val="99"/>
    <w:qFormat/>
    <w:rsid w:val="00C50E35"/>
    <w:pPr>
      <w:numPr>
        <w:ilvl w:val="0"/>
        <w:numId w:val="0"/>
      </w:numPr>
      <w:spacing w:before="0" w:line="360" w:lineRule="auto"/>
      <w:outlineLvl w:val="2"/>
    </w:pPr>
  </w:style>
  <w:style w:type="paragraph" w:styleId="Nadpis8">
    <w:name w:val="heading 8"/>
    <w:basedOn w:val="Normln"/>
    <w:next w:val="Normln"/>
    <w:link w:val="Nadpis8Char"/>
    <w:uiPriority w:val="99"/>
    <w:qFormat/>
    <w:rsid w:val="00C50E35"/>
    <w:pPr>
      <w:spacing w:before="240" w:after="60"/>
      <w:jc w:val="left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C50E35"/>
    <w:rPr>
      <w:rFonts w:ascii="Arial" w:hAnsi="Arial" w:cs="Arial"/>
      <w:b/>
      <w:bCs/>
      <w:spacing w:val="20"/>
      <w:kern w:val="32"/>
      <w:sz w:val="28"/>
      <w:szCs w:val="32"/>
    </w:rPr>
  </w:style>
  <w:style w:type="character" w:customStyle="1" w:styleId="Nadpis2Char">
    <w:name w:val="Nadpis 2 Char"/>
    <w:aliases w:val="Běžného textu Char,h2 Char,Attribute Heading 2 Char,2m Char,hlavicka Char,F2 Char,F21 Char,PA Major Section Char,2 Char,sub-sect Char,21 Char,sub-sect1 Char,22 Char,sub-sect2 Char,211 Char,sub-sect11 Char,ASAPHeading 2 Char,V_Head2 Char"/>
    <w:basedOn w:val="JVS2Char"/>
    <w:link w:val="Nadpis2"/>
    <w:locked/>
    <w:rsid w:val="00C50E35"/>
    <w:rPr>
      <w:rFonts w:ascii="Arial" w:hAnsi="Arial" w:cs="Arial"/>
      <w:b/>
      <w:bCs/>
      <w:kern w:val="32"/>
      <w:sz w:val="24"/>
      <w:szCs w:val="32"/>
      <w:lang w:val="cs-CZ" w:eastAsia="cs-CZ" w:bidi="ar-SA"/>
    </w:rPr>
  </w:style>
  <w:style w:type="character" w:customStyle="1" w:styleId="Nadpis3Char">
    <w:name w:val="Nadpis 3 Char"/>
    <w:basedOn w:val="JVS2Char"/>
    <w:link w:val="Nadpis3"/>
    <w:uiPriority w:val="99"/>
    <w:locked/>
    <w:rsid w:val="00C50E35"/>
    <w:rPr>
      <w:rFonts w:ascii="Arial" w:hAnsi="Arial" w:cs="Arial"/>
      <w:b/>
      <w:bCs/>
      <w:kern w:val="32"/>
      <w:sz w:val="28"/>
      <w:szCs w:val="32"/>
      <w:lang w:val="cs-CZ" w:eastAsia="cs-CZ" w:bidi="ar-SA"/>
    </w:rPr>
  </w:style>
  <w:style w:type="character" w:customStyle="1" w:styleId="Nadpis8Char">
    <w:name w:val="Nadpis 8 Char"/>
    <w:link w:val="Nadpis8"/>
    <w:uiPriority w:val="99"/>
    <w:semiHidden/>
    <w:locked/>
    <w:rsid w:val="00C50E35"/>
    <w:rPr>
      <w:rFonts w:ascii="Calibri" w:hAnsi="Calibri" w:cs="Times New Roman"/>
      <w:i/>
      <w:iCs/>
      <w:sz w:val="24"/>
      <w:szCs w:val="24"/>
      <w:lang w:val="cs-CZ" w:eastAsia="cs-CZ" w:bidi="ar-SA"/>
    </w:rPr>
  </w:style>
  <w:style w:type="paragraph" w:customStyle="1" w:styleId="JVS1">
    <w:name w:val="JVS_1"/>
    <w:link w:val="JVS1Char"/>
    <w:uiPriority w:val="99"/>
    <w:rsid w:val="00C50E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uiPriority w:val="99"/>
    <w:rsid w:val="00C50E35"/>
    <w:rPr>
      <w:b/>
      <w:sz w:val="40"/>
    </w:rPr>
  </w:style>
  <w:style w:type="paragraph" w:customStyle="1" w:styleId="JVS2">
    <w:name w:val="JVS_2"/>
    <w:basedOn w:val="JVS1"/>
    <w:link w:val="JVS2Char"/>
    <w:uiPriority w:val="99"/>
    <w:rsid w:val="00C50E35"/>
    <w:rPr>
      <w:sz w:val="24"/>
    </w:rPr>
  </w:style>
  <w:style w:type="paragraph" w:customStyle="1" w:styleId="JVS3">
    <w:name w:val="JVS_3"/>
    <w:uiPriority w:val="99"/>
    <w:rsid w:val="00C50E35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50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C50E3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50E3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C50E35"/>
    <w:rPr>
      <w:rFonts w:cs="Times New Roman"/>
      <w:sz w:val="20"/>
      <w:szCs w:val="20"/>
    </w:rPr>
  </w:style>
  <w:style w:type="character" w:styleId="slostrnky">
    <w:name w:val="page number"/>
    <w:uiPriority w:val="99"/>
    <w:rsid w:val="00C50E3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50E3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C50E35"/>
    <w:rPr>
      <w:rFonts w:cs="Times New Roman"/>
      <w:sz w:val="20"/>
      <w:szCs w:val="20"/>
    </w:rPr>
  </w:style>
  <w:style w:type="paragraph" w:styleId="Podnadpis">
    <w:name w:val="Subtitle"/>
    <w:basedOn w:val="Normln"/>
    <w:link w:val="PodnadpisChar"/>
    <w:uiPriority w:val="99"/>
    <w:qFormat/>
    <w:rsid w:val="00C50E35"/>
    <w:rPr>
      <w:color w:val="000000"/>
      <w:sz w:val="28"/>
    </w:rPr>
  </w:style>
  <w:style w:type="character" w:customStyle="1" w:styleId="PodnadpisChar">
    <w:name w:val="Podnadpis Char"/>
    <w:link w:val="Podnadpis"/>
    <w:uiPriority w:val="99"/>
    <w:locked/>
    <w:rsid w:val="00C50E35"/>
    <w:rPr>
      <w:rFonts w:ascii="Cambria" w:hAnsi="Cambria" w:cs="Times New Roman"/>
      <w:sz w:val="24"/>
      <w:szCs w:val="24"/>
    </w:rPr>
  </w:style>
  <w:style w:type="character" w:customStyle="1" w:styleId="platne">
    <w:name w:val="platne"/>
    <w:uiPriority w:val="99"/>
    <w:rsid w:val="00C50E35"/>
    <w:rPr>
      <w:rFonts w:cs="Times New Roman"/>
    </w:rPr>
  </w:style>
  <w:style w:type="paragraph" w:customStyle="1" w:styleId="Styl2">
    <w:name w:val="Styl2"/>
    <w:basedOn w:val="JVS1"/>
    <w:uiPriority w:val="99"/>
    <w:rsid w:val="00C50E35"/>
    <w:rPr>
      <w:sz w:val="32"/>
    </w:rPr>
  </w:style>
  <w:style w:type="character" w:customStyle="1" w:styleId="JVS1Char">
    <w:name w:val="JVS_1 Char"/>
    <w:link w:val="JVS1"/>
    <w:uiPriority w:val="99"/>
    <w:locked/>
    <w:rsid w:val="00C50E35"/>
    <w:rPr>
      <w:rFonts w:ascii="Arial" w:hAnsi="Arial" w:cs="Arial"/>
      <w:b/>
      <w:bCs/>
      <w:kern w:val="32"/>
      <w:sz w:val="28"/>
      <w:szCs w:val="32"/>
      <w:lang w:val="cs-CZ" w:eastAsia="cs-CZ" w:bidi="ar-SA"/>
    </w:rPr>
  </w:style>
  <w:style w:type="character" w:customStyle="1" w:styleId="JVS2Char">
    <w:name w:val="JVS_2 Char"/>
    <w:basedOn w:val="JVS1Char"/>
    <w:link w:val="JVS2"/>
    <w:uiPriority w:val="99"/>
    <w:locked/>
    <w:rsid w:val="00C50E35"/>
    <w:rPr>
      <w:rFonts w:ascii="Arial" w:hAnsi="Arial" w:cs="Arial"/>
      <w:b/>
      <w:bCs/>
      <w:kern w:val="32"/>
      <w:sz w:val="28"/>
      <w:szCs w:val="32"/>
      <w:lang w:val="cs-CZ" w:eastAsia="cs-CZ" w:bidi="ar-SA"/>
    </w:rPr>
  </w:style>
  <w:style w:type="paragraph" w:customStyle="1" w:styleId="Zkladntextodsazen-slo">
    <w:name w:val="Základní text odsazený - číslo"/>
    <w:basedOn w:val="Normln"/>
    <w:next w:val="Normln"/>
    <w:link w:val="Zkladntextodsazen-sloChar"/>
    <w:uiPriority w:val="99"/>
    <w:rsid w:val="00C50E35"/>
    <w:pPr>
      <w:numPr>
        <w:numId w:val="3"/>
      </w:numPr>
      <w:spacing w:before="120"/>
    </w:pPr>
    <w:rPr>
      <w:rFonts w:ascii="Arial" w:hAnsi="Arial" w:cs="Arial"/>
      <w:szCs w:val="22"/>
    </w:rPr>
  </w:style>
  <w:style w:type="paragraph" w:styleId="Zkladntext2">
    <w:name w:val="Body Text 2"/>
    <w:basedOn w:val="Normln"/>
    <w:link w:val="Zkladntext2Char"/>
    <w:uiPriority w:val="99"/>
    <w:rsid w:val="00C50E35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C50E35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C50E3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C50E35"/>
    <w:rPr>
      <w:rFonts w:cs="Times New Roman"/>
      <w:sz w:val="16"/>
      <w:szCs w:val="16"/>
    </w:rPr>
  </w:style>
  <w:style w:type="paragraph" w:customStyle="1" w:styleId="slovn">
    <w:name w:val="Číslování"/>
    <w:basedOn w:val="Normln"/>
    <w:uiPriority w:val="99"/>
    <w:rsid w:val="00C50E35"/>
    <w:pPr>
      <w:widowControl w:val="0"/>
      <w:spacing w:before="120"/>
    </w:pPr>
    <w:rPr>
      <w:sz w:val="24"/>
    </w:rPr>
  </w:style>
  <w:style w:type="paragraph" w:customStyle="1" w:styleId="Smlouva2">
    <w:name w:val="Smlouva2"/>
    <w:basedOn w:val="Normln"/>
    <w:uiPriority w:val="99"/>
    <w:rsid w:val="00C50E35"/>
    <w:pPr>
      <w:widowControl w:val="0"/>
      <w:jc w:val="center"/>
    </w:pPr>
    <w:rPr>
      <w:b/>
      <w:sz w:val="24"/>
    </w:rPr>
  </w:style>
  <w:style w:type="paragraph" w:customStyle="1" w:styleId="Smlouva-slo">
    <w:name w:val="Smlouva-číslo"/>
    <w:basedOn w:val="Normln"/>
    <w:uiPriority w:val="99"/>
    <w:rsid w:val="00C50E35"/>
    <w:pPr>
      <w:widowControl w:val="0"/>
      <w:spacing w:before="120" w:line="240" w:lineRule="atLeast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50E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C50E35"/>
    <w:rPr>
      <w:rFonts w:cs="Times New Roman"/>
      <w:sz w:val="20"/>
      <w:szCs w:val="20"/>
    </w:rPr>
  </w:style>
  <w:style w:type="paragraph" w:customStyle="1" w:styleId="Smlouva3">
    <w:name w:val="Smlouva3"/>
    <w:basedOn w:val="Normln"/>
    <w:uiPriority w:val="99"/>
    <w:rsid w:val="00C50E35"/>
    <w:pPr>
      <w:widowControl w:val="0"/>
      <w:spacing w:before="120"/>
    </w:pPr>
    <w:rPr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C50E3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C50E35"/>
    <w:rPr>
      <w:rFonts w:cs="Times New Roman"/>
      <w:sz w:val="20"/>
      <w:szCs w:val="20"/>
    </w:rPr>
  </w:style>
  <w:style w:type="paragraph" w:customStyle="1" w:styleId="Smlouva1">
    <w:name w:val="Smlouva1"/>
    <w:basedOn w:val="Nadpis1"/>
    <w:uiPriority w:val="99"/>
    <w:rsid w:val="00C50E35"/>
    <w:pPr>
      <w:widowControl w:val="0"/>
      <w:numPr>
        <w:numId w:val="0"/>
      </w:numPr>
      <w:tabs>
        <w:tab w:val="clear" w:pos="1440"/>
      </w:tabs>
      <w:spacing w:before="240" w:after="60" w:line="240" w:lineRule="auto"/>
      <w:jc w:val="center"/>
      <w:outlineLvl w:val="9"/>
    </w:pPr>
    <w:rPr>
      <w:rFonts w:ascii="Times New Roman" w:hAnsi="Times New Roman" w:cs="Times New Roman"/>
      <w:bCs w:val="0"/>
      <w:spacing w:val="0"/>
      <w:kern w:val="28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50E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50E35"/>
    <w:rPr>
      <w:rFonts w:cs="Times New Roman"/>
      <w:sz w:val="2"/>
    </w:rPr>
  </w:style>
  <w:style w:type="paragraph" w:customStyle="1" w:styleId="Smlouva-slo0">
    <w:name w:val="Smlouva-èíslo"/>
    <w:basedOn w:val="Normln"/>
    <w:uiPriority w:val="99"/>
    <w:rsid w:val="00C50E35"/>
    <w:pPr>
      <w:spacing w:before="120" w:line="240" w:lineRule="atLeast"/>
    </w:pPr>
    <w:rPr>
      <w:sz w:val="24"/>
      <w:szCs w:val="24"/>
    </w:rPr>
  </w:style>
  <w:style w:type="paragraph" w:customStyle="1" w:styleId="SBSTitulekmal">
    <w:name w:val="SBS Titulek malý"/>
    <w:basedOn w:val="Normln"/>
    <w:uiPriority w:val="99"/>
    <w:rsid w:val="00C50E35"/>
    <w:pPr>
      <w:keepNext/>
      <w:spacing w:before="240" w:after="240"/>
      <w:jc w:val="center"/>
    </w:pPr>
    <w:rPr>
      <w:rFonts w:ascii="Arial" w:hAnsi="Arial"/>
      <w:b/>
      <w:sz w:val="24"/>
      <w:szCs w:val="24"/>
    </w:rPr>
  </w:style>
  <w:style w:type="paragraph" w:customStyle="1" w:styleId="SBSSmlouva">
    <w:name w:val="SBS Smlouva"/>
    <w:basedOn w:val="Normln"/>
    <w:uiPriority w:val="99"/>
    <w:rsid w:val="00C50E35"/>
    <w:pPr>
      <w:numPr>
        <w:numId w:val="2"/>
      </w:numPr>
      <w:spacing w:before="120"/>
      <w:jc w:val="left"/>
    </w:pPr>
    <w:rPr>
      <w:rFonts w:ascii="Arial" w:hAnsi="Arial"/>
      <w:szCs w:val="24"/>
    </w:rPr>
  </w:style>
  <w:style w:type="character" w:customStyle="1" w:styleId="Zkladntextodsazen-sloChar">
    <w:name w:val="Základní text odsazený - číslo Char"/>
    <w:link w:val="Zkladntextodsazen-slo"/>
    <w:uiPriority w:val="99"/>
    <w:locked/>
    <w:rsid w:val="00C50E35"/>
    <w:rPr>
      <w:rFonts w:ascii="Arial" w:hAnsi="Arial" w:cs="Arial"/>
      <w:sz w:val="22"/>
      <w:szCs w:val="22"/>
    </w:rPr>
  </w:style>
  <w:style w:type="paragraph" w:styleId="Zkladntextodsazen3">
    <w:name w:val="Body Text Indent 3"/>
    <w:basedOn w:val="Normln"/>
    <w:link w:val="Zkladntextodsazen3Char"/>
    <w:uiPriority w:val="99"/>
    <w:rsid w:val="00C50E3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C50E35"/>
    <w:rPr>
      <w:rFonts w:cs="Times New Roman"/>
      <w:sz w:val="16"/>
      <w:szCs w:val="16"/>
    </w:rPr>
  </w:style>
  <w:style w:type="character" w:customStyle="1" w:styleId="CharChar1">
    <w:name w:val="Char Char1"/>
    <w:basedOn w:val="JVS2Char"/>
    <w:uiPriority w:val="99"/>
    <w:rsid w:val="00C50E35"/>
    <w:rPr>
      <w:rFonts w:ascii="Arial" w:hAnsi="Arial" w:cs="Arial"/>
      <w:b/>
      <w:bCs/>
      <w:kern w:val="32"/>
      <w:sz w:val="28"/>
      <w:szCs w:val="32"/>
      <w:lang w:val="cs-CZ" w:eastAsia="cs-CZ" w:bidi="ar-SA"/>
    </w:rPr>
  </w:style>
  <w:style w:type="character" w:customStyle="1" w:styleId="CharChar">
    <w:name w:val="Char Char"/>
    <w:basedOn w:val="JVS2Char"/>
    <w:uiPriority w:val="99"/>
    <w:rsid w:val="00C50E35"/>
    <w:rPr>
      <w:rFonts w:ascii="Arial" w:hAnsi="Arial" w:cs="Arial"/>
      <w:b/>
      <w:bCs/>
      <w:kern w:val="32"/>
      <w:sz w:val="28"/>
      <w:szCs w:val="32"/>
      <w:lang w:val="cs-CZ" w:eastAsia="cs-CZ" w:bidi="ar-SA"/>
    </w:rPr>
  </w:style>
  <w:style w:type="paragraph" w:customStyle="1" w:styleId="H2">
    <w:name w:val="H2"/>
    <w:basedOn w:val="Normln"/>
    <w:next w:val="Normln"/>
    <w:uiPriority w:val="99"/>
    <w:rsid w:val="00C50E35"/>
    <w:pPr>
      <w:keepNext/>
      <w:spacing w:before="100" w:after="100"/>
      <w:jc w:val="left"/>
      <w:outlineLvl w:val="2"/>
    </w:pPr>
    <w:rPr>
      <w:b/>
      <w:sz w:val="36"/>
    </w:rPr>
  </w:style>
  <w:style w:type="character" w:customStyle="1" w:styleId="CharChar13">
    <w:name w:val="Char Char13"/>
    <w:uiPriority w:val="99"/>
    <w:locked/>
    <w:rsid w:val="00C50E35"/>
    <w:rPr>
      <w:rFonts w:ascii="Arial" w:hAnsi="Arial" w:cs="Arial"/>
      <w:b/>
      <w:bCs/>
      <w:kern w:val="32"/>
      <w:sz w:val="32"/>
      <w:szCs w:val="32"/>
    </w:rPr>
  </w:style>
  <w:style w:type="character" w:customStyle="1" w:styleId="CharChar12">
    <w:name w:val="Char Char12"/>
    <w:uiPriority w:val="99"/>
    <w:semiHidden/>
    <w:locked/>
    <w:rsid w:val="00C50E35"/>
    <w:rPr>
      <w:rFonts w:ascii="Cambria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C50E35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C50E35"/>
    <w:pPr>
      <w:ind w:left="720"/>
      <w:contextualSpacing/>
    </w:pPr>
  </w:style>
  <w:style w:type="character" w:styleId="Odkaznakoment">
    <w:name w:val="annotation reference"/>
    <w:uiPriority w:val="99"/>
    <w:semiHidden/>
    <w:rsid w:val="00C50E3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50E35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50E3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50E3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50E35"/>
    <w:rPr>
      <w:rFonts w:cs="Times New Roman"/>
      <w:b/>
      <w:bCs/>
      <w:sz w:val="20"/>
      <w:szCs w:val="20"/>
    </w:rPr>
  </w:style>
  <w:style w:type="paragraph" w:styleId="Rozloendokumentu">
    <w:name w:val="Document Map"/>
    <w:basedOn w:val="Normln"/>
    <w:semiHidden/>
    <w:rsid w:val="00C50E35"/>
    <w:pPr>
      <w:shd w:val="clear" w:color="auto" w:fill="000080"/>
    </w:pPr>
    <w:rPr>
      <w:rFonts w:ascii="Tahoma" w:hAnsi="Tahoma" w:cs="Tahoma"/>
      <w:sz w:val="20"/>
    </w:rPr>
  </w:style>
  <w:style w:type="paragraph" w:customStyle="1" w:styleId="ZkladntextodsazenII-slo">
    <w:name w:val="Základní text odsazený II - číslo"/>
    <w:basedOn w:val="Zkladntextodsazen-slo"/>
    <w:autoRedefine/>
    <w:qFormat/>
    <w:rsid w:val="00C50E35"/>
    <w:pPr>
      <w:numPr>
        <w:ilvl w:val="1"/>
        <w:numId w:val="13"/>
      </w:numPr>
    </w:pPr>
  </w:style>
  <w:style w:type="table" w:styleId="Mkatabulky">
    <w:name w:val="Table Grid"/>
    <w:basedOn w:val="Normlntabulka"/>
    <w:locked/>
    <w:rsid w:val="00C5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50E35"/>
    <w:rPr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C50E35"/>
    <w:rPr>
      <w:color w:val="800080" w:themeColor="followedHyperlink"/>
      <w:u w:val="single"/>
    </w:rPr>
  </w:style>
  <w:style w:type="character" w:customStyle="1" w:styleId="ff2">
    <w:name w:val="ff2"/>
    <w:basedOn w:val="Standardnpsmoodstavce"/>
    <w:rsid w:val="00C50E35"/>
  </w:style>
  <w:style w:type="table" w:customStyle="1" w:styleId="Prosttabulka11">
    <w:name w:val="Prostá tabulka 11"/>
    <w:basedOn w:val="Normlntabulka"/>
    <w:uiPriority w:val="41"/>
    <w:rsid w:val="00C50E3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51">
    <w:name w:val="Prostá tabulka 51"/>
    <w:basedOn w:val="Normlntabulka"/>
    <w:uiPriority w:val="45"/>
    <w:rsid w:val="00C50E3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vtltabulkasmkou11">
    <w:name w:val="Světlá tabulka s mřížkou 11"/>
    <w:basedOn w:val="Normlntabulka"/>
    <w:uiPriority w:val="46"/>
    <w:rsid w:val="00C50E3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C50E3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sttabulka21">
    <w:name w:val="Prostá tabulka 21"/>
    <w:basedOn w:val="Normlntabulka"/>
    <w:uiPriority w:val="42"/>
    <w:rsid w:val="00C50E3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50E3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50E3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zevknihy">
    <w:name w:val="Book Title"/>
    <w:basedOn w:val="Standardnpsmoodstavce"/>
    <w:uiPriority w:val="33"/>
    <w:qFormat/>
    <w:rsid w:val="00C50E35"/>
    <w:rPr>
      <w:bCs/>
      <w:iCs/>
      <w:spacing w:val="5"/>
      <w:sz w:val="32"/>
    </w:rPr>
  </w:style>
  <w:style w:type="character" w:styleId="Zdraznnintenzivn">
    <w:name w:val="Intense Emphasis"/>
    <w:basedOn w:val="Standardnpsmoodstavce"/>
    <w:uiPriority w:val="21"/>
    <w:qFormat/>
    <w:rsid w:val="003B4C57"/>
    <w:rPr>
      <w:i/>
      <w:iCs/>
      <w:color w:val="4F81BD" w:themeColor="accent1"/>
    </w:rPr>
  </w:style>
  <w:style w:type="paragraph" w:customStyle="1" w:styleId="Ploha-Nadpis1">
    <w:name w:val="Příloha - Nadpis 1"/>
    <w:basedOn w:val="Nadpis1"/>
    <w:qFormat/>
    <w:rsid w:val="00697640"/>
    <w:pPr>
      <w:numPr>
        <w:numId w:val="25"/>
      </w:numPr>
      <w:tabs>
        <w:tab w:val="clear" w:pos="1440"/>
      </w:tabs>
      <w:suppressAutoHyphens/>
      <w:spacing w:before="480" w:after="120" w:line="240" w:lineRule="auto"/>
      <w:outlineLvl w:val="1"/>
    </w:pPr>
    <w:rPr>
      <w:rFonts w:eastAsia="Calibri"/>
      <w:spacing w:val="0"/>
      <w:kern w:val="0"/>
      <w:sz w:val="24"/>
      <w:szCs w:val="24"/>
      <w:lang w:eastAsia="en-US"/>
    </w:rPr>
  </w:style>
  <w:style w:type="paragraph" w:customStyle="1" w:styleId="Ploha-Nadpis2">
    <w:name w:val="Příloha - Nadpis 2"/>
    <w:basedOn w:val="Nadpis1"/>
    <w:qFormat/>
    <w:rsid w:val="00697640"/>
    <w:pPr>
      <w:numPr>
        <w:ilvl w:val="1"/>
        <w:numId w:val="25"/>
      </w:numPr>
      <w:tabs>
        <w:tab w:val="clear" w:pos="1440"/>
        <w:tab w:val="left" w:pos="851"/>
      </w:tabs>
      <w:suppressAutoHyphens/>
      <w:spacing w:before="360" w:after="240" w:line="240" w:lineRule="auto"/>
      <w:jc w:val="both"/>
      <w:outlineLvl w:val="2"/>
    </w:pPr>
    <w:rPr>
      <w:rFonts w:eastAsia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476FBE"/>
    <w:rPr>
      <w:color w:val="605E5C"/>
      <w:shd w:val="clear" w:color="auto" w:fill="E1DFDD"/>
    </w:rPr>
  </w:style>
  <w:style w:type="table" w:styleId="Tabulkasmkou2zvraznn1">
    <w:name w:val="Grid Table 2 Accent 1"/>
    <w:basedOn w:val="Normlntabulka"/>
    <w:uiPriority w:val="47"/>
    <w:rsid w:val="00F83E8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B43E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6104F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E44CF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vtlmkazvraznn1">
    <w:name w:val="Light Grid Accent 1"/>
    <w:basedOn w:val="Normlntabulka"/>
    <w:uiPriority w:val="62"/>
    <w:rsid w:val="00AC0D9B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sta@ostrava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d2@ovanet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rvicedesk.ovanet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E8198BAFC3D242BC0D59794DE92352" ma:contentTypeVersion="10" ma:contentTypeDescription="Vytvoří nový dokument" ma:contentTypeScope="" ma:versionID="0bc331b4d65eb254cd0d0f9667c72c75">
  <xsd:schema xmlns:xsd="http://www.w3.org/2001/XMLSchema" xmlns:xs="http://www.w3.org/2001/XMLSchema" xmlns:p="http://schemas.microsoft.com/office/2006/metadata/properties" xmlns:ns2="6cd0ee7d-63cd-45e5-9034-23aa7cc2cc39" xmlns:ns3="ceed426a-416b-435a-a37e-5f7d721097d6" targetNamespace="http://schemas.microsoft.com/office/2006/metadata/properties" ma:root="true" ma:fieldsID="b3181412b528540f9abdd7a487319adc" ns2:_="" ns3:_="">
    <xsd:import namespace="6cd0ee7d-63cd-45e5-9034-23aa7cc2cc39"/>
    <xsd:import namespace="ceed426a-416b-435a-a37e-5f7d72109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0ee7d-63cd-45e5-9034-23aa7cc2c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d426a-416b-435a-a37e-5f7d72109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7371B-40BA-4A1C-94CE-873AE020A1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DD12CE-A094-418B-AA07-698294970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d0ee7d-63cd-45e5-9034-23aa7cc2cc39"/>
    <ds:schemaRef ds:uri="ceed426a-416b-435a-a37e-5f7d72109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6B105C-C837-45C1-A6D1-60F14211AC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C4F8C6-BDD2-4BF0-91E4-32E861D20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4461</Words>
  <Characters>26320</Characters>
  <Application>Microsoft Office Word</Application>
  <DocSecurity>0</DocSecurity>
  <Lines>219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Požadavky na obsah smlouvy o dílo a smlouvy mandátní</vt:lpstr>
    </vt:vector>
  </TitlesOfParts>
  <Company>MMO</Company>
  <LinksUpToDate>false</LinksUpToDate>
  <CharactersWithSpaces>30720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Požadavky na obsah smlouvy o dílo a smlouvy mandátní</dc:title>
  <dc:creator>Ing. Tomáš Smolík</dc:creator>
  <cp:lastModifiedBy>Lhotová Kateřina</cp:lastModifiedBy>
  <cp:revision>3</cp:revision>
  <cp:lastPrinted>2024-05-27T12:26:00Z</cp:lastPrinted>
  <dcterms:created xsi:type="dcterms:W3CDTF">2024-06-04T08:20:00Z</dcterms:created>
  <dcterms:modified xsi:type="dcterms:W3CDTF">2024-06-17T07:37:00Z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0x0101009EE8198BAFC3D242BC0D59794DE92352</vt:lpwstr>
  </property>
  <property fmtid="{D5CDD505-2E9C-101B-9397-08002B2CF9AE}" pid="4" name="AuthorIds_UIVersion_512">
    <vt:lpwstr>6</vt:lpwstr>
  </property>
</Properties>
</file>