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4" w:rsidRDefault="00CA1EED">
      <w:pPr>
        <w:spacing w:after="144" w:line="199" w:lineRule="auto"/>
        <w:ind w:right="216"/>
        <w:jc w:val="right"/>
        <w:rPr>
          <w:rFonts w:ascii="Times New Roman" w:hAnsi="Times New Roman"/>
          <w:b/>
          <w:color w:val="000000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w w:val="105"/>
          <w:sz w:val="28"/>
          <w:lang w:val="cs-CZ"/>
        </w:rPr>
        <w:t>DOHODA</w:t>
      </w:r>
    </w:p>
    <w:p w:rsidR="00AD0DA4" w:rsidRDefault="00AD0DA4">
      <w:pPr>
        <w:sectPr w:rsidR="00AD0DA4">
          <w:pgSz w:w="12240" w:h="15840"/>
          <w:pgMar w:top="696" w:right="5186" w:bottom="1274" w:left="4143" w:header="720" w:footer="720" w:gutter="0"/>
          <w:cols w:space="708"/>
        </w:sectPr>
      </w:pPr>
    </w:p>
    <w:p w:rsidR="00AD0DA4" w:rsidRDefault="00CA1EED">
      <w:pPr>
        <w:ind w:left="576"/>
        <w:jc w:val="center"/>
        <w:rPr>
          <w:rFonts w:ascii="Times New Roman" w:hAnsi="Times New Roman"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o provedení záchranného archeologického výzkumu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br/>
        <w:t xml:space="preserve">podle § 22 odst. 1 zákona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br/>
        <w:t xml:space="preserve">č. 20/1987 Sb. o státní památkové péči, v platném znění 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br/>
        <w:t>a § 1746 odst. 2 zákona č. 89/2012 Sb. Zákona občanského zákoníku, v platném znění</w:t>
      </w:r>
    </w:p>
    <w:p w:rsidR="00AD0DA4" w:rsidRDefault="00CA1EED">
      <w:pPr>
        <w:spacing w:before="216" w:after="504" w:line="151" w:lineRule="exact"/>
        <w:ind w:left="4536"/>
        <w:rPr>
          <w:rFonts w:ascii="Times New Roman" w:hAnsi="Times New Roman"/>
          <w:color w:val="000000"/>
          <w:sz w:val="19"/>
          <w:lang w:val="cs-CZ"/>
        </w:rPr>
      </w:pPr>
      <w:proofErr w:type="gramStart"/>
      <w:r>
        <w:rPr>
          <w:rFonts w:ascii="Times New Roman" w:hAnsi="Times New Roman"/>
          <w:color w:val="000000"/>
          <w:sz w:val="19"/>
          <w:lang w:val="cs-CZ"/>
        </w:rPr>
        <w:t>MEZI</w:t>
      </w:r>
      <w:proofErr w:type="gramEnd"/>
    </w:p>
    <w:p w:rsidR="00AD0DA4" w:rsidRDefault="00AD0DA4">
      <w:pPr>
        <w:sectPr w:rsidR="00AD0DA4">
          <w:type w:val="continuous"/>
          <w:pgSz w:w="12240" w:h="15840"/>
          <w:pgMar w:top="696" w:right="1802" w:bottom="1274" w:left="1306" w:header="720" w:footer="720" w:gutter="0"/>
          <w:cols w:space="708"/>
        </w:sectPr>
      </w:pPr>
    </w:p>
    <w:p w:rsidR="00AD0DA4" w:rsidRDefault="00CA1EED">
      <w:pPr>
        <w:spacing w:line="180" w:lineRule="auto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t>OBJEDNATELEM:</w:t>
      </w:r>
    </w:p>
    <w:p w:rsidR="00AD0DA4" w:rsidRDefault="00CA1EED">
      <w:pPr>
        <w:spacing w:before="684"/>
        <w:rPr>
          <w:rFonts w:ascii="Times New Roman" w:hAnsi="Times New Roman"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color w:val="000000"/>
          <w:spacing w:val="-4"/>
          <w:sz w:val="19"/>
          <w:lang w:val="cs-CZ"/>
        </w:rPr>
        <w:t xml:space="preserve">ZASTOUPENÝM: </w:t>
      </w:r>
      <w:r>
        <w:rPr>
          <w:rFonts w:ascii="Times New Roman" w:hAnsi="Times New Roman"/>
          <w:color w:val="000000"/>
          <w:spacing w:val="-21"/>
          <w:sz w:val="19"/>
          <w:lang w:val="cs-CZ"/>
        </w:rPr>
        <w:t xml:space="preserve">BANKOVNÍ SPOJENÍ: </w:t>
      </w:r>
      <w:r>
        <w:rPr>
          <w:rFonts w:ascii="Times New Roman" w:hAnsi="Times New Roman"/>
          <w:color w:val="000000"/>
          <w:spacing w:val="-8"/>
          <w:sz w:val="19"/>
          <w:lang w:val="cs-CZ"/>
        </w:rPr>
        <w:t>ČÍSLO ÚČTU:</w:t>
      </w:r>
    </w:p>
    <w:p w:rsidR="00AD0DA4" w:rsidRDefault="00CA1EED">
      <w:pPr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IČO:</w:t>
      </w:r>
    </w:p>
    <w:p w:rsidR="00AD0DA4" w:rsidRDefault="00CA1EED">
      <w:pPr>
        <w:rPr>
          <w:rFonts w:ascii="Times New Roman" w:hAnsi="Times New Roman"/>
          <w:color w:val="000000"/>
          <w:spacing w:val="-13"/>
          <w:sz w:val="19"/>
          <w:lang w:val="cs-CZ"/>
        </w:rPr>
      </w:pPr>
      <w:r>
        <w:br w:type="column"/>
      </w:r>
      <w:r>
        <w:rPr>
          <w:rFonts w:ascii="Times New Roman" w:hAnsi="Times New Roman"/>
          <w:color w:val="000000"/>
          <w:spacing w:val="-13"/>
          <w:sz w:val="19"/>
          <w:lang w:val="cs-CZ"/>
        </w:rPr>
        <w:t xml:space="preserve">MIKROELEKTRONIKA SPOL. S.R.O. </w:t>
      </w:r>
      <w:r>
        <w:rPr>
          <w:rFonts w:ascii="Times New Roman" w:hAnsi="Times New Roman"/>
          <w:color w:val="000000"/>
          <w:sz w:val="19"/>
          <w:lang w:val="cs-CZ"/>
        </w:rPr>
        <w:t>DRÁBY 849</w:t>
      </w:r>
    </w:p>
    <w:p w:rsidR="00AD0DA4" w:rsidRDefault="00CA1EED">
      <w:pPr>
        <w:spacing w:before="36" w:line="216" w:lineRule="auto"/>
        <w:rPr>
          <w:rFonts w:ascii="Times New Roman" w:hAnsi="Times New Roman"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color w:val="000000"/>
          <w:spacing w:val="-6"/>
          <w:sz w:val="19"/>
          <w:lang w:val="cs-CZ"/>
        </w:rPr>
        <w:t xml:space="preserve">566 01 VYSOKÉ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MÝTO</w:t>
      </w:r>
    </w:p>
    <w:p w:rsidR="00AD0DA4" w:rsidRDefault="00CA1EED">
      <w:pPr>
        <w:spacing w:before="216" w:line="211" w:lineRule="auto"/>
        <w:rPr>
          <w:rFonts w:ascii="Times New Roman" w:hAnsi="Times New Roman"/>
          <w:color w:val="000000"/>
          <w:spacing w:val="-14"/>
          <w:sz w:val="19"/>
          <w:lang w:val="cs-CZ"/>
        </w:rPr>
      </w:pPr>
      <w:r>
        <w:rPr>
          <w:rFonts w:ascii="Times New Roman" w:hAnsi="Times New Roman"/>
          <w:color w:val="000000"/>
          <w:spacing w:val="-14"/>
          <w:sz w:val="19"/>
          <w:lang w:val="cs-CZ"/>
        </w:rPr>
        <w:t>ING. MICHALEM SATRAPOU</w:t>
      </w:r>
    </w:p>
    <w:p w:rsidR="00AD0DA4" w:rsidRDefault="00CA1EED">
      <w:pPr>
        <w:spacing w:before="468" w:after="36" w:line="201" w:lineRule="auto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15029221</w:t>
      </w:r>
    </w:p>
    <w:p w:rsidR="00AD0DA4" w:rsidRDefault="00AD0DA4">
      <w:pPr>
        <w:sectPr w:rsidR="00AD0DA4">
          <w:type w:val="continuous"/>
          <w:pgSz w:w="12240" w:h="15840"/>
          <w:pgMar w:top="696" w:right="5186" w:bottom="1274" w:left="1306" w:header="720" w:footer="720" w:gutter="0"/>
          <w:cols w:num="2" w:space="0" w:equalWidth="0">
            <w:col w:w="1560" w:space="1277"/>
            <w:col w:w="2851" w:space="0"/>
          </w:cols>
        </w:sectPr>
      </w:pPr>
    </w:p>
    <w:p w:rsidR="00AD0DA4" w:rsidRDefault="00CA1EED">
      <w:pPr>
        <w:spacing w:before="504" w:after="432" w:line="151" w:lineRule="exact"/>
        <w:ind w:left="1872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A</w:t>
      </w:r>
    </w:p>
    <w:p w:rsidR="00AD0DA4" w:rsidRDefault="00AD0DA4">
      <w:pPr>
        <w:sectPr w:rsidR="00AD0DA4">
          <w:type w:val="continuous"/>
          <w:pgSz w:w="12240" w:h="15840"/>
          <w:pgMar w:top="696" w:right="5186" w:bottom="1274" w:left="4143" w:header="720" w:footer="720" w:gutter="0"/>
          <w:cols w:space="708"/>
        </w:sectPr>
      </w:pPr>
    </w:p>
    <w:p w:rsidR="00AD0DA4" w:rsidRDefault="00CA1EED">
      <w:pPr>
        <w:spacing w:line="180" w:lineRule="auto"/>
        <w:rPr>
          <w:rFonts w:ascii="Times New Roman" w:hAnsi="Times New Roman"/>
          <w:color w:val="000000"/>
          <w:spacing w:val="-6"/>
          <w:sz w:val="19"/>
          <w:lang w:val="cs-CZ"/>
        </w:rPr>
      </w:pPr>
      <w:r>
        <w:pict>
          <v:line id="_x0000_s1026" style="position:absolute;z-index:251657728;mso-position-horizontal-relative:text;mso-position-vertical-relative:text" from="33.6pt,1.4pt" to="52.1pt,1.4pt" strokecolor="#1b1b1b" strokeweight=".5pt"/>
        </w:pic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ZHOT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OVTTELEM:</w:t>
      </w:r>
    </w:p>
    <w:p w:rsidR="00AD0DA4" w:rsidRDefault="00CA1EED">
      <w:pPr>
        <w:spacing w:before="684"/>
        <w:rPr>
          <w:rFonts w:ascii="Times New Roman" w:hAnsi="Times New Roman"/>
          <w:color w:val="000000"/>
          <w:spacing w:val="-21"/>
          <w:sz w:val="19"/>
          <w:lang w:val="cs-CZ"/>
        </w:rPr>
      </w:pPr>
      <w:r>
        <w:rPr>
          <w:rFonts w:ascii="Times New Roman" w:hAnsi="Times New Roman"/>
          <w:color w:val="000000"/>
          <w:spacing w:val="-21"/>
          <w:sz w:val="19"/>
          <w:lang w:val="cs-CZ"/>
        </w:rPr>
        <w:t xml:space="preserve">BANKOVNÍ SPOJENÍ: </w:t>
      </w:r>
      <w:bookmarkStart w:id="0" w:name="_GoBack"/>
      <w:bookmarkEnd w:id="0"/>
      <w:r>
        <w:rPr>
          <w:rFonts w:ascii="Times New Roman" w:hAnsi="Times New Roman"/>
          <w:color w:val="000000"/>
          <w:spacing w:val="-8"/>
          <w:sz w:val="19"/>
          <w:lang w:val="cs-CZ"/>
        </w:rPr>
        <w:t>ČÍSLO ÚČTU:</w:t>
      </w:r>
    </w:p>
    <w:p w:rsidR="00AD0DA4" w:rsidRDefault="00CA1EED">
      <w:pPr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IČO:</w:t>
      </w:r>
    </w:p>
    <w:p w:rsidR="00AD0DA4" w:rsidRDefault="00CA1EED">
      <w:pPr>
        <w:rPr>
          <w:rFonts w:ascii="Times New Roman" w:hAnsi="Times New Roman"/>
          <w:color w:val="000000"/>
          <w:spacing w:val="8"/>
          <w:sz w:val="19"/>
          <w:lang w:val="cs-CZ"/>
        </w:rPr>
      </w:pPr>
      <w:r>
        <w:br w:type="column"/>
      </w:r>
      <w:r>
        <w:rPr>
          <w:rFonts w:ascii="Times New Roman" w:hAnsi="Times New Roman"/>
          <w:color w:val="000000"/>
          <w:spacing w:val="8"/>
          <w:sz w:val="19"/>
          <w:lang w:val="cs-CZ"/>
        </w:rPr>
        <w:t>Regionální muzeum ve Vysokém Mýtě</w:t>
      </w:r>
    </w:p>
    <w:p w:rsidR="00AD0DA4" w:rsidRDefault="00CA1EED">
      <w:pPr>
        <w:spacing w:line="278" w:lineRule="auto"/>
        <w:rPr>
          <w:rFonts w:ascii="Times New Roman" w:hAnsi="Times New Roman"/>
          <w:color w:val="000000"/>
          <w:spacing w:val="10"/>
          <w:sz w:val="19"/>
          <w:lang w:val="cs-CZ"/>
        </w:rPr>
      </w:pPr>
      <w:r>
        <w:rPr>
          <w:rFonts w:ascii="Times New Roman" w:hAnsi="Times New Roman"/>
          <w:color w:val="000000"/>
          <w:spacing w:val="10"/>
          <w:sz w:val="19"/>
          <w:lang w:val="cs-CZ"/>
        </w:rPr>
        <w:t>A. V. Šembery 125</w:t>
      </w:r>
    </w:p>
    <w:p w:rsidR="00AD0DA4" w:rsidRDefault="00CA1EED">
      <w:pPr>
        <w:rPr>
          <w:rFonts w:ascii="Times New Roman" w:hAnsi="Times New Roman"/>
          <w:color w:val="000000"/>
          <w:spacing w:val="6"/>
          <w:sz w:val="19"/>
          <w:lang w:val="cs-CZ"/>
        </w:rPr>
      </w:pPr>
      <w:r>
        <w:rPr>
          <w:rFonts w:ascii="Times New Roman" w:hAnsi="Times New Roman"/>
          <w:color w:val="000000"/>
          <w:spacing w:val="6"/>
          <w:sz w:val="19"/>
          <w:lang w:val="cs-CZ"/>
        </w:rPr>
        <w:t>566 01 Vysoké Mýto</w:t>
      </w:r>
    </w:p>
    <w:p w:rsidR="00AD0DA4" w:rsidRDefault="00CA1EED">
      <w:pPr>
        <w:spacing w:line="273" w:lineRule="auto"/>
        <w:rPr>
          <w:rFonts w:ascii="Times New Roman" w:hAnsi="Times New Roman"/>
          <w:color w:val="000000"/>
          <w:spacing w:val="3"/>
          <w:sz w:val="19"/>
          <w:lang w:val="cs-CZ"/>
        </w:rPr>
      </w:pPr>
      <w:r>
        <w:rPr>
          <w:rFonts w:ascii="Times New Roman" w:hAnsi="Times New Roman"/>
          <w:color w:val="000000"/>
          <w:spacing w:val="3"/>
          <w:sz w:val="19"/>
          <w:lang w:val="cs-CZ"/>
        </w:rPr>
        <w:t>jménem Regionálního muzea ve V. Mýtě jedná Mgr. Jiří Junek, ředitel muzea</w:t>
      </w:r>
    </w:p>
    <w:p w:rsidR="00AD0DA4" w:rsidRDefault="00CA1EED">
      <w:pPr>
        <w:spacing w:before="396" w:after="36" w:line="201" w:lineRule="auto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372331</w:t>
      </w:r>
    </w:p>
    <w:p w:rsidR="00AD0DA4" w:rsidRDefault="00AD0DA4">
      <w:pPr>
        <w:sectPr w:rsidR="00AD0DA4">
          <w:type w:val="continuous"/>
          <w:pgSz w:w="12240" w:h="15840"/>
          <w:pgMar w:top="696" w:right="1802" w:bottom="1274" w:left="1306" w:header="720" w:footer="720" w:gutter="0"/>
          <w:cols w:num="2" w:space="0" w:equalWidth="0">
            <w:col w:w="1560" w:space="1262"/>
            <w:col w:w="6250" w:space="0"/>
          </w:cols>
        </w:sectPr>
      </w:pPr>
    </w:p>
    <w:p w:rsidR="00AD0DA4" w:rsidRDefault="00CA1EED">
      <w:pPr>
        <w:spacing w:before="756" w:line="360" w:lineRule="auto"/>
        <w:jc w:val="center"/>
        <w:rPr>
          <w:rFonts w:ascii="Times New Roman" w:hAnsi="Times New Roman"/>
          <w:color w:val="000000"/>
          <w:spacing w:val="10"/>
          <w:sz w:val="19"/>
          <w:lang w:val="cs-CZ"/>
        </w:rPr>
      </w:pPr>
      <w:r>
        <w:rPr>
          <w:rFonts w:ascii="Times New Roman" w:hAnsi="Times New Roman"/>
          <w:color w:val="000000"/>
          <w:spacing w:val="10"/>
          <w:sz w:val="19"/>
          <w:lang w:val="cs-CZ"/>
        </w:rPr>
        <w:t>I. P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 xml:space="preserve">ředmět dohody 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br/>
      </w:r>
      <w:r>
        <w:rPr>
          <w:rFonts w:ascii="Times New Roman" w:hAnsi="Times New Roman"/>
          <w:color w:val="000000"/>
          <w:spacing w:val="4"/>
          <w:sz w:val="19"/>
          <w:lang w:val="cs-CZ"/>
        </w:rPr>
        <w:t>Provedení záchranného archeologického výzkumu vč. dokumentace a dalšího zpracování nálezů na akci:</w:t>
      </w:r>
    </w:p>
    <w:p w:rsidR="00AD0DA4" w:rsidRDefault="00CA1EED">
      <w:pPr>
        <w:spacing w:before="540"/>
        <w:jc w:val="center"/>
        <w:rPr>
          <w:rFonts w:ascii="Times New Roman" w:hAnsi="Times New Roman"/>
          <w:color w:val="000000"/>
          <w:spacing w:val="8"/>
          <w:sz w:val="19"/>
          <w:lang w:val="cs-CZ"/>
        </w:rPr>
      </w:pPr>
      <w:r>
        <w:rPr>
          <w:rFonts w:ascii="Times New Roman" w:hAnsi="Times New Roman"/>
          <w:color w:val="000000"/>
          <w:spacing w:val="8"/>
          <w:sz w:val="19"/>
          <w:lang w:val="cs-CZ"/>
        </w:rPr>
        <w:t>Vysoké Mýto, p</w:t>
      </w:r>
      <w:r>
        <w:rPr>
          <w:rFonts w:ascii="Times New Roman" w:hAnsi="Times New Roman"/>
          <w:color w:val="000000"/>
          <w:spacing w:val="8"/>
          <w:sz w:val="19"/>
          <w:lang w:val="cs-CZ"/>
        </w:rPr>
        <w:t xml:space="preserve">řístavba průmyslové haly a zpevněné plochy firmy Mikroelektronika spol. s.r.o. — záchranný </w:t>
      </w:r>
      <w:r>
        <w:rPr>
          <w:rFonts w:ascii="Times New Roman" w:hAnsi="Times New Roman"/>
          <w:color w:val="000000"/>
          <w:spacing w:val="8"/>
          <w:sz w:val="19"/>
          <w:lang w:val="cs-CZ"/>
        </w:rPr>
        <w:br/>
        <w:t>archeologický výzkum zjištěných archeologických si</w:t>
      </w:r>
      <w:r>
        <w:rPr>
          <w:rFonts w:ascii="Times New Roman" w:hAnsi="Times New Roman"/>
          <w:color w:val="000000"/>
          <w:spacing w:val="8"/>
          <w:sz w:val="19"/>
          <w:lang w:val="cs-CZ"/>
        </w:rPr>
        <w:t>tuací</w:t>
      </w:r>
    </w:p>
    <w:p w:rsidR="00AD0DA4" w:rsidRDefault="00CA1EED">
      <w:pPr>
        <w:spacing w:before="288" w:line="264" w:lineRule="auto"/>
        <w:jc w:val="center"/>
        <w:rPr>
          <w:rFonts w:ascii="Times New Roman" w:hAnsi="Times New Roman"/>
          <w:color w:val="000000"/>
          <w:spacing w:val="10"/>
          <w:sz w:val="19"/>
          <w:lang w:val="cs-CZ"/>
        </w:rPr>
      </w:pPr>
      <w:r>
        <w:rPr>
          <w:rFonts w:ascii="Times New Roman" w:hAnsi="Times New Roman"/>
          <w:color w:val="000000"/>
          <w:spacing w:val="10"/>
          <w:sz w:val="19"/>
          <w:lang w:val="cs-CZ"/>
        </w:rPr>
        <w:t>II. Způsob a termín pl</w:t>
      </w:r>
      <w:r>
        <w:rPr>
          <w:rFonts w:ascii="Times New Roman" w:hAnsi="Times New Roman"/>
          <w:color w:val="000000"/>
          <w:spacing w:val="10"/>
          <w:sz w:val="19"/>
          <w:lang w:val="cs-CZ"/>
        </w:rPr>
        <w:t>nění</w:t>
      </w:r>
    </w:p>
    <w:p w:rsidR="00AD0DA4" w:rsidRDefault="00CA1EED">
      <w:pPr>
        <w:spacing w:before="144"/>
        <w:rPr>
          <w:rFonts w:ascii="Times New Roman" w:hAnsi="Times New Roman"/>
          <w:color w:val="000000"/>
          <w:spacing w:val="3"/>
          <w:sz w:val="19"/>
          <w:lang w:val="cs-CZ"/>
        </w:rPr>
      </w:pPr>
      <w:r>
        <w:rPr>
          <w:rFonts w:ascii="Times New Roman" w:hAnsi="Times New Roman"/>
          <w:color w:val="000000"/>
          <w:spacing w:val="3"/>
          <w:sz w:val="19"/>
          <w:lang w:val="cs-CZ"/>
        </w:rPr>
        <w:t>Předmětem dohody je provedení záchranného archeologického výzkumu, který v sobě zahrnuje tyto činnosti:</w:t>
      </w:r>
    </w:p>
    <w:p w:rsidR="00AD0DA4" w:rsidRDefault="00CA1EED">
      <w:pPr>
        <w:numPr>
          <w:ilvl w:val="0"/>
          <w:numId w:val="1"/>
        </w:numPr>
        <w:tabs>
          <w:tab w:val="clear" w:pos="360"/>
          <w:tab w:val="decimal" w:pos="792"/>
        </w:tabs>
        <w:spacing w:before="432"/>
        <w:ind w:left="792" w:hanging="360"/>
        <w:rPr>
          <w:rFonts w:ascii="Times New Roman" w:hAnsi="Times New Roman"/>
          <w:color w:val="000000"/>
          <w:spacing w:val="5"/>
          <w:sz w:val="19"/>
          <w:lang w:val="cs-CZ"/>
        </w:rPr>
      </w:pP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vyhodnocení nemovitých archeologických nálezů (archeologických situací) a jejich kresebnou, fotografickou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>a geodetickou dokumentaci;</w:t>
      </w:r>
    </w:p>
    <w:p w:rsidR="00AD0DA4" w:rsidRDefault="00CA1EED">
      <w:pPr>
        <w:numPr>
          <w:ilvl w:val="0"/>
          <w:numId w:val="1"/>
        </w:numPr>
        <w:tabs>
          <w:tab w:val="clear" w:pos="360"/>
          <w:tab w:val="decimal" w:pos="792"/>
        </w:tabs>
        <w:spacing w:before="36"/>
        <w:ind w:left="792" w:hanging="360"/>
        <w:rPr>
          <w:rFonts w:ascii="Times New Roman" w:hAnsi="Times New Roman"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color w:val="000000"/>
          <w:spacing w:val="4"/>
          <w:sz w:val="19"/>
          <w:lang w:val="cs-CZ"/>
        </w:rPr>
        <w:t>separaci movitých archeologických nálezů nacházejících se v rámci výše zmíněných archeologických situací;</w:t>
      </w:r>
    </w:p>
    <w:p w:rsidR="00AD0DA4" w:rsidRDefault="00CA1EED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color w:val="000000"/>
          <w:spacing w:val="4"/>
          <w:sz w:val="19"/>
          <w:lang w:val="cs-CZ"/>
        </w:rPr>
        <w:t>další odborné zpracování v rámci výzkumu identifikovaných movitých i nemovitých archeologických nálezů.</w:t>
      </w:r>
    </w:p>
    <w:p w:rsidR="00AD0DA4" w:rsidRDefault="00CA1EED">
      <w:pPr>
        <w:spacing w:before="432"/>
        <w:rPr>
          <w:rFonts w:ascii="Times New Roman" w:hAnsi="Times New Roman"/>
          <w:color w:val="000000"/>
          <w:spacing w:val="5"/>
          <w:sz w:val="19"/>
          <w:lang w:val="cs-CZ"/>
        </w:rPr>
      </w:pPr>
      <w:r>
        <w:rPr>
          <w:rFonts w:ascii="Times New Roman" w:hAnsi="Times New Roman"/>
          <w:color w:val="000000"/>
          <w:spacing w:val="5"/>
          <w:sz w:val="19"/>
          <w:lang w:val="cs-CZ"/>
        </w:rPr>
        <w:t>Terénní výzkum a da</w:t>
      </w: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lší odborné zpracování nálezů bude prováděno v návaznosti na realizaci zemních prací, které </w:t>
      </w:r>
      <w:r>
        <w:rPr>
          <w:rFonts w:ascii="Times New Roman" w:hAnsi="Times New Roman"/>
          <w:color w:val="000000"/>
          <w:spacing w:val="6"/>
          <w:sz w:val="19"/>
          <w:lang w:val="cs-CZ"/>
        </w:rPr>
        <w:t>proběhnou v termínu: červen 2024</w:t>
      </w:r>
    </w:p>
    <w:p w:rsidR="00AD0DA4" w:rsidRDefault="00CA1EED">
      <w:pPr>
        <w:spacing w:before="144"/>
        <w:jc w:val="both"/>
        <w:rPr>
          <w:rFonts w:ascii="Times New Roman" w:hAnsi="Times New Roman"/>
          <w:color w:val="000000"/>
          <w:spacing w:val="6"/>
          <w:sz w:val="19"/>
          <w:lang w:val="cs-CZ"/>
        </w:rPr>
      </w:pPr>
      <w:r>
        <w:rPr>
          <w:rFonts w:ascii="Times New Roman" w:hAnsi="Times New Roman"/>
          <w:color w:val="000000"/>
          <w:spacing w:val="6"/>
          <w:sz w:val="19"/>
          <w:lang w:val="cs-CZ"/>
        </w:rPr>
        <w:t xml:space="preserve">Nejpozději 5 dnů před faktickým zahájením zemních prací objednatel oznámí tuto skutečnost zhotoviteli, a rovněž </w:t>
      </w:r>
      <w:r>
        <w:rPr>
          <w:rFonts w:ascii="Times New Roman" w:hAnsi="Times New Roman"/>
          <w:color w:val="000000"/>
          <w:spacing w:val="5"/>
          <w:sz w:val="19"/>
          <w:lang w:val="cs-CZ"/>
        </w:rPr>
        <w:t xml:space="preserve">uvede kontakt na dodavatele výkopových prací (jméno, telefonní číslo). Zhotovitel zahájí archeologický výzkum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nejpozději do 7 dnů od oznámení počátku zemních prací objednatelem.</w:t>
      </w:r>
    </w:p>
    <w:p w:rsidR="00AD0DA4" w:rsidRDefault="00CA1EED">
      <w:pPr>
        <w:spacing w:before="108"/>
        <w:rPr>
          <w:rFonts w:ascii="Times New Roman" w:hAnsi="Times New Roman"/>
          <w:color w:val="000000"/>
          <w:spacing w:val="4"/>
          <w:sz w:val="19"/>
          <w:lang w:val="cs-CZ"/>
        </w:rPr>
      </w:pPr>
      <w:r>
        <w:rPr>
          <w:rFonts w:ascii="Times New Roman" w:hAnsi="Times New Roman"/>
          <w:color w:val="000000"/>
          <w:spacing w:val="4"/>
          <w:sz w:val="19"/>
          <w:lang w:val="cs-CZ"/>
        </w:rPr>
        <w:t>Frekvence návštěv je přímo závislá na postupu zemních prací. Návštěva zhotovit</w:t>
      </w:r>
      <w:r>
        <w:rPr>
          <w:rFonts w:ascii="Times New Roman" w:hAnsi="Times New Roman"/>
          <w:color w:val="000000"/>
          <w:spacing w:val="4"/>
          <w:sz w:val="19"/>
          <w:lang w:val="cs-CZ"/>
        </w:rPr>
        <w:t xml:space="preserve">ele bude zapsána do stavebního deníku. </w:t>
      </w:r>
      <w:r>
        <w:rPr>
          <w:rFonts w:ascii="Times New Roman" w:hAnsi="Times New Roman"/>
          <w:color w:val="000000"/>
          <w:spacing w:val="3"/>
          <w:sz w:val="19"/>
          <w:lang w:val="cs-CZ"/>
        </w:rPr>
        <w:t>V případě nedostupnosti stavebního deníku zaznamená zástupce zhotovitele návštěvu do svého pracovního deníku.</w:t>
      </w:r>
    </w:p>
    <w:sectPr w:rsidR="00AD0DA4">
      <w:type w:val="continuous"/>
      <w:pgSz w:w="12240" w:h="15840"/>
      <w:pgMar w:top="696" w:right="1239" w:bottom="1274" w:left="13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24A"/>
    <w:multiLevelType w:val="multilevel"/>
    <w:tmpl w:val="940AE67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DA4"/>
    <w:rsid w:val="00AD0DA4"/>
    <w:rsid w:val="00C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B9E637"/>
  <w15:docId w15:val="{F3808C06-D92F-484D-84D2-7AAF5C22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2024-06-17T07:55:00Z</dcterms:created>
  <dcterms:modified xsi:type="dcterms:W3CDTF">2024-06-17T07:56:00Z</dcterms:modified>
</cp:coreProperties>
</file>