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81" w:rsidRPr="00A64665" w:rsidRDefault="00CF11A5" w:rsidP="00CF11A5">
      <w:pPr>
        <w:pStyle w:val="2Nesltextvlevo"/>
        <w:jc w:val="center"/>
        <w:rPr>
          <w:rFonts w:cstheme="minorHAnsi"/>
          <w:b/>
          <w:sz w:val="28"/>
        </w:rPr>
      </w:pPr>
      <w:r w:rsidRPr="00A64665">
        <w:rPr>
          <w:rFonts w:cstheme="minorHAnsi"/>
          <w:b/>
          <w:sz w:val="28"/>
        </w:rPr>
        <w:t>SMLOUVA O POSKYTOVÁNÍ PRÁVNÍCH SLUŽEB</w:t>
      </w:r>
    </w:p>
    <w:p w:rsidR="00383781" w:rsidRPr="00A64665" w:rsidRDefault="00383781" w:rsidP="007C6129">
      <w:pPr>
        <w:pStyle w:val="2Nesltextvlevo"/>
        <w:rPr>
          <w:rFonts w:cstheme="minorHAnsi"/>
          <w:b/>
          <w:highlight w:val="lightGray"/>
        </w:rPr>
      </w:pPr>
    </w:p>
    <w:p w:rsidR="00383781" w:rsidRPr="00A64665" w:rsidRDefault="00383781" w:rsidP="007C6129">
      <w:pPr>
        <w:pStyle w:val="2Nesltextvlevo"/>
        <w:rPr>
          <w:rFonts w:cstheme="minorHAnsi"/>
          <w:b/>
          <w:highlight w:val="lightGray"/>
        </w:rPr>
      </w:pPr>
    </w:p>
    <w:p w:rsidR="00383781" w:rsidRPr="00A64665" w:rsidRDefault="00383781" w:rsidP="007C6129">
      <w:pPr>
        <w:pStyle w:val="2Nesltextvlevo"/>
        <w:rPr>
          <w:rFonts w:cstheme="minorHAnsi"/>
          <w:b/>
          <w:highlight w:val="lightGray"/>
        </w:rPr>
      </w:pPr>
    </w:p>
    <w:p w:rsidR="00100361" w:rsidRPr="00A64665" w:rsidRDefault="007E1F7E" w:rsidP="007C6129">
      <w:pPr>
        <w:pStyle w:val="2Nesltextvlevo"/>
        <w:rPr>
          <w:rFonts w:cstheme="minorHAnsi"/>
          <w:b/>
          <w:bCs/>
        </w:rPr>
      </w:pPr>
      <w:r>
        <w:rPr>
          <w:rFonts w:cstheme="minorHAnsi"/>
          <w:b/>
        </w:rPr>
        <w:t>Výchovný ústav, dětský domov se školou, základní škola, střední škola a školní jídelna</w:t>
      </w:r>
      <w:r w:rsidR="00C036F4">
        <w:rPr>
          <w:rFonts w:cstheme="minorHAnsi"/>
          <w:b/>
        </w:rPr>
        <w:t>,</w:t>
      </w:r>
      <w:r>
        <w:rPr>
          <w:rFonts w:cstheme="minorHAnsi"/>
          <w:b/>
        </w:rPr>
        <w:t xml:space="preserve"> </w:t>
      </w:r>
      <w:proofErr w:type="spellStart"/>
      <w:r>
        <w:rPr>
          <w:rFonts w:cstheme="minorHAnsi"/>
          <w:b/>
        </w:rPr>
        <w:t>Hostouň</w:t>
      </w:r>
      <w:proofErr w:type="spellEnd"/>
      <w:r w:rsidR="00C036F4">
        <w:rPr>
          <w:rFonts w:cstheme="minorHAnsi"/>
          <w:b/>
        </w:rPr>
        <w:t>, Chodské náměstí 131</w:t>
      </w:r>
    </w:p>
    <w:p w:rsidR="007A3536" w:rsidRPr="00A64665" w:rsidRDefault="00100361" w:rsidP="007C6129">
      <w:pPr>
        <w:pStyle w:val="2Nesltextvlevo"/>
        <w:rPr>
          <w:rFonts w:cstheme="minorHAnsi"/>
        </w:rPr>
      </w:pPr>
      <w:r w:rsidRPr="00A64665">
        <w:rPr>
          <w:rFonts w:cstheme="minorHAnsi"/>
        </w:rPr>
        <w:t xml:space="preserve">IČO: </w:t>
      </w:r>
      <w:r w:rsidR="00436815">
        <w:rPr>
          <w:rFonts w:cstheme="minorHAnsi"/>
        </w:rPr>
        <w:t>48342998</w:t>
      </w:r>
    </w:p>
    <w:p w:rsidR="00100361" w:rsidRPr="00A64665" w:rsidRDefault="00100361" w:rsidP="007C6129">
      <w:pPr>
        <w:pStyle w:val="2Nesltextvlevo"/>
        <w:rPr>
          <w:rFonts w:cstheme="minorHAnsi"/>
        </w:rPr>
      </w:pPr>
      <w:r w:rsidRPr="00A64665">
        <w:rPr>
          <w:rFonts w:cstheme="minorHAnsi"/>
        </w:rPr>
        <w:t xml:space="preserve">se sídlem </w:t>
      </w:r>
      <w:r w:rsidR="00436815">
        <w:rPr>
          <w:rFonts w:cstheme="minorHAnsi"/>
        </w:rPr>
        <w:t xml:space="preserve">Chodské náměstí 131, 345 25 </w:t>
      </w:r>
      <w:proofErr w:type="spellStart"/>
      <w:r w:rsidR="00436815">
        <w:rPr>
          <w:rFonts w:cstheme="minorHAnsi"/>
        </w:rPr>
        <w:t>Hostouň</w:t>
      </w:r>
      <w:proofErr w:type="spellEnd"/>
      <w:r w:rsidR="00436815">
        <w:rPr>
          <w:rFonts w:cstheme="minorHAnsi"/>
        </w:rPr>
        <w:t xml:space="preserve"> u Horšovského Týna</w:t>
      </w:r>
    </w:p>
    <w:p w:rsidR="00FC4708" w:rsidRPr="00A64665" w:rsidRDefault="009A5AD7" w:rsidP="007C6129">
      <w:pPr>
        <w:pStyle w:val="2Nesltextvlevo"/>
        <w:contextualSpacing w:val="0"/>
        <w:rPr>
          <w:rFonts w:cstheme="minorHAnsi"/>
        </w:rPr>
      </w:pPr>
      <w:r>
        <w:rPr>
          <w:rFonts w:cstheme="minorHAnsi"/>
        </w:rPr>
        <w:t>zastoupen</w:t>
      </w:r>
      <w:r w:rsidR="006E4032">
        <w:rPr>
          <w:rFonts w:cstheme="minorHAnsi"/>
        </w:rPr>
        <w:t>ý</w:t>
      </w:r>
      <w:r w:rsidR="00E9256E">
        <w:rPr>
          <w:rFonts w:cstheme="minorHAnsi"/>
        </w:rPr>
        <w:t xml:space="preserve"> </w:t>
      </w:r>
      <w:proofErr w:type="spellStart"/>
      <w:r w:rsidR="009801C0">
        <w:rPr>
          <w:rFonts w:cstheme="minorHAnsi"/>
        </w:rPr>
        <w:t>xxxxxxxxxxxxxxx</w:t>
      </w:r>
      <w:proofErr w:type="spellEnd"/>
      <w:r w:rsidR="00436815">
        <w:rPr>
          <w:rFonts w:cstheme="minorHAnsi"/>
        </w:rPr>
        <w:t>, ředitelem</w:t>
      </w:r>
    </w:p>
    <w:p w:rsidR="007C6129" w:rsidRPr="00A64665" w:rsidRDefault="007C6129" w:rsidP="007C6129">
      <w:pPr>
        <w:pStyle w:val="2Nesltextvlevo"/>
        <w:spacing w:after="400"/>
        <w:contextualSpacing w:val="0"/>
        <w:rPr>
          <w:rFonts w:cstheme="minorHAnsi"/>
        </w:rPr>
      </w:pPr>
      <w:r w:rsidRPr="00A64665">
        <w:rPr>
          <w:rFonts w:cstheme="minorHAnsi"/>
        </w:rPr>
        <w:t>(dále jen jako „</w:t>
      </w:r>
      <w:r w:rsidR="00233208" w:rsidRPr="00A64665">
        <w:rPr>
          <w:rFonts w:cstheme="minorHAnsi"/>
          <w:b/>
          <w:bCs/>
        </w:rPr>
        <w:t>K</w:t>
      </w:r>
      <w:r w:rsidRPr="00A64665">
        <w:rPr>
          <w:rFonts w:cstheme="minorHAnsi"/>
          <w:b/>
          <w:bCs/>
        </w:rPr>
        <w:t>lient</w:t>
      </w:r>
      <w:r w:rsidRPr="00A64665">
        <w:rPr>
          <w:rFonts w:cstheme="minorHAnsi"/>
        </w:rPr>
        <w:t>“ na straně jedné)</w:t>
      </w:r>
    </w:p>
    <w:p w:rsidR="007C6129" w:rsidRPr="00A64665" w:rsidRDefault="007C6129" w:rsidP="007C6129">
      <w:pPr>
        <w:pStyle w:val="2Nesltextvlevo"/>
        <w:spacing w:after="400"/>
        <w:contextualSpacing w:val="0"/>
        <w:rPr>
          <w:rFonts w:cstheme="minorHAnsi"/>
        </w:rPr>
      </w:pPr>
      <w:r w:rsidRPr="00A64665">
        <w:rPr>
          <w:rFonts w:cstheme="minorHAnsi"/>
        </w:rPr>
        <w:t>a</w:t>
      </w:r>
    </w:p>
    <w:p w:rsidR="00E32AF5" w:rsidRPr="00A64665" w:rsidRDefault="00E9256E" w:rsidP="007C6129">
      <w:pPr>
        <w:pStyle w:val="2Nesltextvlevo"/>
        <w:rPr>
          <w:rFonts w:cstheme="minorHAnsi"/>
          <w:b/>
        </w:rPr>
      </w:pPr>
      <w:r>
        <w:rPr>
          <w:rFonts w:cstheme="minorHAnsi"/>
          <w:b/>
        </w:rPr>
        <w:t xml:space="preserve">KOUKAL LEGAL, </w:t>
      </w:r>
      <w:r w:rsidR="00487B10">
        <w:rPr>
          <w:rFonts w:cstheme="minorHAnsi"/>
          <w:b/>
        </w:rPr>
        <w:t>advokátní</w:t>
      </w:r>
      <w:r>
        <w:rPr>
          <w:rFonts w:cstheme="minorHAnsi"/>
          <w:b/>
        </w:rPr>
        <w:t xml:space="preserve"> kancelář s.r.o.</w:t>
      </w:r>
    </w:p>
    <w:p w:rsidR="007C6129" w:rsidRPr="00A64665" w:rsidRDefault="007C6129" w:rsidP="007C6129">
      <w:pPr>
        <w:pStyle w:val="2Nesltextvlevo"/>
        <w:rPr>
          <w:rFonts w:cstheme="minorHAnsi"/>
        </w:rPr>
      </w:pPr>
      <w:r w:rsidRPr="00A64665">
        <w:rPr>
          <w:rFonts w:cstheme="minorHAnsi"/>
        </w:rPr>
        <w:t xml:space="preserve">IČO: </w:t>
      </w:r>
      <w:r w:rsidR="00994E99">
        <w:rPr>
          <w:rFonts w:cstheme="minorHAnsi"/>
        </w:rPr>
        <w:t>10800387</w:t>
      </w:r>
    </w:p>
    <w:p w:rsidR="007C6129" w:rsidRPr="00A64665" w:rsidRDefault="007C6129" w:rsidP="007C6129">
      <w:pPr>
        <w:pStyle w:val="2Nesltextvlevo"/>
        <w:rPr>
          <w:rFonts w:cstheme="minorHAnsi"/>
        </w:rPr>
      </w:pPr>
      <w:r w:rsidRPr="00A64665">
        <w:rPr>
          <w:rFonts w:cstheme="minorHAnsi"/>
        </w:rPr>
        <w:t xml:space="preserve">se sídlem </w:t>
      </w:r>
      <w:r w:rsidR="00413EB6" w:rsidRPr="00A64665">
        <w:rPr>
          <w:rFonts w:cstheme="minorHAnsi"/>
        </w:rPr>
        <w:t>Příkop 834/8, 602 00 Brno</w:t>
      </w:r>
    </w:p>
    <w:p w:rsidR="007C6129" w:rsidRDefault="00CF11A5" w:rsidP="007C6129">
      <w:pPr>
        <w:pStyle w:val="2Nesltextvlevo"/>
        <w:rPr>
          <w:rFonts w:cstheme="minorHAnsi"/>
        </w:rPr>
      </w:pPr>
      <w:r w:rsidRPr="00A64665">
        <w:rPr>
          <w:rFonts w:cstheme="minorHAnsi"/>
        </w:rPr>
        <w:t>zapsan</w:t>
      </w:r>
      <w:r w:rsidR="00482906">
        <w:rPr>
          <w:rFonts w:cstheme="minorHAnsi"/>
        </w:rPr>
        <w:t>á</w:t>
      </w:r>
      <w:r w:rsidR="007C6129" w:rsidRPr="00A64665">
        <w:rPr>
          <w:rFonts w:cstheme="minorHAnsi"/>
        </w:rPr>
        <w:t xml:space="preserve"> v</w:t>
      </w:r>
      <w:r w:rsidR="00482906">
        <w:rPr>
          <w:rFonts w:cstheme="minorHAnsi"/>
        </w:rPr>
        <w:t xml:space="preserve"> obchodním rejstříku vedeném Krajským soudem v Brně, pod </w:t>
      </w:r>
      <w:proofErr w:type="spellStart"/>
      <w:r w:rsidR="00482906">
        <w:rPr>
          <w:rFonts w:cstheme="minorHAnsi"/>
        </w:rPr>
        <w:t>sp</w:t>
      </w:r>
      <w:proofErr w:type="spellEnd"/>
      <w:r w:rsidR="00482906">
        <w:rPr>
          <w:rFonts w:cstheme="minorHAnsi"/>
        </w:rPr>
        <w:t>. zn. C 122922</w:t>
      </w:r>
    </w:p>
    <w:p w:rsidR="00482906" w:rsidRPr="00A64665" w:rsidRDefault="00482906" w:rsidP="007C6129">
      <w:pPr>
        <w:pStyle w:val="2Nesltextvlevo"/>
        <w:rPr>
          <w:rFonts w:cstheme="minorHAnsi"/>
        </w:rPr>
      </w:pPr>
      <w:r>
        <w:rPr>
          <w:rFonts w:cstheme="minorHAnsi"/>
        </w:rPr>
        <w:t xml:space="preserve">zastoupená </w:t>
      </w:r>
      <w:r w:rsidR="009801C0">
        <w:rPr>
          <w:rFonts w:cstheme="minorHAnsi"/>
        </w:rPr>
        <w:t>xxxxxxxxxxxxxxxxx</w:t>
      </w:r>
      <w:r>
        <w:rPr>
          <w:rFonts w:cstheme="minorHAnsi"/>
        </w:rPr>
        <w:t>, jednatelem</w:t>
      </w:r>
    </w:p>
    <w:p w:rsidR="007C6129" w:rsidRPr="00A64665" w:rsidRDefault="007C6129" w:rsidP="007C6129">
      <w:pPr>
        <w:spacing w:after="400"/>
        <w:rPr>
          <w:rFonts w:asciiTheme="minorHAnsi" w:hAnsiTheme="minorHAnsi" w:cstheme="minorHAnsi"/>
          <w:sz w:val="22"/>
          <w:szCs w:val="22"/>
        </w:rPr>
      </w:pPr>
      <w:r w:rsidRPr="00A64665">
        <w:rPr>
          <w:rFonts w:asciiTheme="minorHAnsi" w:hAnsiTheme="minorHAnsi" w:cstheme="minorHAnsi"/>
          <w:sz w:val="22"/>
          <w:szCs w:val="22"/>
        </w:rPr>
        <w:t>(dále jen jako „</w:t>
      </w:r>
      <w:r w:rsidR="00080001">
        <w:rPr>
          <w:rFonts w:asciiTheme="minorHAnsi" w:hAnsiTheme="minorHAnsi" w:cstheme="minorHAnsi"/>
          <w:b/>
          <w:sz w:val="22"/>
          <w:szCs w:val="22"/>
        </w:rPr>
        <w:t xml:space="preserve">Advokátní </w:t>
      </w:r>
      <w:r w:rsidR="00482906">
        <w:rPr>
          <w:rFonts w:asciiTheme="minorHAnsi" w:hAnsiTheme="minorHAnsi" w:cstheme="minorHAnsi"/>
          <w:b/>
          <w:sz w:val="22"/>
          <w:szCs w:val="22"/>
        </w:rPr>
        <w:t>kancelář</w:t>
      </w:r>
      <w:r w:rsidRPr="00A64665">
        <w:rPr>
          <w:rFonts w:asciiTheme="minorHAnsi" w:hAnsiTheme="minorHAnsi" w:cstheme="minorHAnsi"/>
          <w:sz w:val="22"/>
          <w:szCs w:val="22"/>
        </w:rPr>
        <w:t>“ na straně druhé)</w:t>
      </w:r>
    </w:p>
    <w:p w:rsidR="007C6129" w:rsidRPr="00A64665" w:rsidRDefault="00233208" w:rsidP="007C6129">
      <w:pPr>
        <w:jc w:val="center"/>
        <w:rPr>
          <w:rFonts w:asciiTheme="minorHAnsi" w:hAnsiTheme="minorHAnsi" w:cstheme="minorHAnsi"/>
          <w:sz w:val="22"/>
          <w:szCs w:val="22"/>
        </w:rPr>
      </w:pPr>
      <w:r w:rsidRPr="00A64665">
        <w:rPr>
          <w:rFonts w:asciiTheme="minorHAnsi" w:hAnsiTheme="minorHAnsi" w:cstheme="minorHAnsi"/>
          <w:sz w:val="22"/>
          <w:szCs w:val="22"/>
        </w:rPr>
        <w:t xml:space="preserve">(Klient a </w:t>
      </w:r>
      <w:r w:rsidR="00080001">
        <w:rPr>
          <w:rFonts w:asciiTheme="minorHAnsi" w:hAnsiTheme="minorHAnsi" w:cstheme="minorHAnsi"/>
          <w:sz w:val="22"/>
          <w:szCs w:val="22"/>
        </w:rPr>
        <w:t>Advokátní kancelář</w:t>
      </w:r>
      <w:r w:rsidR="007C6129" w:rsidRPr="00A64665">
        <w:rPr>
          <w:rFonts w:asciiTheme="minorHAnsi" w:hAnsiTheme="minorHAnsi" w:cstheme="minorHAnsi"/>
          <w:sz w:val="22"/>
          <w:szCs w:val="22"/>
        </w:rPr>
        <w:t xml:space="preserve"> jsou dále označováni společně také jako </w:t>
      </w:r>
      <w:r w:rsidRPr="00A64665">
        <w:rPr>
          <w:rFonts w:asciiTheme="minorHAnsi" w:hAnsiTheme="minorHAnsi" w:cstheme="minorHAnsi"/>
          <w:b/>
          <w:bCs/>
          <w:sz w:val="22"/>
          <w:szCs w:val="22"/>
        </w:rPr>
        <w:t>„S</w:t>
      </w:r>
      <w:r w:rsidR="007C6129" w:rsidRPr="00A64665">
        <w:rPr>
          <w:rFonts w:asciiTheme="minorHAnsi" w:hAnsiTheme="minorHAnsi" w:cstheme="minorHAnsi"/>
          <w:b/>
          <w:bCs/>
          <w:sz w:val="22"/>
          <w:szCs w:val="22"/>
        </w:rPr>
        <w:t>mluvní strany“</w:t>
      </w:r>
      <w:r w:rsidR="007C6129" w:rsidRPr="00A64665">
        <w:rPr>
          <w:rFonts w:asciiTheme="minorHAnsi" w:hAnsiTheme="minorHAnsi" w:cstheme="minorHAnsi"/>
          <w:sz w:val="22"/>
          <w:szCs w:val="22"/>
        </w:rPr>
        <w:t xml:space="preserve"> a jednotlivě jako</w:t>
      </w:r>
      <w:r w:rsidRPr="00A64665">
        <w:rPr>
          <w:rFonts w:asciiTheme="minorHAnsi" w:hAnsiTheme="minorHAnsi" w:cstheme="minorHAnsi"/>
          <w:b/>
          <w:bCs/>
          <w:sz w:val="22"/>
          <w:szCs w:val="22"/>
        </w:rPr>
        <w:t xml:space="preserve"> „S</w:t>
      </w:r>
      <w:r w:rsidR="007C6129" w:rsidRPr="00A64665">
        <w:rPr>
          <w:rFonts w:asciiTheme="minorHAnsi" w:hAnsiTheme="minorHAnsi" w:cstheme="minorHAnsi"/>
          <w:b/>
          <w:bCs/>
          <w:sz w:val="22"/>
          <w:szCs w:val="22"/>
        </w:rPr>
        <w:t>mluvní strana</w:t>
      </w:r>
      <w:r w:rsidR="007C6129" w:rsidRPr="00A64665">
        <w:rPr>
          <w:rFonts w:asciiTheme="minorHAnsi" w:hAnsiTheme="minorHAnsi" w:cstheme="minorHAnsi"/>
          <w:sz w:val="22"/>
          <w:szCs w:val="22"/>
        </w:rPr>
        <w:t xml:space="preserve">“ a tato smlouva dále jako </w:t>
      </w:r>
      <w:r w:rsidRPr="00A64665">
        <w:rPr>
          <w:rFonts w:asciiTheme="minorHAnsi" w:hAnsiTheme="minorHAnsi" w:cstheme="minorHAnsi"/>
          <w:b/>
          <w:bCs/>
          <w:sz w:val="22"/>
          <w:szCs w:val="22"/>
        </w:rPr>
        <w:t>„S</w:t>
      </w:r>
      <w:r w:rsidR="007C6129" w:rsidRPr="00A64665">
        <w:rPr>
          <w:rFonts w:asciiTheme="minorHAnsi" w:hAnsiTheme="minorHAnsi" w:cstheme="minorHAnsi"/>
          <w:b/>
          <w:bCs/>
          <w:sz w:val="22"/>
          <w:szCs w:val="22"/>
        </w:rPr>
        <w:t>mlouva“</w:t>
      </w:r>
      <w:r w:rsidR="007C6129" w:rsidRPr="00A64665">
        <w:rPr>
          <w:rFonts w:asciiTheme="minorHAnsi" w:hAnsiTheme="minorHAnsi" w:cstheme="minorHAnsi"/>
          <w:sz w:val="22"/>
          <w:szCs w:val="22"/>
        </w:rPr>
        <w:t>)</w:t>
      </w:r>
    </w:p>
    <w:p w:rsidR="007C6129" w:rsidRPr="00A64665" w:rsidRDefault="007C6129" w:rsidP="007C6129">
      <w:pPr>
        <w:jc w:val="center"/>
        <w:rPr>
          <w:rFonts w:asciiTheme="minorHAnsi" w:hAnsiTheme="minorHAnsi" w:cstheme="minorHAnsi"/>
          <w:sz w:val="22"/>
          <w:szCs w:val="22"/>
        </w:rPr>
      </w:pPr>
      <w:r w:rsidRPr="00A64665">
        <w:rPr>
          <w:rFonts w:asciiTheme="minorHAnsi" w:hAnsiTheme="minorHAnsi" w:cstheme="minorHAnsi"/>
          <w:sz w:val="22"/>
          <w:szCs w:val="22"/>
        </w:rPr>
        <w:t>uzavírají tuto</w:t>
      </w:r>
    </w:p>
    <w:p w:rsidR="007C6129" w:rsidRPr="00A64665" w:rsidRDefault="007C6129" w:rsidP="007C6129">
      <w:pPr>
        <w:jc w:val="center"/>
        <w:rPr>
          <w:rFonts w:asciiTheme="minorHAnsi" w:hAnsiTheme="minorHAnsi" w:cstheme="minorHAnsi"/>
          <w:sz w:val="22"/>
          <w:szCs w:val="22"/>
        </w:rPr>
      </w:pPr>
      <w:r w:rsidRPr="00A64665">
        <w:rPr>
          <w:rFonts w:asciiTheme="minorHAnsi" w:hAnsiTheme="minorHAnsi" w:cstheme="minorHAnsi"/>
          <w:b/>
          <w:bCs/>
          <w:sz w:val="22"/>
          <w:szCs w:val="22"/>
        </w:rPr>
        <w:t>smlouvu o poskytování právních služeb:</w:t>
      </w:r>
    </w:p>
    <w:p w:rsidR="001F5C0A" w:rsidRPr="00A64665" w:rsidRDefault="001F5C0A" w:rsidP="001F5C0A">
      <w:pPr>
        <w:pStyle w:val="2Nesltextvlevo"/>
        <w:spacing w:after="400"/>
        <w:rPr>
          <w:rFonts w:cstheme="minorHAnsi"/>
          <w:b/>
          <w:bCs/>
        </w:rPr>
      </w:pPr>
      <w:r w:rsidRPr="00A64665">
        <w:rPr>
          <w:rFonts w:cstheme="minorHAnsi"/>
          <w:b/>
          <w:bCs/>
        </w:rPr>
        <w:t>I. Vymezení pojmu právní služby</w:t>
      </w:r>
    </w:p>
    <w:p w:rsidR="001F5C0A" w:rsidRPr="00A64665" w:rsidRDefault="001F5C0A" w:rsidP="001F5C0A">
      <w:pPr>
        <w:pStyle w:val="2Nesltextvlevo"/>
        <w:spacing w:after="400"/>
        <w:rPr>
          <w:rFonts w:cstheme="minorHAnsi"/>
          <w:bCs/>
        </w:rPr>
      </w:pPr>
    </w:p>
    <w:p w:rsidR="00D32D13" w:rsidRPr="00A64665" w:rsidRDefault="00D32D13" w:rsidP="001F5C0A">
      <w:pPr>
        <w:pStyle w:val="2Nesltextvlevo"/>
        <w:numPr>
          <w:ilvl w:val="0"/>
          <w:numId w:val="11"/>
        </w:numPr>
        <w:spacing w:after="400"/>
        <w:ind w:hanging="720"/>
        <w:rPr>
          <w:rFonts w:cstheme="minorHAnsi"/>
          <w:bCs/>
        </w:rPr>
      </w:pPr>
      <w:r w:rsidRPr="00A64665">
        <w:rPr>
          <w:rFonts w:cstheme="minorHAnsi"/>
          <w:bCs/>
        </w:rPr>
        <w:t>Touto S</w:t>
      </w:r>
      <w:r w:rsidR="001F5C0A" w:rsidRPr="00A64665">
        <w:rPr>
          <w:rFonts w:cstheme="minorHAnsi"/>
          <w:bCs/>
        </w:rPr>
        <w:t>ml</w:t>
      </w:r>
      <w:r w:rsidRPr="00A64665">
        <w:rPr>
          <w:rFonts w:cstheme="minorHAnsi"/>
          <w:bCs/>
        </w:rPr>
        <w:t xml:space="preserve">ouvou se </w:t>
      </w:r>
      <w:r w:rsidR="00080001">
        <w:rPr>
          <w:rFonts w:cstheme="minorHAnsi"/>
          <w:bCs/>
        </w:rPr>
        <w:t>Advokátní kancelář</w:t>
      </w:r>
      <w:r w:rsidR="00233208" w:rsidRPr="00A64665">
        <w:rPr>
          <w:rFonts w:cstheme="minorHAnsi"/>
          <w:bCs/>
        </w:rPr>
        <w:t xml:space="preserve"> zavazuje poskytovat K</w:t>
      </w:r>
      <w:r w:rsidR="001F5C0A" w:rsidRPr="00A64665">
        <w:rPr>
          <w:rFonts w:cstheme="minorHAnsi"/>
          <w:bCs/>
        </w:rPr>
        <w:t>lientov</w:t>
      </w:r>
      <w:r w:rsidR="00383781" w:rsidRPr="00A64665">
        <w:rPr>
          <w:rFonts w:cstheme="minorHAnsi"/>
          <w:bCs/>
        </w:rPr>
        <w:t>i dále vymezené právní služby a </w:t>
      </w:r>
      <w:r w:rsidR="00233208" w:rsidRPr="00A64665">
        <w:rPr>
          <w:rFonts w:cstheme="minorHAnsi"/>
          <w:bCs/>
        </w:rPr>
        <w:t>K</w:t>
      </w:r>
      <w:r w:rsidR="001F5C0A" w:rsidRPr="00A64665">
        <w:rPr>
          <w:rFonts w:cstheme="minorHAnsi"/>
          <w:bCs/>
        </w:rPr>
        <w:t xml:space="preserve">lient se zavazuje hradit </w:t>
      </w:r>
      <w:r w:rsidR="00080001">
        <w:rPr>
          <w:rFonts w:cstheme="minorHAnsi"/>
          <w:bCs/>
        </w:rPr>
        <w:t>Advokátní kancelář</w:t>
      </w:r>
      <w:r w:rsidR="00A64665">
        <w:rPr>
          <w:rFonts w:cstheme="minorHAnsi"/>
          <w:bCs/>
        </w:rPr>
        <w:t>i</w:t>
      </w:r>
      <w:r w:rsidR="001F5C0A" w:rsidRPr="00A64665">
        <w:rPr>
          <w:rFonts w:cstheme="minorHAnsi"/>
          <w:bCs/>
        </w:rPr>
        <w:t xml:space="preserve"> za poskytnutí právních služeb sjednanou odměnu.</w:t>
      </w:r>
    </w:p>
    <w:p w:rsidR="00D32D13" w:rsidRPr="00A64665" w:rsidRDefault="00D32D13" w:rsidP="00D32D13">
      <w:pPr>
        <w:pStyle w:val="2Nesltextvlevo"/>
        <w:spacing w:after="400"/>
        <w:ind w:left="720"/>
        <w:rPr>
          <w:rFonts w:cstheme="minorHAnsi"/>
          <w:bCs/>
        </w:rPr>
      </w:pPr>
    </w:p>
    <w:p w:rsidR="00D32D13" w:rsidRPr="00A64665" w:rsidRDefault="00D32D13" w:rsidP="001F5C0A">
      <w:pPr>
        <w:pStyle w:val="2Nesltextvlevo"/>
        <w:numPr>
          <w:ilvl w:val="0"/>
          <w:numId w:val="11"/>
        </w:numPr>
        <w:spacing w:after="400"/>
        <w:ind w:hanging="720"/>
        <w:rPr>
          <w:rFonts w:cstheme="minorHAnsi"/>
          <w:bCs/>
        </w:rPr>
      </w:pPr>
      <w:r w:rsidRPr="00A64665">
        <w:rPr>
          <w:rFonts w:cstheme="minorHAnsi"/>
          <w:bCs/>
        </w:rPr>
        <w:t>Předmětem této S</w:t>
      </w:r>
      <w:r w:rsidR="001F5C0A" w:rsidRPr="00A64665">
        <w:rPr>
          <w:rFonts w:cstheme="minorHAnsi"/>
          <w:bCs/>
        </w:rPr>
        <w:t>mlouvy j</w:t>
      </w:r>
      <w:r w:rsidRPr="00A64665">
        <w:rPr>
          <w:rFonts w:cstheme="minorHAnsi"/>
          <w:bCs/>
        </w:rPr>
        <w:t xml:space="preserve">e poskytování právních služeb </w:t>
      </w:r>
      <w:r w:rsidR="00080001">
        <w:rPr>
          <w:rFonts w:cstheme="minorHAnsi"/>
          <w:bCs/>
        </w:rPr>
        <w:t>Advokátní kancelář</w:t>
      </w:r>
      <w:r w:rsidR="00487B10">
        <w:rPr>
          <w:rFonts w:cstheme="minorHAnsi"/>
          <w:bCs/>
        </w:rPr>
        <w:t>í</w:t>
      </w:r>
      <w:r w:rsidR="00233208" w:rsidRPr="00A64665">
        <w:rPr>
          <w:rFonts w:cstheme="minorHAnsi"/>
          <w:bCs/>
        </w:rPr>
        <w:t xml:space="preserve"> </w:t>
      </w:r>
      <w:r w:rsidR="006773A1">
        <w:rPr>
          <w:rFonts w:cstheme="minorHAnsi"/>
          <w:bCs/>
        </w:rPr>
        <w:t>při realizaci zadávacího</w:t>
      </w:r>
      <w:r w:rsidR="00C27071">
        <w:rPr>
          <w:rFonts w:cstheme="minorHAnsi"/>
          <w:bCs/>
        </w:rPr>
        <w:t xml:space="preserve"> řízení podle zákona č. 134/2016 Sb., o zadávání veřejných zakázek, ve znění pozdějších předpisů (dále jen „</w:t>
      </w:r>
      <w:r w:rsidR="00C27071" w:rsidRPr="00C27071">
        <w:rPr>
          <w:rFonts w:cstheme="minorHAnsi"/>
          <w:b/>
          <w:bCs/>
          <w:i/>
        </w:rPr>
        <w:t>Zákon</w:t>
      </w:r>
      <w:r w:rsidR="006773A1">
        <w:rPr>
          <w:rFonts w:cstheme="minorHAnsi"/>
          <w:bCs/>
        </w:rPr>
        <w:t>“), následující veřejné zakázky, jejímž</w:t>
      </w:r>
      <w:r w:rsidR="00C27071">
        <w:rPr>
          <w:rFonts w:cstheme="minorHAnsi"/>
          <w:bCs/>
        </w:rPr>
        <w:t xml:space="preserve"> zadavatelem je Klient:</w:t>
      </w:r>
    </w:p>
    <w:p w:rsidR="00D32D13" w:rsidRDefault="00D32D13" w:rsidP="00D32D13">
      <w:pPr>
        <w:pStyle w:val="2Nesltextvlevo"/>
        <w:spacing w:after="400"/>
        <w:ind w:left="720"/>
        <w:rPr>
          <w:rFonts w:cstheme="minorHAnsi"/>
          <w:bCs/>
        </w:rPr>
      </w:pPr>
    </w:p>
    <w:p w:rsidR="00C27071" w:rsidRPr="00C27071" w:rsidRDefault="00436815" w:rsidP="00C27071">
      <w:pPr>
        <w:pStyle w:val="2Nesltextvlevo"/>
        <w:numPr>
          <w:ilvl w:val="0"/>
          <w:numId w:val="21"/>
        </w:numPr>
        <w:spacing w:after="400"/>
        <w:rPr>
          <w:rFonts w:cstheme="minorHAnsi"/>
          <w:b/>
          <w:bCs/>
        </w:rPr>
      </w:pPr>
      <w:r>
        <w:rPr>
          <w:rFonts w:cstheme="minorHAnsi"/>
          <w:b/>
          <w:bCs/>
        </w:rPr>
        <w:t xml:space="preserve">Snížení energetické náročnosti budov v areálu Výchovného ústavu </w:t>
      </w:r>
      <w:proofErr w:type="spellStart"/>
      <w:r>
        <w:rPr>
          <w:rFonts w:cstheme="minorHAnsi"/>
          <w:b/>
          <w:bCs/>
        </w:rPr>
        <w:t>Hostouň</w:t>
      </w:r>
      <w:proofErr w:type="spellEnd"/>
      <w:r>
        <w:rPr>
          <w:rFonts w:cstheme="minorHAnsi"/>
          <w:b/>
          <w:bCs/>
        </w:rPr>
        <w:t>.</w:t>
      </w:r>
    </w:p>
    <w:p w:rsidR="00C27071" w:rsidRDefault="00C27071" w:rsidP="00C27071">
      <w:pPr>
        <w:pStyle w:val="2Nesltextvlevo"/>
        <w:spacing w:after="400"/>
        <w:ind w:left="720"/>
        <w:rPr>
          <w:rFonts w:cstheme="minorHAnsi"/>
          <w:bCs/>
        </w:rPr>
      </w:pPr>
    </w:p>
    <w:p w:rsidR="00D32D13" w:rsidRDefault="006773A1" w:rsidP="008A3EFE">
      <w:pPr>
        <w:pStyle w:val="2Nesltextvlevo"/>
        <w:spacing w:after="400"/>
        <w:ind w:left="720"/>
        <w:rPr>
          <w:rFonts w:cstheme="minorHAnsi"/>
          <w:bCs/>
        </w:rPr>
      </w:pPr>
      <w:r>
        <w:rPr>
          <w:rFonts w:cstheme="minorHAnsi"/>
          <w:bCs/>
        </w:rPr>
        <w:t>Shora uvedená veřejná zakázka bude dále označována</w:t>
      </w:r>
      <w:r w:rsidR="00C27071" w:rsidRPr="008A3EFE">
        <w:rPr>
          <w:rFonts w:cstheme="minorHAnsi"/>
          <w:bCs/>
        </w:rPr>
        <w:t xml:space="preserve"> jako „</w:t>
      </w:r>
      <w:r w:rsidR="00C27071" w:rsidRPr="008A3EFE">
        <w:rPr>
          <w:rFonts w:cstheme="minorHAnsi"/>
          <w:b/>
          <w:bCs/>
          <w:i/>
        </w:rPr>
        <w:t>Veřejná zakázka</w:t>
      </w:r>
      <w:r w:rsidR="00C27071" w:rsidRPr="008A3EFE">
        <w:rPr>
          <w:rFonts w:cstheme="minorHAnsi"/>
          <w:bCs/>
        </w:rPr>
        <w:t>“.</w:t>
      </w:r>
    </w:p>
    <w:p w:rsidR="008A3EFE" w:rsidRPr="00A64665" w:rsidRDefault="008A3EFE" w:rsidP="008A3EFE">
      <w:pPr>
        <w:pStyle w:val="2Nesltextvlevo"/>
        <w:spacing w:after="400"/>
        <w:rPr>
          <w:rFonts w:cstheme="minorHAnsi"/>
          <w:bCs/>
        </w:rPr>
      </w:pPr>
    </w:p>
    <w:p w:rsidR="008A3EFE" w:rsidRDefault="008A3EFE" w:rsidP="008A3EFE">
      <w:pPr>
        <w:pStyle w:val="2Nesltextvlevo"/>
        <w:numPr>
          <w:ilvl w:val="0"/>
          <w:numId w:val="11"/>
        </w:numPr>
        <w:spacing w:after="400"/>
        <w:ind w:left="709" w:hanging="709"/>
        <w:rPr>
          <w:rFonts w:cstheme="minorHAnsi"/>
          <w:bCs/>
        </w:rPr>
      </w:pPr>
      <w:r w:rsidRPr="008A3EFE">
        <w:rPr>
          <w:rFonts w:cstheme="minorHAnsi"/>
          <w:bCs/>
        </w:rPr>
        <w:t>Poskytováním právních služeb podle Smlouvy se rozumí k</w:t>
      </w:r>
      <w:r w:rsidR="006773A1">
        <w:rPr>
          <w:rFonts w:cstheme="minorHAnsi"/>
          <w:bCs/>
        </w:rPr>
        <w:t>omplexní administrace zadávacího řízení Veřejné zakáz</w:t>
      </w:r>
      <w:r w:rsidR="00AF2734">
        <w:rPr>
          <w:rFonts w:cstheme="minorHAnsi"/>
          <w:bCs/>
        </w:rPr>
        <w:t>k</w:t>
      </w:r>
      <w:r w:rsidR="006773A1">
        <w:rPr>
          <w:rFonts w:cstheme="minorHAnsi"/>
          <w:bCs/>
        </w:rPr>
        <w:t>y</w:t>
      </w:r>
      <w:r w:rsidRPr="008A3EFE">
        <w:rPr>
          <w:rFonts w:cstheme="minorHAnsi"/>
          <w:bCs/>
        </w:rPr>
        <w:t>, tj. provedení a zajiště</w:t>
      </w:r>
      <w:r w:rsidR="006773A1">
        <w:rPr>
          <w:rFonts w:cstheme="minorHAnsi"/>
          <w:bCs/>
        </w:rPr>
        <w:t>ní přípravy a průběhu zadávacího řízení Veřejné zakázky</w:t>
      </w:r>
      <w:r w:rsidR="00100250">
        <w:rPr>
          <w:rFonts w:cstheme="minorHAnsi"/>
          <w:bCs/>
        </w:rPr>
        <w:t xml:space="preserve"> v souladu se Zákonem</w:t>
      </w:r>
      <w:r w:rsidR="00AF2734">
        <w:rPr>
          <w:rFonts w:cstheme="minorHAnsi"/>
          <w:bCs/>
        </w:rPr>
        <w:t>, jež podle dohody S</w:t>
      </w:r>
      <w:r w:rsidRPr="008A3EFE">
        <w:rPr>
          <w:rFonts w:cstheme="minorHAnsi"/>
          <w:bCs/>
        </w:rPr>
        <w:t>mluvních stran zahrnuje:</w:t>
      </w:r>
    </w:p>
    <w:p w:rsidR="008A3EFE" w:rsidRDefault="008A3EFE" w:rsidP="008A3EFE">
      <w:pPr>
        <w:pStyle w:val="2Nesltextvlevo"/>
        <w:spacing w:after="400"/>
        <w:ind w:left="709"/>
        <w:rPr>
          <w:rFonts w:cstheme="minorHAnsi"/>
          <w:bCs/>
        </w:rPr>
      </w:pPr>
    </w:p>
    <w:p w:rsidR="008A3EFE" w:rsidRPr="009B0DF7" w:rsidRDefault="008A3EFE" w:rsidP="008A3EFE">
      <w:pPr>
        <w:pStyle w:val="2Nesltextvlevo"/>
        <w:numPr>
          <w:ilvl w:val="0"/>
          <w:numId w:val="28"/>
        </w:numPr>
        <w:ind w:left="709" w:hanging="709"/>
        <w:rPr>
          <w:rFonts w:cstheme="minorHAnsi"/>
          <w:bCs/>
        </w:rPr>
      </w:pPr>
      <w:r w:rsidRPr="009B0DF7">
        <w:rPr>
          <w:rFonts w:cstheme="minorHAnsi"/>
          <w:bCs/>
          <w:u w:val="single"/>
        </w:rPr>
        <w:t>úkony a činnosti činěné před zahájením zadávacího řízení Veřejné zakázky</w:t>
      </w:r>
      <w:r w:rsidRPr="009B0DF7">
        <w:rPr>
          <w:rFonts w:cstheme="minorHAnsi"/>
          <w:bCs/>
        </w:rPr>
        <w:t>:</w:t>
      </w:r>
    </w:p>
    <w:p w:rsidR="008A3EFE" w:rsidRPr="009B0DF7" w:rsidRDefault="008A3EFE" w:rsidP="008A3EFE">
      <w:pPr>
        <w:pStyle w:val="2Nesltextvlevo"/>
        <w:numPr>
          <w:ilvl w:val="0"/>
          <w:numId w:val="22"/>
        </w:numPr>
        <w:ind w:left="1276"/>
        <w:rPr>
          <w:rFonts w:cstheme="minorHAnsi"/>
          <w:bCs/>
        </w:rPr>
      </w:pPr>
      <w:r w:rsidRPr="009B0DF7">
        <w:rPr>
          <w:rFonts w:cstheme="minorHAnsi"/>
          <w:bCs/>
        </w:rPr>
        <w:t>příprava návrhu zadávací dokumentace;</w:t>
      </w:r>
    </w:p>
    <w:p w:rsidR="008A3EFE" w:rsidRPr="009B0DF7" w:rsidRDefault="008A3EFE" w:rsidP="008A3EFE">
      <w:pPr>
        <w:pStyle w:val="2Nesltextvlevo"/>
        <w:numPr>
          <w:ilvl w:val="0"/>
          <w:numId w:val="22"/>
        </w:numPr>
        <w:ind w:left="1276"/>
        <w:rPr>
          <w:rFonts w:cstheme="minorHAnsi"/>
          <w:bCs/>
        </w:rPr>
      </w:pPr>
      <w:r w:rsidRPr="009B0DF7">
        <w:rPr>
          <w:rFonts w:cstheme="minorHAnsi"/>
          <w:bCs/>
        </w:rPr>
        <w:t>konzultace návrhu zadávací dokumentace s Klientem;</w:t>
      </w:r>
    </w:p>
    <w:p w:rsidR="008A3EFE" w:rsidRPr="009B0DF7" w:rsidRDefault="008A3EFE" w:rsidP="008A3EFE">
      <w:pPr>
        <w:pStyle w:val="2Nesltextvlevo"/>
        <w:numPr>
          <w:ilvl w:val="0"/>
          <w:numId w:val="22"/>
        </w:numPr>
        <w:ind w:left="1276"/>
        <w:rPr>
          <w:rFonts w:cstheme="minorHAnsi"/>
          <w:bCs/>
        </w:rPr>
      </w:pPr>
      <w:r w:rsidRPr="009B0DF7">
        <w:rPr>
          <w:rFonts w:cstheme="minorHAnsi"/>
          <w:bCs/>
        </w:rPr>
        <w:t>provedení úprav návrhu zadávací dokumentace odsouhlasených Klientem;</w:t>
      </w:r>
    </w:p>
    <w:p w:rsidR="008A3EFE" w:rsidRPr="009B0DF7" w:rsidRDefault="008A3EFE" w:rsidP="008A3EFE">
      <w:pPr>
        <w:pStyle w:val="2Nesltextvlevo"/>
        <w:numPr>
          <w:ilvl w:val="0"/>
          <w:numId w:val="22"/>
        </w:numPr>
        <w:ind w:left="1276"/>
        <w:rPr>
          <w:rFonts w:cstheme="minorHAnsi"/>
          <w:bCs/>
        </w:rPr>
      </w:pPr>
      <w:r w:rsidRPr="009B0DF7">
        <w:rPr>
          <w:rFonts w:cstheme="minorHAnsi"/>
          <w:bCs/>
        </w:rPr>
        <w:t>zpracování konečného znění zadávací dokumentace;</w:t>
      </w:r>
    </w:p>
    <w:p w:rsidR="008A3EFE" w:rsidRPr="009B0DF7" w:rsidRDefault="008A3EFE" w:rsidP="008A3EFE">
      <w:pPr>
        <w:pStyle w:val="2Nesltextvlevo"/>
        <w:numPr>
          <w:ilvl w:val="0"/>
          <w:numId w:val="22"/>
        </w:numPr>
        <w:ind w:left="1276"/>
        <w:rPr>
          <w:rFonts w:cstheme="minorHAnsi"/>
          <w:bCs/>
        </w:rPr>
      </w:pPr>
      <w:r w:rsidRPr="009B0DF7">
        <w:rPr>
          <w:rFonts w:cstheme="minorHAnsi"/>
          <w:bCs/>
        </w:rPr>
        <w:t>vyhotovení návrhu předběžného oznámení, je-li to Klientem vyžadováno;</w:t>
      </w:r>
    </w:p>
    <w:p w:rsidR="008A3EFE" w:rsidRPr="009B0DF7" w:rsidRDefault="008A3EFE" w:rsidP="008A3EFE">
      <w:pPr>
        <w:pStyle w:val="2Nesltextvlevo"/>
        <w:numPr>
          <w:ilvl w:val="0"/>
          <w:numId w:val="22"/>
        </w:numPr>
        <w:ind w:left="1276"/>
        <w:rPr>
          <w:rFonts w:cstheme="minorHAnsi"/>
          <w:bCs/>
        </w:rPr>
      </w:pPr>
      <w:r w:rsidRPr="009B0DF7">
        <w:rPr>
          <w:rFonts w:cstheme="minorHAnsi"/>
          <w:bCs/>
        </w:rPr>
        <w:t>konzultace návrhu předběžného oznámení s Klientem;</w:t>
      </w:r>
    </w:p>
    <w:p w:rsidR="008A3EFE" w:rsidRPr="009B0DF7" w:rsidRDefault="008A3EFE" w:rsidP="008A3EFE">
      <w:pPr>
        <w:pStyle w:val="2Nesltextvlevo"/>
        <w:numPr>
          <w:ilvl w:val="0"/>
          <w:numId w:val="22"/>
        </w:numPr>
        <w:ind w:left="1276"/>
        <w:rPr>
          <w:rFonts w:cstheme="minorHAnsi"/>
          <w:bCs/>
        </w:rPr>
      </w:pPr>
      <w:r w:rsidRPr="009B0DF7">
        <w:rPr>
          <w:rFonts w:cstheme="minorHAnsi"/>
          <w:bCs/>
        </w:rPr>
        <w:t>provedení úprav návrhu předběžného oznámení odsouhlasených Klientem;</w:t>
      </w:r>
    </w:p>
    <w:p w:rsidR="008A3EFE" w:rsidRPr="009B0DF7" w:rsidRDefault="008A3EFE" w:rsidP="008A3EFE">
      <w:pPr>
        <w:pStyle w:val="2Nesltextvlevo"/>
        <w:numPr>
          <w:ilvl w:val="0"/>
          <w:numId w:val="22"/>
        </w:numPr>
        <w:ind w:left="1276"/>
        <w:rPr>
          <w:rFonts w:cstheme="minorHAnsi"/>
          <w:bCs/>
        </w:rPr>
      </w:pPr>
      <w:r w:rsidRPr="009B0DF7">
        <w:rPr>
          <w:rFonts w:cstheme="minorHAnsi"/>
          <w:bCs/>
        </w:rPr>
        <w:t>zpracování formuláře předběžného oznámení, je-li to Klientem vyžadováno;</w:t>
      </w:r>
    </w:p>
    <w:p w:rsidR="008A3EFE" w:rsidRPr="009B0DF7" w:rsidRDefault="008A3EFE" w:rsidP="008A3EFE">
      <w:pPr>
        <w:pStyle w:val="2Nesltextvlevo"/>
        <w:numPr>
          <w:ilvl w:val="0"/>
          <w:numId w:val="22"/>
        </w:numPr>
        <w:ind w:left="1276"/>
        <w:rPr>
          <w:rFonts w:cstheme="minorHAnsi"/>
          <w:bCs/>
        </w:rPr>
      </w:pPr>
      <w:r w:rsidRPr="009B0DF7">
        <w:rPr>
          <w:rFonts w:cstheme="minorHAnsi"/>
          <w:bCs/>
        </w:rPr>
        <w:t>vyhotovení předběžného oznámení na předepsaném formuláři a vyhotovení objednávky ke zveřejnění ve Věstníku veřejných zakázek a Úředním věstníku Evropské unie, je-li to Klientem vyžadováno,</w:t>
      </w:r>
    </w:p>
    <w:p w:rsidR="008A3EFE" w:rsidRPr="009B0DF7" w:rsidRDefault="008A3EFE" w:rsidP="008A3EFE">
      <w:pPr>
        <w:pStyle w:val="2Nesltextvlevo"/>
        <w:numPr>
          <w:ilvl w:val="0"/>
          <w:numId w:val="22"/>
        </w:numPr>
        <w:ind w:left="1276"/>
        <w:rPr>
          <w:rFonts w:cstheme="minorHAnsi"/>
          <w:bCs/>
        </w:rPr>
      </w:pPr>
      <w:r w:rsidRPr="009B0DF7">
        <w:rPr>
          <w:rFonts w:cstheme="minorHAnsi"/>
          <w:bCs/>
        </w:rPr>
        <w:t>zajištění zveřejnění předběžného oznámení na předepsaném formuláři ve Věstníku veřejných zakázek a Úředním věstníku Evropské unie, je-li to Klientem vyžadováno.</w:t>
      </w:r>
    </w:p>
    <w:p w:rsidR="008A3EFE" w:rsidRPr="009B0DF7" w:rsidRDefault="008A3EFE" w:rsidP="008A3EFE">
      <w:pPr>
        <w:pStyle w:val="2Nesltextvlevo"/>
        <w:ind w:left="709"/>
        <w:rPr>
          <w:rFonts w:cstheme="minorHAnsi"/>
          <w:bCs/>
        </w:rPr>
      </w:pPr>
    </w:p>
    <w:p w:rsidR="008A3EFE" w:rsidRPr="00766F87" w:rsidRDefault="008A3EFE" w:rsidP="008A3EFE">
      <w:pPr>
        <w:pStyle w:val="2Nesltextvlevo"/>
        <w:numPr>
          <w:ilvl w:val="0"/>
          <w:numId w:val="28"/>
        </w:numPr>
        <w:ind w:hanging="720"/>
        <w:rPr>
          <w:rFonts w:cstheme="minorHAnsi"/>
          <w:bCs/>
        </w:rPr>
      </w:pPr>
      <w:r w:rsidRPr="00766F87">
        <w:rPr>
          <w:rFonts w:cstheme="minorHAnsi"/>
          <w:bCs/>
          <w:u w:val="single"/>
        </w:rPr>
        <w:t>úkony a činnosti související se zahájením zadávacího řízení Veřejné zakázky</w:t>
      </w:r>
      <w:r w:rsidRPr="00766F87">
        <w:rPr>
          <w:rFonts w:cstheme="minorHAnsi"/>
          <w:bCs/>
        </w:rPr>
        <w:t>:</w:t>
      </w:r>
    </w:p>
    <w:p w:rsidR="00D10ECA" w:rsidRPr="00766F87" w:rsidRDefault="00D10ECA" w:rsidP="008A3EFE">
      <w:pPr>
        <w:pStyle w:val="2Nesltextvlevo"/>
        <w:numPr>
          <w:ilvl w:val="0"/>
          <w:numId w:val="23"/>
        </w:numPr>
        <w:ind w:left="1276"/>
        <w:rPr>
          <w:rFonts w:cstheme="minorHAnsi"/>
          <w:bCs/>
        </w:rPr>
      </w:pPr>
      <w:r w:rsidRPr="00766F87">
        <w:rPr>
          <w:rFonts w:cstheme="minorHAnsi"/>
          <w:bCs/>
        </w:rPr>
        <w:t>vyhotovení výzvy k podání žádostí o účast / předběžných nabídek / nabídek, je-li to Zákonem pro daný druh zadávacího řízení, resp. Klientem</w:t>
      </w:r>
      <w:r w:rsidR="00A30B5A" w:rsidRPr="00766F87">
        <w:rPr>
          <w:rFonts w:cstheme="minorHAnsi"/>
          <w:bCs/>
        </w:rPr>
        <w:t>, vyžadováno;</w:t>
      </w:r>
    </w:p>
    <w:p w:rsidR="00A30B5A" w:rsidRPr="00766F87" w:rsidRDefault="00A30B5A" w:rsidP="008A3EFE">
      <w:pPr>
        <w:pStyle w:val="2Nesltextvlevo"/>
        <w:numPr>
          <w:ilvl w:val="0"/>
          <w:numId w:val="23"/>
        </w:numPr>
        <w:ind w:left="1276"/>
        <w:rPr>
          <w:rFonts w:cstheme="minorHAnsi"/>
          <w:bCs/>
        </w:rPr>
      </w:pPr>
      <w:r w:rsidRPr="00766F87">
        <w:rPr>
          <w:rFonts w:cstheme="minorHAnsi"/>
          <w:bCs/>
        </w:rPr>
        <w:t>součinnost při uveřejnění výzvy k podání žádostí o účast / předběžných nabídek / nabídek na profilu zadavatele Klienta, je-li to Zákonem pro daný druh zadávacího řízení, resp. Klientem</w:t>
      </w:r>
      <w:r w:rsidR="00F1284D" w:rsidRPr="00766F87">
        <w:rPr>
          <w:rFonts w:cstheme="minorHAnsi"/>
          <w:bCs/>
        </w:rPr>
        <w:t>,</w:t>
      </w:r>
      <w:r w:rsidRPr="00766F87">
        <w:rPr>
          <w:rFonts w:cstheme="minorHAnsi"/>
          <w:bCs/>
        </w:rPr>
        <w:t xml:space="preserve"> vyžadováno;</w:t>
      </w:r>
    </w:p>
    <w:p w:rsidR="000F6411" w:rsidRPr="00766F87" w:rsidRDefault="000F6411" w:rsidP="008A3EFE">
      <w:pPr>
        <w:pStyle w:val="2Nesltextvlevo"/>
        <w:numPr>
          <w:ilvl w:val="0"/>
          <w:numId w:val="23"/>
        </w:numPr>
        <w:ind w:left="1276"/>
        <w:rPr>
          <w:rFonts w:cstheme="minorHAnsi"/>
          <w:bCs/>
        </w:rPr>
      </w:pPr>
      <w:r w:rsidRPr="00766F87">
        <w:rPr>
          <w:rFonts w:cstheme="minorHAnsi"/>
          <w:bCs/>
        </w:rPr>
        <w:t>zajištění odeslání výzvy k podání žádostí o účast / předběžných nabídek /</w:t>
      </w:r>
      <w:r w:rsidR="00F1284D" w:rsidRPr="00766F87">
        <w:rPr>
          <w:rFonts w:cstheme="minorHAnsi"/>
          <w:bCs/>
        </w:rPr>
        <w:t xml:space="preserve"> nabídek dodavatelům, určeným Klientem, je-li to Zákonem pro daný druh zadávacího řízení, resp. Klientem, vyžadováno;</w:t>
      </w:r>
    </w:p>
    <w:p w:rsidR="008A3EFE" w:rsidRPr="00766F87" w:rsidRDefault="008A3EFE" w:rsidP="008A3EFE">
      <w:pPr>
        <w:pStyle w:val="2Nesltextvlevo"/>
        <w:numPr>
          <w:ilvl w:val="0"/>
          <w:numId w:val="23"/>
        </w:numPr>
        <w:ind w:left="1276"/>
        <w:rPr>
          <w:rFonts w:cstheme="minorHAnsi"/>
          <w:bCs/>
        </w:rPr>
      </w:pPr>
      <w:r w:rsidRPr="00766F87">
        <w:rPr>
          <w:rFonts w:cstheme="minorHAnsi"/>
          <w:bCs/>
        </w:rPr>
        <w:t>zpracování formuláře oznámení o zahájení zadávacího řízení, je-li to Zákonem pro daný druh zadávacího řízení vyžadováno;</w:t>
      </w:r>
    </w:p>
    <w:p w:rsidR="008A3EFE" w:rsidRPr="00766F87" w:rsidRDefault="008A3EFE" w:rsidP="008A3EFE">
      <w:pPr>
        <w:pStyle w:val="2Nesltextvlevo"/>
        <w:numPr>
          <w:ilvl w:val="0"/>
          <w:numId w:val="23"/>
        </w:numPr>
        <w:ind w:left="1276"/>
        <w:rPr>
          <w:rFonts w:cstheme="minorHAnsi"/>
          <w:bCs/>
        </w:rPr>
      </w:pPr>
      <w:r w:rsidRPr="00766F87">
        <w:rPr>
          <w:rFonts w:cstheme="minorHAnsi"/>
          <w:bCs/>
        </w:rPr>
        <w:t>vyhotovení oznámení o zahájení zadávacího řízení na předepsaném formuláři a vyhotovení objednávky ke zveřejnění ve Věstníku veřejných zakázek a Úředním věstníku Evropské unie, je-li to Zákonem pro daný druh zadávacího řízení vyžadováno, popř. i v dalších informačních systémech pokud tato forma zveřejnění bude nutná vzhledem k charakteru financování Veřejné zakázky;</w:t>
      </w:r>
    </w:p>
    <w:p w:rsidR="008A3EFE" w:rsidRPr="00766F87" w:rsidRDefault="008A3EFE" w:rsidP="008A3EFE">
      <w:pPr>
        <w:pStyle w:val="2Nesltextvlevo"/>
        <w:numPr>
          <w:ilvl w:val="0"/>
          <w:numId w:val="23"/>
        </w:numPr>
        <w:ind w:left="1276"/>
        <w:rPr>
          <w:rFonts w:cstheme="minorHAnsi"/>
          <w:bCs/>
        </w:rPr>
      </w:pPr>
      <w:r w:rsidRPr="00766F87">
        <w:rPr>
          <w:rFonts w:cstheme="minorHAnsi"/>
          <w:bCs/>
        </w:rPr>
        <w:t>zajištění zveřejnění oznámení o zahájení zadávacího řízení na předepsaném formuláři ve Věstníku veřejných zakázek a Úředním věstníku Evropské unie, je-li to Zákonem pro daný druh zadávacího řízení vyžadováno, popř. i v dalších informačních systémech pokud tato forma zveřejnění bude nutná vzhledem k charakteru financování Veřejné zakázky;</w:t>
      </w:r>
    </w:p>
    <w:p w:rsidR="008A3EFE" w:rsidRPr="005C004F" w:rsidRDefault="008A3EFE" w:rsidP="005C004F">
      <w:pPr>
        <w:pStyle w:val="2Nesltextvlevo"/>
        <w:numPr>
          <w:ilvl w:val="0"/>
          <w:numId w:val="23"/>
        </w:numPr>
        <w:ind w:left="1276"/>
        <w:rPr>
          <w:rFonts w:cstheme="minorHAnsi"/>
          <w:bCs/>
        </w:rPr>
      </w:pPr>
      <w:r w:rsidRPr="00766F87">
        <w:rPr>
          <w:rFonts w:cstheme="minorHAnsi"/>
          <w:bCs/>
        </w:rPr>
        <w:t>součinnost při uveřejnění zadávací dokumentace na profilu zadavatele Klienta, je-li to Klientem vyžadováno.</w:t>
      </w:r>
    </w:p>
    <w:p w:rsidR="008A3EFE" w:rsidRPr="005C004F" w:rsidRDefault="008A3EFE" w:rsidP="005C004F">
      <w:pPr>
        <w:pStyle w:val="2Nesltextvlevo"/>
        <w:keepNext/>
        <w:keepLines/>
        <w:numPr>
          <w:ilvl w:val="0"/>
          <w:numId w:val="28"/>
        </w:numPr>
        <w:ind w:hanging="720"/>
        <w:rPr>
          <w:rFonts w:cstheme="minorHAnsi"/>
          <w:bCs/>
        </w:rPr>
      </w:pPr>
      <w:r w:rsidRPr="005C004F">
        <w:rPr>
          <w:rFonts w:cstheme="minorHAnsi"/>
          <w:bCs/>
          <w:u w:val="single"/>
        </w:rPr>
        <w:lastRenderedPageBreak/>
        <w:t>úkony a činnosti činěné v průběhu lhůty pro podání nabídek</w:t>
      </w:r>
      <w:r w:rsidRPr="005C004F">
        <w:rPr>
          <w:rFonts w:cstheme="minorHAnsi"/>
          <w:bCs/>
        </w:rPr>
        <w:t xml:space="preserve">: </w:t>
      </w:r>
    </w:p>
    <w:p w:rsidR="008A3EFE" w:rsidRPr="005C004F" w:rsidRDefault="008A3EFE" w:rsidP="005C004F">
      <w:pPr>
        <w:pStyle w:val="2Nesltextvlevo"/>
        <w:keepNext/>
        <w:keepLines/>
        <w:numPr>
          <w:ilvl w:val="0"/>
          <w:numId w:val="24"/>
        </w:numPr>
        <w:ind w:left="1276"/>
        <w:rPr>
          <w:rFonts w:cstheme="minorHAnsi"/>
          <w:bCs/>
        </w:rPr>
      </w:pPr>
      <w:r w:rsidRPr="005C004F">
        <w:rPr>
          <w:rFonts w:cstheme="minorHAnsi"/>
          <w:bCs/>
        </w:rPr>
        <w:t>komunikace s dodavateli při poskytování zadávací dokumentace;</w:t>
      </w:r>
    </w:p>
    <w:p w:rsidR="008A3EFE" w:rsidRPr="005C004F" w:rsidRDefault="008A3EFE" w:rsidP="008A3EFE">
      <w:pPr>
        <w:pStyle w:val="2Nesltextvlevo"/>
        <w:numPr>
          <w:ilvl w:val="0"/>
          <w:numId w:val="24"/>
        </w:numPr>
        <w:ind w:left="1276"/>
        <w:rPr>
          <w:rFonts w:cstheme="minorHAnsi"/>
          <w:bCs/>
        </w:rPr>
      </w:pPr>
      <w:r w:rsidRPr="005C004F">
        <w:rPr>
          <w:rFonts w:cstheme="minorHAnsi"/>
          <w:bCs/>
        </w:rPr>
        <w:t>zpracování vysvětlení zadávací dokumentace podle podkladů od Klienta;</w:t>
      </w:r>
    </w:p>
    <w:p w:rsidR="008A3EFE" w:rsidRPr="005C004F" w:rsidRDefault="008A3EFE" w:rsidP="008A3EFE">
      <w:pPr>
        <w:pStyle w:val="2Nesltextvlevo"/>
        <w:numPr>
          <w:ilvl w:val="0"/>
          <w:numId w:val="24"/>
        </w:numPr>
        <w:ind w:left="1276"/>
        <w:rPr>
          <w:rFonts w:cstheme="minorHAnsi"/>
          <w:bCs/>
        </w:rPr>
      </w:pPr>
      <w:r w:rsidRPr="005C004F">
        <w:rPr>
          <w:rFonts w:cstheme="minorHAnsi"/>
          <w:bCs/>
        </w:rPr>
        <w:t>součinnost při uveřejnění vysvětlení zadávací dokumentace</w:t>
      </w:r>
      <w:r w:rsidR="00AF2734" w:rsidRPr="005C004F">
        <w:rPr>
          <w:rFonts w:cstheme="minorHAnsi"/>
          <w:bCs/>
        </w:rPr>
        <w:t xml:space="preserve"> na profilu zadavatele Klienta</w:t>
      </w:r>
      <w:r w:rsidRPr="005C004F">
        <w:rPr>
          <w:rFonts w:cstheme="minorHAnsi"/>
          <w:bCs/>
        </w:rPr>
        <w:t>, je-li to Klientem vyžadováno;</w:t>
      </w:r>
    </w:p>
    <w:p w:rsidR="008A3EFE" w:rsidRPr="005C004F" w:rsidRDefault="008A3EFE" w:rsidP="008A3EFE">
      <w:pPr>
        <w:pStyle w:val="2Nesltextvlevo"/>
        <w:numPr>
          <w:ilvl w:val="0"/>
          <w:numId w:val="24"/>
        </w:numPr>
        <w:ind w:left="1276"/>
        <w:rPr>
          <w:rFonts w:cstheme="minorHAnsi"/>
          <w:bCs/>
        </w:rPr>
      </w:pPr>
      <w:r w:rsidRPr="005C004F">
        <w:rPr>
          <w:rFonts w:cstheme="minorHAnsi"/>
          <w:bCs/>
        </w:rPr>
        <w:t xml:space="preserve">organizační zabezpečení přijímání </w:t>
      </w:r>
      <w:r w:rsidR="006C5C22" w:rsidRPr="005C004F">
        <w:rPr>
          <w:rFonts w:cstheme="minorHAnsi"/>
          <w:bCs/>
        </w:rPr>
        <w:t xml:space="preserve">žádostí o účast / předběžných nabídek / </w:t>
      </w:r>
      <w:r w:rsidRPr="005C004F">
        <w:rPr>
          <w:rFonts w:cstheme="minorHAnsi"/>
          <w:bCs/>
        </w:rPr>
        <w:t>nabídek, pokud si zabezpečení této činnosti nevyhradí Klient;</w:t>
      </w:r>
    </w:p>
    <w:p w:rsidR="008A3EFE" w:rsidRPr="005C004F" w:rsidRDefault="008A3EFE" w:rsidP="008A3EFE">
      <w:pPr>
        <w:pStyle w:val="2Nesltextvlevo"/>
        <w:numPr>
          <w:ilvl w:val="0"/>
          <w:numId w:val="24"/>
        </w:numPr>
        <w:ind w:left="1276"/>
        <w:rPr>
          <w:rFonts w:cstheme="minorHAnsi"/>
          <w:bCs/>
        </w:rPr>
      </w:pPr>
      <w:r w:rsidRPr="005C004F">
        <w:rPr>
          <w:rFonts w:cstheme="minorHAnsi"/>
          <w:bCs/>
        </w:rPr>
        <w:t xml:space="preserve">zpracování seznamu podaných </w:t>
      </w:r>
      <w:r w:rsidR="005C004F" w:rsidRPr="005C004F">
        <w:rPr>
          <w:rFonts w:cstheme="minorHAnsi"/>
          <w:bCs/>
        </w:rPr>
        <w:t xml:space="preserve">žádostí o účast / předběžných nabídek / </w:t>
      </w:r>
      <w:r w:rsidRPr="005C004F">
        <w:rPr>
          <w:rFonts w:cstheme="minorHAnsi"/>
          <w:bCs/>
        </w:rPr>
        <w:t>nabídek, pokud si zabezpečení přijímání nabídek nevyhradí Klient;</w:t>
      </w:r>
    </w:p>
    <w:p w:rsidR="008A3EFE" w:rsidRPr="00027833" w:rsidRDefault="008A3EFE" w:rsidP="008A3EFE">
      <w:pPr>
        <w:pStyle w:val="2Nesltextvlevo"/>
        <w:numPr>
          <w:ilvl w:val="0"/>
          <w:numId w:val="24"/>
        </w:numPr>
        <w:ind w:left="1276"/>
        <w:rPr>
          <w:rFonts w:cstheme="minorHAnsi"/>
          <w:bCs/>
        </w:rPr>
      </w:pPr>
      <w:r w:rsidRPr="005C004F">
        <w:rPr>
          <w:rFonts w:cstheme="minorHAnsi"/>
          <w:bCs/>
        </w:rPr>
        <w:t xml:space="preserve">zpracování čestných prohlášení pro členy a náhradníky členů komise pro otevírání obálek, </w:t>
      </w:r>
      <w:r w:rsidRPr="00027833">
        <w:rPr>
          <w:rFonts w:cstheme="minorHAnsi"/>
          <w:bCs/>
        </w:rPr>
        <w:t>bude-li tato komise ustavena.</w:t>
      </w:r>
    </w:p>
    <w:p w:rsidR="008A3EFE" w:rsidRPr="00027833" w:rsidRDefault="008A3EFE" w:rsidP="008A3EFE">
      <w:pPr>
        <w:pStyle w:val="2Nesltextvlevo"/>
        <w:ind w:left="709"/>
        <w:rPr>
          <w:rFonts w:cstheme="minorHAnsi"/>
          <w:bCs/>
        </w:rPr>
      </w:pPr>
    </w:p>
    <w:p w:rsidR="008A3EFE" w:rsidRPr="00027833" w:rsidRDefault="008A3EFE" w:rsidP="008A3EFE">
      <w:pPr>
        <w:pStyle w:val="2Nesltextvlevo"/>
        <w:numPr>
          <w:ilvl w:val="0"/>
          <w:numId w:val="28"/>
        </w:numPr>
        <w:ind w:hanging="720"/>
        <w:rPr>
          <w:rFonts w:cstheme="minorHAnsi"/>
          <w:bCs/>
        </w:rPr>
      </w:pPr>
      <w:r w:rsidRPr="00027833">
        <w:rPr>
          <w:rFonts w:cstheme="minorHAnsi"/>
          <w:bCs/>
          <w:u w:val="single"/>
        </w:rPr>
        <w:t>úkony a činnosti činěné po uplynutí lhůty pro podání nabídek</w:t>
      </w:r>
      <w:r w:rsidRPr="00027833">
        <w:rPr>
          <w:rFonts w:cstheme="minorHAnsi"/>
          <w:bCs/>
        </w:rPr>
        <w:t>:</w:t>
      </w:r>
    </w:p>
    <w:p w:rsidR="008A3EFE" w:rsidRPr="00027833" w:rsidRDefault="008A3EFE" w:rsidP="008A3EFE">
      <w:pPr>
        <w:pStyle w:val="2Nesltextvlevo"/>
        <w:numPr>
          <w:ilvl w:val="0"/>
          <w:numId w:val="25"/>
        </w:numPr>
        <w:ind w:left="1276"/>
        <w:rPr>
          <w:rFonts w:cstheme="minorHAnsi"/>
          <w:bCs/>
        </w:rPr>
      </w:pPr>
      <w:r w:rsidRPr="00027833">
        <w:rPr>
          <w:rFonts w:cstheme="minorHAnsi"/>
          <w:bCs/>
        </w:rPr>
        <w:t>účast na zasedání komisí, budou-li komise ustaveny;</w:t>
      </w:r>
    </w:p>
    <w:p w:rsidR="008A3EFE" w:rsidRPr="00027833" w:rsidRDefault="008A3EFE" w:rsidP="008A3EFE">
      <w:pPr>
        <w:pStyle w:val="2Nesltextvlevo"/>
        <w:numPr>
          <w:ilvl w:val="0"/>
          <w:numId w:val="25"/>
        </w:numPr>
        <w:ind w:left="1276"/>
        <w:rPr>
          <w:rFonts w:cstheme="minorHAnsi"/>
          <w:bCs/>
        </w:rPr>
      </w:pPr>
      <w:r w:rsidRPr="00027833">
        <w:rPr>
          <w:rFonts w:cstheme="minorHAnsi"/>
          <w:bCs/>
        </w:rPr>
        <w:t>zpracování protokolů o zasedání komisí, budou-li komise ustaveny;</w:t>
      </w:r>
    </w:p>
    <w:p w:rsidR="008A3EFE" w:rsidRPr="00027833" w:rsidRDefault="008A3EFE" w:rsidP="008A3EFE">
      <w:pPr>
        <w:pStyle w:val="2Nesltextvlevo"/>
        <w:numPr>
          <w:ilvl w:val="0"/>
          <w:numId w:val="25"/>
        </w:numPr>
        <w:ind w:left="1276"/>
        <w:rPr>
          <w:rFonts w:cstheme="minorHAnsi"/>
          <w:bCs/>
        </w:rPr>
      </w:pPr>
      <w:r w:rsidRPr="00027833">
        <w:rPr>
          <w:rFonts w:cstheme="minorHAnsi"/>
          <w:bCs/>
        </w:rPr>
        <w:t>zpracování čestných prohlášení pro členy a náhradníky členů komisí, budou-li komise ustaveny;</w:t>
      </w:r>
    </w:p>
    <w:p w:rsidR="008A3EFE" w:rsidRPr="00027833" w:rsidRDefault="008A3EFE" w:rsidP="008A3EFE">
      <w:pPr>
        <w:pStyle w:val="2Nesltextvlevo"/>
        <w:numPr>
          <w:ilvl w:val="0"/>
          <w:numId w:val="25"/>
        </w:numPr>
        <w:ind w:left="1276"/>
        <w:rPr>
          <w:rFonts w:cstheme="minorHAnsi"/>
          <w:bCs/>
        </w:rPr>
      </w:pPr>
      <w:r w:rsidRPr="00027833">
        <w:rPr>
          <w:rFonts w:cstheme="minorHAnsi"/>
          <w:bCs/>
        </w:rPr>
        <w:t>řízení komisí do volby předsedy a místopředsedy komise, organizační řízení komisí v</w:t>
      </w:r>
      <w:r w:rsidR="00AF2734" w:rsidRPr="00027833">
        <w:rPr>
          <w:rFonts w:cstheme="minorHAnsi"/>
          <w:bCs/>
        </w:rPr>
        <w:t> </w:t>
      </w:r>
      <w:r w:rsidRPr="00027833">
        <w:rPr>
          <w:rFonts w:cstheme="minorHAnsi"/>
          <w:bCs/>
        </w:rPr>
        <w:t>průběh</w:t>
      </w:r>
      <w:r w:rsidR="00AF2734" w:rsidRPr="00027833">
        <w:rPr>
          <w:rFonts w:cstheme="minorHAnsi"/>
          <w:bCs/>
        </w:rPr>
        <w:t>u </w:t>
      </w:r>
      <w:r w:rsidRPr="00027833">
        <w:rPr>
          <w:rFonts w:cstheme="minorHAnsi"/>
          <w:bCs/>
        </w:rPr>
        <w:t>jejich jednotlivých zasedání, budou-li komise ustaveny</w:t>
      </w:r>
      <w:r w:rsidR="00AF2734" w:rsidRPr="00027833">
        <w:rPr>
          <w:rFonts w:cstheme="minorHAnsi"/>
          <w:bCs/>
        </w:rPr>
        <w:t xml:space="preserve"> a budou-li funkce předsedy a místopředsedy komise voleny</w:t>
      </w:r>
      <w:r w:rsidRPr="00027833">
        <w:rPr>
          <w:rFonts w:cstheme="minorHAnsi"/>
          <w:bCs/>
        </w:rPr>
        <w:t>;</w:t>
      </w:r>
    </w:p>
    <w:p w:rsidR="008A3EFE" w:rsidRPr="00027833" w:rsidRDefault="008A3EFE" w:rsidP="008A3EFE">
      <w:pPr>
        <w:pStyle w:val="2Nesltextvlevo"/>
        <w:numPr>
          <w:ilvl w:val="0"/>
          <w:numId w:val="25"/>
        </w:numPr>
        <w:ind w:left="1276"/>
        <w:rPr>
          <w:rFonts w:cstheme="minorHAnsi"/>
          <w:bCs/>
        </w:rPr>
      </w:pPr>
      <w:r w:rsidRPr="00027833">
        <w:rPr>
          <w:rFonts w:cstheme="minorHAnsi"/>
          <w:bCs/>
        </w:rPr>
        <w:t>účast při posuzování splnění podmínek účasti,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vyhotovení žádostí o objasnění předložených nebo doplnění dalších nebo chybějících údajů, dokladů, vzorků nebo modelů,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zpracování znění rozhodnutí Klienta o vyloučení účastníka zadávacího řízení podle § 48 Zákona,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zpracování oznámení o vyloučení účastníka zadávacího řízení,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zajištění zaslání oznámení o vyloučení, včetně uvedení důvodů, těm účastníkům zadávacího řízení, kteří byli Klientem vyloučeni,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účast při posuzování nabídek, bude-li to Klientem vyžadováno;</w:t>
      </w:r>
    </w:p>
    <w:p w:rsidR="008A3EFE" w:rsidRPr="00027833" w:rsidRDefault="008A3EFE" w:rsidP="008A3EFE">
      <w:pPr>
        <w:pStyle w:val="2Nesltextvlevo"/>
        <w:numPr>
          <w:ilvl w:val="0"/>
          <w:numId w:val="25"/>
        </w:numPr>
        <w:ind w:left="1276"/>
        <w:rPr>
          <w:rFonts w:cstheme="minorHAnsi"/>
          <w:bCs/>
        </w:rPr>
      </w:pPr>
      <w:r w:rsidRPr="00027833">
        <w:rPr>
          <w:rFonts w:cstheme="minorHAnsi"/>
          <w:bCs/>
        </w:rPr>
        <w:t>vyhotovení žádosti o písemné zdůvodnění způsobu stanovení mimořádně nízké nabídkové ceny v součinnosti s Klientem, bude-li to Klientem požadováno;</w:t>
      </w:r>
    </w:p>
    <w:p w:rsidR="008A3EFE" w:rsidRPr="005E3E11" w:rsidRDefault="008A3EFE" w:rsidP="008A3EFE">
      <w:pPr>
        <w:pStyle w:val="2Nesltextvlevo"/>
        <w:numPr>
          <w:ilvl w:val="0"/>
          <w:numId w:val="25"/>
        </w:numPr>
        <w:ind w:left="1276"/>
        <w:rPr>
          <w:rFonts w:cstheme="minorHAnsi"/>
          <w:bCs/>
        </w:rPr>
      </w:pPr>
      <w:r w:rsidRPr="005E3E11">
        <w:rPr>
          <w:rFonts w:cstheme="minorHAnsi"/>
          <w:bCs/>
        </w:rPr>
        <w:t>účast při hodnocení nabídek, bude-li to Klientem vyžadováno;</w:t>
      </w:r>
    </w:p>
    <w:p w:rsidR="008A3EFE" w:rsidRPr="005E3E11" w:rsidRDefault="008A3EFE" w:rsidP="008A3EFE">
      <w:pPr>
        <w:pStyle w:val="2Nesltextvlevo"/>
        <w:numPr>
          <w:ilvl w:val="0"/>
          <w:numId w:val="25"/>
        </w:numPr>
        <w:ind w:left="1276"/>
        <w:rPr>
          <w:rFonts w:cstheme="minorHAnsi"/>
          <w:bCs/>
        </w:rPr>
      </w:pPr>
      <w:r w:rsidRPr="005E3E11">
        <w:rPr>
          <w:rFonts w:cstheme="minorHAnsi"/>
          <w:bCs/>
        </w:rPr>
        <w:t>vypracování zprávy o hodnocení nabídek, bude-li to Klientem vyžadováno.</w:t>
      </w:r>
    </w:p>
    <w:p w:rsidR="008A3EFE" w:rsidRPr="005E3E11" w:rsidRDefault="008A3EFE" w:rsidP="008A3EFE">
      <w:pPr>
        <w:pStyle w:val="2Nesltextvlevo"/>
        <w:ind w:left="709"/>
        <w:rPr>
          <w:rFonts w:cstheme="minorHAnsi"/>
          <w:bCs/>
        </w:rPr>
      </w:pPr>
    </w:p>
    <w:p w:rsidR="008A3EFE" w:rsidRPr="005E3E11" w:rsidRDefault="008A3EFE" w:rsidP="008A3EFE">
      <w:pPr>
        <w:pStyle w:val="2Nesltextvlevo"/>
        <w:numPr>
          <w:ilvl w:val="0"/>
          <w:numId w:val="28"/>
        </w:numPr>
        <w:ind w:hanging="720"/>
        <w:rPr>
          <w:rFonts w:cstheme="minorHAnsi"/>
          <w:bCs/>
        </w:rPr>
      </w:pPr>
      <w:r w:rsidRPr="005E3E11">
        <w:rPr>
          <w:rFonts w:cstheme="minorHAnsi"/>
          <w:bCs/>
          <w:u w:val="single"/>
        </w:rPr>
        <w:t>úkony a činnosti související s ukončením zadávacího řízení Veřejné zakázky</w:t>
      </w:r>
      <w:r w:rsidRPr="005E3E11">
        <w:rPr>
          <w:rFonts w:cstheme="minorHAnsi"/>
          <w:bCs/>
        </w:rPr>
        <w:t>:</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zpracování znění rozhodnutí Klienta o výběru dodavatele,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zpracování oznámení o výběru dodavatele,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zajištění zaslání oznámení o výběru dodavatele všem účastníkům zadávacího řízení, bude-li to Klientem vyžadováno;</w:t>
      </w:r>
    </w:p>
    <w:p w:rsidR="00100250" w:rsidRPr="005E3E11" w:rsidRDefault="00100250" w:rsidP="008A3EFE">
      <w:pPr>
        <w:pStyle w:val="2Nesltextvlevo"/>
        <w:numPr>
          <w:ilvl w:val="0"/>
          <w:numId w:val="26"/>
        </w:numPr>
        <w:ind w:left="1276"/>
        <w:rPr>
          <w:rFonts w:cstheme="minorHAnsi"/>
          <w:bCs/>
        </w:rPr>
      </w:pPr>
      <w:r w:rsidRPr="005E3E11">
        <w:rPr>
          <w:rFonts w:cstheme="minorHAnsi"/>
          <w:bCs/>
        </w:rPr>
        <w:t>spolupráce při uzavírání smluv s vybraným dodavatelem;</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zpracování znění rozhodnutí Klienta o zrušení zadávacího řízení,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lastRenderedPageBreak/>
        <w:t>zpracování sdělení o zrušení zadávacího řízení,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zajištění zaslání písemného sdělení o zrušení zadávacího řízení všem účastníkům zadávacího řízení,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zpracování formuláře oznámení o výsledku zadávacího řízení, je-li to Zákonem pro daný druh zadávacího řízení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 xml:space="preserve">vyhotovení oznámení o výsledku zadávacího řízení na předepsaném formuláři a vyhotovení objednávky ke zveřejnění ve Věstníku veřejných zakázek a Úředním věstníku Evropské unie, </w:t>
      </w:r>
      <w:proofErr w:type="spellStart"/>
      <w:r w:rsidRPr="005E3E11">
        <w:rPr>
          <w:rFonts w:cstheme="minorHAnsi"/>
          <w:bCs/>
        </w:rPr>
        <w:t>je</w:t>
      </w:r>
      <w:proofErr w:type="spellEnd"/>
      <w:r w:rsidRPr="005E3E11">
        <w:rPr>
          <w:rFonts w:cstheme="minorHAnsi"/>
          <w:bCs/>
        </w:rPr>
        <w:noBreakHyphen/>
        <w:t>li to Zákonem pro daný druh zadávacího řízení vyžadováno, popř. i v dalších informačních systémech pokud tato forma zveřejnění bude nutná vzhledem k charakteru financování Veřejné zakázky;</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zajištění zveřejnění oznámení o výsledku zadávacího řízení na předepsaném formuláři ve Věstníku veřejných zakázek a Úředním věstníku Evropské unie, je-li to Zákonem pro daný druh zadávacího řízení vyžadováno, popř. i v dalších informačních systémech pokud tato forma zveřejnění bude nutná vzhledem k charakteru financování Veřejné zakázky;</w:t>
      </w:r>
    </w:p>
    <w:p w:rsidR="008A3EFE" w:rsidRPr="005E3E11" w:rsidRDefault="008A3EFE" w:rsidP="008A3EFE">
      <w:pPr>
        <w:pStyle w:val="2Nesltextvlevo"/>
        <w:numPr>
          <w:ilvl w:val="0"/>
          <w:numId w:val="26"/>
        </w:numPr>
        <w:ind w:left="1276"/>
        <w:rPr>
          <w:rFonts w:cstheme="minorHAnsi"/>
          <w:bCs/>
        </w:rPr>
      </w:pPr>
      <w:r w:rsidRPr="005E3E11">
        <w:rPr>
          <w:rFonts w:cstheme="minorHAnsi"/>
          <w:bCs/>
        </w:rPr>
        <w:t>zpracování písemné zprávy zadavatele, bude-li to Klientem vyžadováno;</w:t>
      </w:r>
    </w:p>
    <w:p w:rsidR="008A3EFE" w:rsidRPr="005E3E11" w:rsidRDefault="008A3EFE" w:rsidP="008A3EFE">
      <w:pPr>
        <w:pStyle w:val="2Nesltextvlevo"/>
        <w:numPr>
          <w:ilvl w:val="0"/>
          <w:numId w:val="26"/>
        </w:numPr>
        <w:ind w:left="1276"/>
        <w:rPr>
          <w:rFonts w:cstheme="minorHAnsi"/>
          <w:bCs/>
        </w:rPr>
      </w:pPr>
      <w:r w:rsidRPr="005E3E11">
        <w:rPr>
          <w:rFonts w:cstheme="minorHAnsi"/>
          <w:bCs/>
        </w:rPr>
        <w:t>uspořádání a předání dokumentace o zadávacím řízení Veřejné zakázky Klientovi.</w:t>
      </w:r>
    </w:p>
    <w:p w:rsidR="008A3EFE" w:rsidRPr="001025FB" w:rsidRDefault="008A3EFE" w:rsidP="008A3EFE">
      <w:pPr>
        <w:pStyle w:val="2Nesltextvlevo"/>
        <w:ind w:left="709"/>
        <w:rPr>
          <w:rFonts w:cstheme="minorHAnsi"/>
          <w:bCs/>
          <w:highlight w:val="yellow"/>
        </w:rPr>
      </w:pPr>
    </w:p>
    <w:p w:rsidR="008A3EFE" w:rsidRPr="00EA6656" w:rsidRDefault="008A3EFE" w:rsidP="008A3EFE">
      <w:pPr>
        <w:pStyle w:val="2Nesltextvlevo"/>
        <w:numPr>
          <w:ilvl w:val="0"/>
          <w:numId w:val="28"/>
        </w:numPr>
        <w:ind w:hanging="720"/>
        <w:rPr>
          <w:rFonts w:cstheme="minorHAnsi"/>
          <w:bCs/>
        </w:rPr>
      </w:pPr>
      <w:r w:rsidRPr="00EA6656">
        <w:rPr>
          <w:rFonts w:cstheme="minorHAnsi"/>
          <w:bCs/>
          <w:u w:val="single"/>
        </w:rPr>
        <w:t>další úkony a činnosti</w:t>
      </w:r>
      <w:r w:rsidRPr="00EA6656">
        <w:rPr>
          <w:rFonts w:cstheme="minorHAnsi"/>
          <w:bCs/>
        </w:rPr>
        <w:t>:</w:t>
      </w:r>
    </w:p>
    <w:p w:rsidR="008A3EFE" w:rsidRPr="00EA6656" w:rsidRDefault="008A3EFE" w:rsidP="008A3EFE">
      <w:pPr>
        <w:pStyle w:val="2Nesltextvlevo"/>
        <w:numPr>
          <w:ilvl w:val="0"/>
          <w:numId w:val="27"/>
        </w:numPr>
        <w:ind w:left="1276"/>
        <w:rPr>
          <w:rFonts w:cstheme="minorHAnsi"/>
          <w:bCs/>
        </w:rPr>
      </w:pPr>
      <w:r w:rsidRPr="00EA6656">
        <w:rPr>
          <w:rFonts w:cstheme="minorHAnsi"/>
          <w:bCs/>
        </w:rPr>
        <w:t>zpracování analýzy podaných námitek, včetně vypracování písemného znění rozhodnutí o námitkách stěžovatele podle podkladů od Klienta;</w:t>
      </w:r>
    </w:p>
    <w:p w:rsidR="008A3EFE" w:rsidRPr="00EA6656" w:rsidRDefault="008A3EFE" w:rsidP="008A3EFE">
      <w:pPr>
        <w:pStyle w:val="2Nesltextvlevo"/>
        <w:numPr>
          <w:ilvl w:val="0"/>
          <w:numId w:val="27"/>
        </w:numPr>
        <w:ind w:left="1276"/>
        <w:rPr>
          <w:rFonts w:cstheme="minorHAnsi"/>
          <w:bCs/>
        </w:rPr>
      </w:pPr>
      <w:r w:rsidRPr="00EA6656">
        <w:rPr>
          <w:rFonts w:cstheme="minorHAnsi"/>
          <w:bCs/>
        </w:rPr>
        <w:t xml:space="preserve">zpracování analýzy podaného návrhu na zahájení řízení o přezkoumání úkonů zadavatele, včetně vypracování vyjádření Klienta k návrhu na zahájení řízení o přezkoumání úkonů zadavatele, příprava dokumentace o zadávacím řízení Veřejné zakázky a její odeslání Úřadu pro ochranu hospodářské soutěže, </w:t>
      </w:r>
      <w:r w:rsidR="00A949F4">
        <w:rPr>
          <w:rFonts w:cstheme="minorHAnsi"/>
          <w:bCs/>
        </w:rPr>
        <w:t>vyjma</w:t>
      </w:r>
      <w:r w:rsidRPr="00EA6656">
        <w:rPr>
          <w:rFonts w:cstheme="minorHAnsi"/>
          <w:bCs/>
        </w:rPr>
        <w:t xml:space="preserve"> zastupování Klienta v řízeních vedených u Úřadu pro ochranu hospodářské soutěže, popř. dalších řízeních před příslušnými orgány vedených ve věcech, které budou souviset se zadávacím řízením Veřejné zakázky;</w:t>
      </w:r>
    </w:p>
    <w:p w:rsidR="00100250" w:rsidRPr="00EA6656" w:rsidRDefault="00100250" w:rsidP="008A3EFE">
      <w:pPr>
        <w:pStyle w:val="2Nesltextvlevo"/>
        <w:numPr>
          <w:ilvl w:val="0"/>
          <w:numId w:val="27"/>
        </w:numPr>
        <w:ind w:left="1276"/>
        <w:rPr>
          <w:rFonts w:cstheme="minorHAnsi"/>
          <w:bCs/>
        </w:rPr>
      </w:pPr>
      <w:r w:rsidRPr="00EA6656">
        <w:rPr>
          <w:rFonts w:cstheme="minorHAnsi"/>
          <w:bCs/>
        </w:rPr>
        <w:t>poskytování součinnosti při uveřejňování informací na profilu zadavatele Klienta;</w:t>
      </w:r>
    </w:p>
    <w:p w:rsidR="008A3EFE" w:rsidRPr="00EA6656" w:rsidRDefault="008A3EFE" w:rsidP="00100250">
      <w:pPr>
        <w:pStyle w:val="2Nesltextvlevo"/>
        <w:numPr>
          <w:ilvl w:val="0"/>
          <w:numId w:val="27"/>
        </w:numPr>
        <w:ind w:left="1276"/>
        <w:rPr>
          <w:rFonts w:cstheme="minorHAnsi"/>
          <w:bCs/>
        </w:rPr>
      </w:pPr>
      <w:r w:rsidRPr="00EA6656">
        <w:rPr>
          <w:rFonts w:cstheme="minorHAnsi"/>
          <w:bCs/>
        </w:rPr>
        <w:t>provádění veškerých dalších činností a úkonů v zadávacím řízení, které nejsou výhradně svěřeny Zákonem zadavateli,</w:t>
      </w:r>
      <w:r w:rsidR="00100250" w:rsidRPr="00EA6656">
        <w:rPr>
          <w:rFonts w:cstheme="minorHAnsi"/>
          <w:bCs/>
        </w:rPr>
        <w:t xml:space="preserve"> a to na základě pokynů Klienta</w:t>
      </w:r>
      <w:r w:rsidRPr="00EA6656">
        <w:rPr>
          <w:rFonts w:cstheme="minorHAnsi"/>
          <w:bCs/>
        </w:rPr>
        <w:t>.</w:t>
      </w:r>
    </w:p>
    <w:p w:rsidR="008A3EFE" w:rsidRDefault="008A3EFE" w:rsidP="008A3EFE">
      <w:pPr>
        <w:pStyle w:val="2Nesltextvlevo"/>
        <w:spacing w:after="400"/>
        <w:ind w:left="720"/>
        <w:rPr>
          <w:rFonts w:cstheme="minorHAnsi"/>
          <w:bCs/>
        </w:rPr>
      </w:pPr>
    </w:p>
    <w:p w:rsidR="00100250" w:rsidRDefault="00100250" w:rsidP="001F5C0A">
      <w:pPr>
        <w:pStyle w:val="2Nesltextvlevo"/>
        <w:numPr>
          <w:ilvl w:val="0"/>
          <w:numId w:val="11"/>
        </w:numPr>
        <w:spacing w:after="400"/>
        <w:ind w:hanging="720"/>
        <w:rPr>
          <w:rFonts w:cstheme="minorHAnsi"/>
          <w:bCs/>
        </w:rPr>
      </w:pPr>
      <w:r>
        <w:rPr>
          <w:rFonts w:cstheme="minorHAnsi"/>
          <w:bCs/>
        </w:rPr>
        <w:t xml:space="preserve">Poskytování právních služeb nezahrnuje odborné poradenství v oblasti předmětu Veřejných zakázek. </w:t>
      </w:r>
    </w:p>
    <w:p w:rsidR="00100250" w:rsidRDefault="00100250" w:rsidP="00100250">
      <w:pPr>
        <w:pStyle w:val="2Nesltextvlevo"/>
        <w:spacing w:after="400"/>
        <w:ind w:left="720"/>
        <w:rPr>
          <w:rFonts w:cstheme="minorHAnsi"/>
          <w:bCs/>
        </w:rPr>
      </w:pPr>
    </w:p>
    <w:p w:rsidR="00D32D13" w:rsidRPr="00A64665" w:rsidRDefault="00080001" w:rsidP="001F5C0A">
      <w:pPr>
        <w:pStyle w:val="2Nesltextvlevo"/>
        <w:numPr>
          <w:ilvl w:val="0"/>
          <w:numId w:val="11"/>
        </w:numPr>
        <w:spacing w:after="400"/>
        <w:ind w:hanging="720"/>
        <w:rPr>
          <w:rFonts w:cstheme="minorHAnsi"/>
          <w:bCs/>
        </w:rPr>
      </w:pPr>
      <w:r>
        <w:rPr>
          <w:rFonts w:cstheme="minorHAnsi"/>
          <w:bCs/>
        </w:rPr>
        <w:t>Advokátní kancelář</w:t>
      </w:r>
      <w:r w:rsidR="001F5C0A" w:rsidRPr="00A64665">
        <w:rPr>
          <w:rFonts w:cstheme="minorHAnsi"/>
          <w:bCs/>
        </w:rPr>
        <w:t xml:space="preserve"> je při posky</w:t>
      </w:r>
      <w:r w:rsidR="00A64665">
        <w:rPr>
          <w:rFonts w:cstheme="minorHAnsi"/>
          <w:bCs/>
        </w:rPr>
        <w:t>tování právních služeb nezávisl</w:t>
      </w:r>
      <w:r w:rsidR="00132C4B">
        <w:rPr>
          <w:rFonts w:cstheme="minorHAnsi"/>
          <w:bCs/>
        </w:rPr>
        <w:t>á</w:t>
      </w:r>
      <w:r w:rsidR="00A64665">
        <w:rPr>
          <w:rFonts w:cstheme="minorHAnsi"/>
          <w:bCs/>
        </w:rPr>
        <w:t>; je vázán</w:t>
      </w:r>
      <w:r w:rsidR="00132C4B">
        <w:rPr>
          <w:rFonts w:cstheme="minorHAnsi"/>
          <w:bCs/>
        </w:rPr>
        <w:t>a</w:t>
      </w:r>
      <w:r w:rsidR="001F5C0A" w:rsidRPr="00A64665">
        <w:rPr>
          <w:rFonts w:cstheme="minorHAnsi"/>
          <w:bCs/>
        </w:rPr>
        <w:t xml:space="preserve"> právními před</w:t>
      </w:r>
      <w:r w:rsidR="00233208" w:rsidRPr="00A64665">
        <w:rPr>
          <w:rFonts w:cstheme="minorHAnsi"/>
          <w:bCs/>
        </w:rPr>
        <w:t>pisy a v jejich mezích příkazy K</w:t>
      </w:r>
      <w:r w:rsidR="001F5C0A" w:rsidRPr="00A64665">
        <w:rPr>
          <w:rFonts w:cstheme="minorHAnsi"/>
          <w:bCs/>
        </w:rPr>
        <w:t xml:space="preserve">lienta. </w:t>
      </w:r>
      <w:r>
        <w:rPr>
          <w:rFonts w:cstheme="minorHAnsi"/>
          <w:bCs/>
        </w:rPr>
        <w:t>Advokátní kancelář</w:t>
      </w:r>
      <w:r w:rsidR="00A64665">
        <w:rPr>
          <w:rFonts w:cstheme="minorHAnsi"/>
          <w:bCs/>
        </w:rPr>
        <w:t xml:space="preserve"> je povin</w:t>
      </w:r>
      <w:r w:rsidR="00132C4B">
        <w:rPr>
          <w:rFonts w:cstheme="minorHAnsi"/>
          <w:bCs/>
        </w:rPr>
        <w:t>na</w:t>
      </w:r>
      <w:r w:rsidR="001F5C0A" w:rsidRPr="00A64665">
        <w:rPr>
          <w:rFonts w:cstheme="minorHAnsi"/>
          <w:bCs/>
        </w:rPr>
        <w:t xml:space="preserve"> chránit a prosaz</w:t>
      </w:r>
      <w:r w:rsidR="00233208" w:rsidRPr="00A64665">
        <w:rPr>
          <w:rFonts w:cstheme="minorHAnsi"/>
          <w:bCs/>
        </w:rPr>
        <w:t>ovat práva a oprávněné zájmy K</w:t>
      </w:r>
      <w:r w:rsidR="001F5C0A" w:rsidRPr="00A64665">
        <w:rPr>
          <w:rFonts w:cstheme="minorHAnsi"/>
          <w:bCs/>
        </w:rPr>
        <w:t>lienta</w:t>
      </w:r>
      <w:r w:rsidR="00233208" w:rsidRPr="00A64665">
        <w:rPr>
          <w:rFonts w:cstheme="minorHAnsi"/>
          <w:bCs/>
        </w:rPr>
        <w:t>, řídit se jeho pokyny. Pokyny K</w:t>
      </w:r>
      <w:r w:rsidR="00A64665">
        <w:rPr>
          <w:rFonts w:cstheme="minorHAnsi"/>
          <w:bCs/>
        </w:rPr>
        <w:t>lienta však není vázán</w:t>
      </w:r>
      <w:r w:rsidR="00132C4B">
        <w:rPr>
          <w:rFonts w:cstheme="minorHAnsi"/>
          <w:bCs/>
        </w:rPr>
        <w:t>a</w:t>
      </w:r>
      <w:r w:rsidR="001F5C0A" w:rsidRPr="00A64665">
        <w:rPr>
          <w:rFonts w:cstheme="minorHAnsi"/>
          <w:bCs/>
        </w:rPr>
        <w:t>, jsou-li v rozporu se zá</w:t>
      </w:r>
      <w:r w:rsidR="008A3EFE">
        <w:rPr>
          <w:rFonts w:cstheme="minorHAnsi"/>
          <w:bCs/>
        </w:rPr>
        <w:t xml:space="preserve">konem nebo stavovským předpisem; o tom je </w:t>
      </w:r>
      <w:r>
        <w:rPr>
          <w:rFonts w:cstheme="minorHAnsi"/>
          <w:bCs/>
        </w:rPr>
        <w:t>Advokátní kancelář</w:t>
      </w:r>
      <w:r w:rsidR="008A3EFE">
        <w:rPr>
          <w:rFonts w:cstheme="minorHAnsi"/>
          <w:bCs/>
        </w:rPr>
        <w:t xml:space="preserve"> povinn</w:t>
      </w:r>
      <w:r w:rsidR="00132C4B">
        <w:rPr>
          <w:rFonts w:cstheme="minorHAnsi"/>
          <w:bCs/>
        </w:rPr>
        <w:t>a</w:t>
      </w:r>
      <w:r w:rsidR="008A3EFE">
        <w:rPr>
          <w:rFonts w:cstheme="minorHAnsi"/>
          <w:bCs/>
        </w:rPr>
        <w:t xml:space="preserve"> Klienta přiměřeně poučit.</w:t>
      </w:r>
    </w:p>
    <w:p w:rsidR="00D32D13" w:rsidRPr="00A64665" w:rsidRDefault="00D32D13" w:rsidP="00D32D13">
      <w:pPr>
        <w:pStyle w:val="2Nesltextvlevo"/>
        <w:spacing w:after="400"/>
        <w:ind w:left="720"/>
        <w:rPr>
          <w:rFonts w:cstheme="minorHAnsi"/>
          <w:bCs/>
        </w:rPr>
      </w:pPr>
    </w:p>
    <w:p w:rsidR="00413EB6" w:rsidRPr="00A64665" w:rsidRDefault="00080001" w:rsidP="00413EB6">
      <w:pPr>
        <w:pStyle w:val="2Nesltextvlevo"/>
        <w:numPr>
          <w:ilvl w:val="0"/>
          <w:numId w:val="11"/>
        </w:numPr>
        <w:spacing w:after="400"/>
        <w:ind w:hanging="720"/>
        <w:rPr>
          <w:rFonts w:cstheme="minorHAnsi"/>
          <w:bCs/>
        </w:rPr>
      </w:pPr>
      <w:r>
        <w:rPr>
          <w:rFonts w:cstheme="minorHAnsi"/>
          <w:bCs/>
        </w:rPr>
        <w:t>Advokátní kancelář</w:t>
      </w:r>
      <w:r w:rsidR="001F5C0A" w:rsidRPr="00A64665">
        <w:rPr>
          <w:rFonts w:cstheme="minorHAnsi"/>
          <w:bCs/>
        </w:rPr>
        <w:t xml:space="preserve"> je </w:t>
      </w:r>
      <w:r w:rsidR="00A64665">
        <w:rPr>
          <w:rFonts w:cstheme="minorHAnsi"/>
          <w:bCs/>
        </w:rPr>
        <w:t>povinn</w:t>
      </w:r>
      <w:r w:rsidR="00132C4B">
        <w:rPr>
          <w:rFonts w:cstheme="minorHAnsi"/>
          <w:bCs/>
        </w:rPr>
        <w:t>a</w:t>
      </w:r>
      <w:r w:rsidR="001F5C0A" w:rsidRPr="00A64665">
        <w:rPr>
          <w:rFonts w:cstheme="minorHAnsi"/>
          <w:bCs/>
        </w:rPr>
        <w:t xml:space="preserve"> </w:t>
      </w:r>
      <w:r w:rsidR="00233208" w:rsidRPr="00A64665">
        <w:rPr>
          <w:rFonts w:cstheme="minorHAnsi"/>
          <w:bCs/>
        </w:rPr>
        <w:t>bez zbytečného odkladu oznámit K</w:t>
      </w:r>
      <w:r w:rsidR="001F5C0A" w:rsidRPr="00A64665">
        <w:rPr>
          <w:rFonts w:cstheme="minorHAnsi"/>
          <w:bCs/>
        </w:rPr>
        <w:t>lientovi všechny okolnosti, které zjistí při poskytování právních služeb a které mohou mít v</w:t>
      </w:r>
      <w:r w:rsidR="00233208" w:rsidRPr="00A64665">
        <w:rPr>
          <w:rFonts w:cstheme="minorHAnsi"/>
          <w:bCs/>
        </w:rPr>
        <w:t>liv na změnu pokynů nebo zájmů K</w:t>
      </w:r>
      <w:r w:rsidR="001F5C0A" w:rsidRPr="00A64665">
        <w:rPr>
          <w:rFonts w:cstheme="minorHAnsi"/>
          <w:bCs/>
        </w:rPr>
        <w:t>lienta.</w:t>
      </w:r>
    </w:p>
    <w:p w:rsidR="001F5C0A" w:rsidRPr="00A64665" w:rsidRDefault="001F5C0A" w:rsidP="001F5C0A">
      <w:pPr>
        <w:pStyle w:val="2Nesltextvlevo"/>
        <w:spacing w:after="400"/>
        <w:rPr>
          <w:rFonts w:cstheme="minorHAnsi"/>
          <w:bCs/>
        </w:rPr>
      </w:pPr>
    </w:p>
    <w:p w:rsidR="00D32D13" w:rsidRPr="00A64665" w:rsidRDefault="00D32D13" w:rsidP="001F5C0A">
      <w:pPr>
        <w:pStyle w:val="2Nesltextvlevo"/>
        <w:spacing w:after="400"/>
        <w:rPr>
          <w:rFonts w:cstheme="minorHAnsi"/>
          <w:bCs/>
        </w:rPr>
      </w:pPr>
    </w:p>
    <w:p w:rsidR="001F5C0A" w:rsidRPr="00A64665" w:rsidRDefault="001F5C0A" w:rsidP="003638D0">
      <w:pPr>
        <w:pStyle w:val="2Nesltextvlevo"/>
        <w:keepNext/>
        <w:keepLines/>
        <w:spacing w:after="400"/>
        <w:rPr>
          <w:rFonts w:cstheme="minorHAnsi"/>
          <w:b/>
          <w:bCs/>
        </w:rPr>
      </w:pPr>
      <w:r w:rsidRPr="00A64665">
        <w:rPr>
          <w:rFonts w:cstheme="minorHAnsi"/>
          <w:b/>
          <w:bCs/>
        </w:rPr>
        <w:lastRenderedPageBreak/>
        <w:t>II. Zmocnění</w:t>
      </w:r>
    </w:p>
    <w:p w:rsidR="001F5C0A" w:rsidRPr="00A64665" w:rsidRDefault="001F5C0A" w:rsidP="003638D0">
      <w:pPr>
        <w:pStyle w:val="2Nesltextvlevo"/>
        <w:keepNext/>
        <w:keepLines/>
        <w:spacing w:after="400"/>
        <w:rPr>
          <w:rFonts w:cstheme="minorHAnsi"/>
          <w:bCs/>
        </w:rPr>
      </w:pPr>
    </w:p>
    <w:p w:rsidR="00D32D13" w:rsidRPr="00100250" w:rsidRDefault="00100250" w:rsidP="001F5C0A">
      <w:pPr>
        <w:pStyle w:val="2Nesltextvlevo"/>
        <w:numPr>
          <w:ilvl w:val="0"/>
          <w:numId w:val="11"/>
        </w:numPr>
        <w:spacing w:after="400"/>
        <w:ind w:hanging="720"/>
        <w:rPr>
          <w:rFonts w:cstheme="minorHAnsi"/>
          <w:bCs/>
        </w:rPr>
      </w:pPr>
      <w:bookmarkStart w:id="0" w:name="_Ref38463041"/>
      <w:r w:rsidRPr="00100250">
        <w:rPr>
          <w:bCs/>
        </w:rPr>
        <w:t xml:space="preserve">Klient tímto uděluje </w:t>
      </w:r>
      <w:r w:rsidR="00080001">
        <w:rPr>
          <w:bCs/>
        </w:rPr>
        <w:t>Advokátní kancelář</w:t>
      </w:r>
      <w:r w:rsidRPr="00100250">
        <w:rPr>
          <w:bCs/>
        </w:rPr>
        <w:t>i plnou moc k zastupování Klienta při provádění ú</w:t>
      </w:r>
      <w:r w:rsidR="00507778">
        <w:rPr>
          <w:bCs/>
        </w:rPr>
        <w:t>konů souvisejících se zadávacím řízením Veřejné zakáz</w:t>
      </w:r>
      <w:r w:rsidRPr="00100250">
        <w:rPr>
          <w:bCs/>
        </w:rPr>
        <w:t>k</w:t>
      </w:r>
      <w:r w:rsidR="00507778">
        <w:rPr>
          <w:bCs/>
        </w:rPr>
        <w:t>y</w:t>
      </w:r>
      <w:r w:rsidRPr="00100250">
        <w:rPr>
          <w:bCs/>
        </w:rPr>
        <w:t xml:space="preserve"> ve smyslu § 43 Zákona, zejména aby jménem Klienta zveřejnil oznámení ve Věstníku veřejných zakázek, příp. v Úředním věstníku Evropské unie - TED, a další potřebná oznámení o zadávacím řízení, a k dalším činnostem souv</w:t>
      </w:r>
      <w:r w:rsidR="00507778">
        <w:rPr>
          <w:bCs/>
        </w:rPr>
        <w:t>isejícím s provedením zadávacího řízení Veřejné zakáz</w:t>
      </w:r>
      <w:r w:rsidRPr="00100250">
        <w:rPr>
          <w:bCs/>
        </w:rPr>
        <w:t>k</w:t>
      </w:r>
      <w:r w:rsidR="00507778">
        <w:rPr>
          <w:bCs/>
        </w:rPr>
        <w:t>y</w:t>
      </w:r>
      <w:r w:rsidRPr="00100250">
        <w:rPr>
          <w:bCs/>
        </w:rPr>
        <w:t xml:space="preserve"> a </w:t>
      </w:r>
      <w:r w:rsidR="00507778">
        <w:rPr>
          <w:bCs/>
        </w:rPr>
        <w:t>zajištěním organizace zadávacího řízení Veřejné zakáz</w:t>
      </w:r>
      <w:r w:rsidRPr="00100250">
        <w:rPr>
          <w:bCs/>
        </w:rPr>
        <w:t>k</w:t>
      </w:r>
      <w:r w:rsidR="00507778">
        <w:rPr>
          <w:bCs/>
        </w:rPr>
        <w:t>y</w:t>
      </w:r>
      <w:r w:rsidR="001F5C0A" w:rsidRPr="00100250">
        <w:rPr>
          <w:rFonts w:cstheme="minorHAnsi"/>
          <w:bCs/>
        </w:rPr>
        <w:t>.</w:t>
      </w:r>
      <w:bookmarkEnd w:id="0"/>
    </w:p>
    <w:p w:rsidR="00D32D13" w:rsidRPr="00A64665" w:rsidRDefault="00D32D13" w:rsidP="00D32D13">
      <w:pPr>
        <w:pStyle w:val="2Nesltextvlevo"/>
        <w:spacing w:after="400"/>
        <w:ind w:left="720"/>
        <w:rPr>
          <w:rFonts w:cstheme="minorHAnsi"/>
          <w:bCs/>
        </w:rPr>
      </w:pPr>
    </w:p>
    <w:p w:rsidR="00100250" w:rsidRPr="00100250" w:rsidRDefault="00080001" w:rsidP="00100250">
      <w:pPr>
        <w:pStyle w:val="2Nesltextvlevo"/>
        <w:numPr>
          <w:ilvl w:val="0"/>
          <w:numId w:val="11"/>
        </w:numPr>
        <w:spacing w:after="400"/>
        <w:ind w:hanging="720"/>
        <w:rPr>
          <w:rFonts w:cstheme="minorHAnsi"/>
          <w:b/>
          <w:bCs/>
        </w:rPr>
      </w:pPr>
      <w:r>
        <w:rPr>
          <w:rFonts w:cstheme="minorHAnsi"/>
          <w:bCs/>
        </w:rPr>
        <w:t>Advokátní kancelář</w:t>
      </w:r>
      <w:r w:rsidR="00100250">
        <w:rPr>
          <w:rFonts w:cstheme="minorHAnsi"/>
          <w:bCs/>
        </w:rPr>
        <w:t xml:space="preserve"> plnou moc udělenou v odst. </w:t>
      </w:r>
      <w:r w:rsidR="001047B8">
        <w:rPr>
          <w:rFonts w:cstheme="minorHAnsi"/>
          <w:bCs/>
        </w:rPr>
        <w:fldChar w:fldCharType="begin"/>
      </w:r>
      <w:r w:rsidR="00100250">
        <w:rPr>
          <w:rFonts w:cstheme="minorHAnsi"/>
          <w:bCs/>
        </w:rPr>
        <w:instrText xml:space="preserve"> REF _Ref38463041 \r \h </w:instrText>
      </w:r>
      <w:r w:rsidR="001047B8">
        <w:rPr>
          <w:rFonts w:cstheme="minorHAnsi"/>
          <w:bCs/>
        </w:rPr>
      </w:r>
      <w:r w:rsidR="001047B8">
        <w:rPr>
          <w:rFonts w:cstheme="minorHAnsi"/>
          <w:bCs/>
        </w:rPr>
        <w:fldChar w:fldCharType="separate"/>
      </w:r>
      <w:r>
        <w:rPr>
          <w:rFonts w:cstheme="minorHAnsi"/>
          <w:bCs/>
        </w:rPr>
        <w:t>7</w:t>
      </w:r>
      <w:r w:rsidR="001047B8">
        <w:rPr>
          <w:rFonts w:cstheme="minorHAnsi"/>
          <w:bCs/>
        </w:rPr>
        <w:fldChar w:fldCharType="end"/>
      </w:r>
      <w:r w:rsidR="00100250">
        <w:rPr>
          <w:rFonts w:cstheme="minorHAnsi"/>
          <w:bCs/>
        </w:rPr>
        <w:t xml:space="preserve"> Smlouvy přijímá.</w:t>
      </w:r>
    </w:p>
    <w:p w:rsidR="00100250" w:rsidRPr="00100250" w:rsidRDefault="00100250" w:rsidP="00100250">
      <w:pPr>
        <w:pStyle w:val="2Nesltextvlevo"/>
        <w:spacing w:after="400"/>
        <w:rPr>
          <w:rFonts w:cstheme="minorHAnsi"/>
          <w:b/>
          <w:bCs/>
        </w:rPr>
      </w:pPr>
    </w:p>
    <w:p w:rsidR="00100250" w:rsidRPr="00100250" w:rsidRDefault="00100250" w:rsidP="00100250">
      <w:pPr>
        <w:pStyle w:val="2Nesltextvlevo"/>
        <w:numPr>
          <w:ilvl w:val="0"/>
          <w:numId w:val="11"/>
        </w:numPr>
        <w:spacing w:after="400"/>
        <w:ind w:hanging="720"/>
        <w:rPr>
          <w:rFonts w:cstheme="minorHAnsi"/>
          <w:b/>
          <w:bCs/>
        </w:rPr>
      </w:pPr>
      <w:r>
        <w:rPr>
          <w:rFonts w:cstheme="minorHAnsi"/>
          <w:bCs/>
        </w:rPr>
        <w:t xml:space="preserve">K jakémukoliv jinému právnímu jednání jménem Klienta, než je uvedeno v odst. </w:t>
      </w:r>
      <w:r w:rsidR="001047B8">
        <w:rPr>
          <w:rFonts w:cstheme="minorHAnsi"/>
          <w:bCs/>
        </w:rPr>
        <w:fldChar w:fldCharType="begin"/>
      </w:r>
      <w:r w:rsidR="006E740C">
        <w:rPr>
          <w:rFonts w:cstheme="minorHAnsi"/>
          <w:bCs/>
        </w:rPr>
        <w:instrText xml:space="preserve"> REF _Ref38463041 \r \h </w:instrText>
      </w:r>
      <w:r w:rsidR="001047B8">
        <w:rPr>
          <w:rFonts w:cstheme="minorHAnsi"/>
          <w:bCs/>
        </w:rPr>
      </w:r>
      <w:r w:rsidR="001047B8">
        <w:rPr>
          <w:rFonts w:cstheme="minorHAnsi"/>
          <w:bCs/>
        </w:rPr>
        <w:fldChar w:fldCharType="separate"/>
      </w:r>
      <w:r w:rsidR="00080001">
        <w:rPr>
          <w:rFonts w:cstheme="minorHAnsi"/>
          <w:bCs/>
        </w:rPr>
        <w:t>7</w:t>
      </w:r>
      <w:r w:rsidR="001047B8">
        <w:rPr>
          <w:rFonts w:cstheme="minorHAnsi"/>
          <w:bCs/>
        </w:rPr>
        <w:fldChar w:fldCharType="end"/>
      </w:r>
      <w:r>
        <w:rPr>
          <w:rFonts w:cstheme="minorHAnsi"/>
          <w:bCs/>
        </w:rPr>
        <w:t xml:space="preserve"> Smlouvy, je </w:t>
      </w:r>
      <w:r w:rsidR="00080001">
        <w:rPr>
          <w:rFonts w:cstheme="minorHAnsi"/>
          <w:bCs/>
        </w:rPr>
        <w:t>Advokátní kancelář</w:t>
      </w:r>
      <w:r>
        <w:rPr>
          <w:rFonts w:cstheme="minorHAnsi"/>
          <w:bCs/>
        </w:rPr>
        <w:t xml:space="preserve"> oprávněn</w:t>
      </w:r>
      <w:r w:rsidR="00E41B63">
        <w:rPr>
          <w:rFonts w:cstheme="minorHAnsi"/>
          <w:bCs/>
        </w:rPr>
        <w:t>a</w:t>
      </w:r>
      <w:r>
        <w:rPr>
          <w:rFonts w:cstheme="minorHAnsi"/>
          <w:bCs/>
        </w:rPr>
        <w:t xml:space="preserve"> pouze na základě pokynu Klienta. K uskutečnění takového právního jednání jménem Klienta vybaví Klient </w:t>
      </w:r>
      <w:r w:rsidR="00080001">
        <w:rPr>
          <w:rFonts w:cstheme="minorHAnsi"/>
          <w:bCs/>
        </w:rPr>
        <w:t>Advokátní kancelář</w:t>
      </w:r>
      <w:r>
        <w:rPr>
          <w:rFonts w:cstheme="minorHAnsi"/>
          <w:bCs/>
        </w:rPr>
        <w:t xml:space="preserve"> příslušnou plnou mocí. Klient může vybavit </w:t>
      </w:r>
      <w:r w:rsidR="00080001">
        <w:rPr>
          <w:rFonts w:cstheme="minorHAnsi"/>
          <w:bCs/>
        </w:rPr>
        <w:t>Advokátní kancelář</w:t>
      </w:r>
      <w:r>
        <w:rPr>
          <w:rFonts w:cstheme="minorHAnsi"/>
          <w:bCs/>
        </w:rPr>
        <w:t xml:space="preserve"> generální plnou mocí, která opravňuje </w:t>
      </w:r>
      <w:r w:rsidR="00080001">
        <w:rPr>
          <w:rFonts w:cstheme="minorHAnsi"/>
          <w:bCs/>
        </w:rPr>
        <w:t>Advokátní kancelář</w:t>
      </w:r>
      <w:r>
        <w:rPr>
          <w:rFonts w:cstheme="minorHAnsi"/>
          <w:bCs/>
        </w:rPr>
        <w:t xml:space="preserve"> jednat jménem Klienta ve všech jeho právních věcech. Klient není oprávněn zmocnit </w:t>
      </w:r>
      <w:r w:rsidR="00080001">
        <w:rPr>
          <w:rFonts w:cstheme="minorHAnsi"/>
          <w:bCs/>
        </w:rPr>
        <w:t>Advokátní kancelář</w:t>
      </w:r>
      <w:r>
        <w:rPr>
          <w:rFonts w:cstheme="minorHAnsi"/>
          <w:bCs/>
        </w:rPr>
        <w:t xml:space="preserve"> k právním jednáním uvedeným v § 43 odst. 2 Zákona.</w:t>
      </w:r>
    </w:p>
    <w:p w:rsidR="00D32D13" w:rsidRDefault="00441172" w:rsidP="00441172">
      <w:pPr>
        <w:pStyle w:val="2Nesltextvlevo"/>
        <w:tabs>
          <w:tab w:val="left" w:pos="4092"/>
        </w:tabs>
        <w:spacing w:after="400"/>
        <w:rPr>
          <w:rFonts w:cstheme="minorHAnsi"/>
          <w:b/>
          <w:bCs/>
        </w:rPr>
      </w:pPr>
      <w:r>
        <w:rPr>
          <w:rFonts w:cstheme="minorHAnsi"/>
          <w:b/>
          <w:bCs/>
        </w:rPr>
        <w:tab/>
      </w:r>
    </w:p>
    <w:p w:rsidR="00AF2734" w:rsidRPr="00A64665" w:rsidRDefault="00AF2734" w:rsidP="001F5C0A">
      <w:pPr>
        <w:pStyle w:val="2Nesltextvlevo"/>
        <w:spacing w:after="400"/>
        <w:rPr>
          <w:rFonts w:cstheme="minorHAnsi"/>
          <w:b/>
          <w:bCs/>
        </w:rPr>
      </w:pPr>
    </w:p>
    <w:p w:rsidR="001F5C0A" w:rsidRPr="00A64665" w:rsidRDefault="001F5C0A" w:rsidP="001F5C0A">
      <w:pPr>
        <w:pStyle w:val="2Nesltextvlevo"/>
        <w:spacing w:after="400"/>
        <w:rPr>
          <w:rFonts w:cstheme="minorHAnsi"/>
          <w:b/>
          <w:bCs/>
        </w:rPr>
      </w:pPr>
      <w:r w:rsidRPr="00A64665">
        <w:rPr>
          <w:rFonts w:cstheme="minorHAnsi"/>
          <w:b/>
          <w:bCs/>
        </w:rPr>
        <w:t>III. Kolize</w:t>
      </w:r>
    </w:p>
    <w:p w:rsidR="001F5C0A" w:rsidRPr="00A64665" w:rsidRDefault="001F5C0A" w:rsidP="001F5C0A">
      <w:pPr>
        <w:pStyle w:val="2Nesltextvlevo"/>
        <w:spacing w:after="400"/>
        <w:rPr>
          <w:rFonts w:cstheme="minorHAnsi"/>
          <w:bCs/>
        </w:rPr>
      </w:pPr>
    </w:p>
    <w:p w:rsidR="001F5C0A" w:rsidRPr="00A64665" w:rsidRDefault="00080001" w:rsidP="00D32D13">
      <w:pPr>
        <w:pStyle w:val="2Nesltextvlevo"/>
        <w:numPr>
          <w:ilvl w:val="0"/>
          <w:numId w:val="11"/>
        </w:numPr>
        <w:spacing w:after="400"/>
        <w:ind w:hanging="720"/>
        <w:rPr>
          <w:rFonts w:cstheme="minorHAnsi"/>
          <w:bCs/>
        </w:rPr>
      </w:pPr>
      <w:bookmarkStart w:id="1" w:name="_Ref32749955"/>
      <w:r>
        <w:rPr>
          <w:rFonts w:cstheme="minorHAnsi"/>
          <w:bCs/>
        </w:rPr>
        <w:t>Advokátní kancelář</w:t>
      </w:r>
      <w:r w:rsidR="001F5C0A" w:rsidRPr="00A64665">
        <w:rPr>
          <w:rFonts w:cstheme="minorHAnsi"/>
          <w:bCs/>
        </w:rPr>
        <w:t xml:space="preserve"> právní službu neposkytne, jestliže v téže věci nebo </w:t>
      </w:r>
      <w:r w:rsidR="00D7334F">
        <w:rPr>
          <w:rFonts w:cstheme="minorHAnsi"/>
          <w:bCs/>
        </w:rPr>
        <w:t>ve věci související již poskytl</w:t>
      </w:r>
      <w:r w:rsidR="00986F6F">
        <w:rPr>
          <w:rFonts w:cstheme="minorHAnsi"/>
          <w:bCs/>
        </w:rPr>
        <w:t>a</w:t>
      </w:r>
      <w:r w:rsidR="001F5C0A" w:rsidRPr="00A64665">
        <w:rPr>
          <w:rFonts w:cstheme="minorHAnsi"/>
          <w:bCs/>
        </w:rPr>
        <w:t xml:space="preserve"> právní službu jinému, jehož zájmy jsou v rozporu se zájmy </w:t>
      </w:r>
      <w:r w:rsidR="00233208" w:rsidRPr="00A64665">
        <w:rPr>
          <w:rFonts w:cstheme="minorHAnsi"/>
          <w:bCs/>
        </w:rPr>
        <w:t>K</w:t>
      </w:r>
      <w:r w:rsidR="001F5C0A" w:rsidRPr="00A64665">
        <w:rPr>
          <w:rFonts w:cstheme="minorHAnsi"/>
          <w:bCs/>
        </w:rPr>
        <w:t>lienta;</w:t>
      </w:r>
      <w:r w:rsidR="00233208" w:rsidRPr="00A64665">
        <w:rPr>
          <w:rFonts w:cstheme="minorHAnsi"/>
          <w:bCs/>
        </w:rPr>
        <w:t xml:space="preserve"> jestliže by informace, kterou </w:t>
      </w:r>
      <w:r>
        <w:rPr>
          <w:rFonts w:cstheme="minorHAnsi"/>
          <w:bCs/>
        </w:rPr>
        <w:t>Advokátní kancelář</w:t>
      </w:r>
      <w:r w:rsidR="001F5C0A" w:rsidRPr="00A64665">
        <w:rPr>
          <w:rFonts w:cstheme="minorHAnsi"/>
          <w:bCs/>
        </w:rPr>
        <w:t xml:space="preserve"> má o jiné</w:t>
      </w:r>
      <w:r w:rsidR="00233208" w:rsidRPr="00A64665">
        <w:rPr>
          <w:rFonts w:cstheme="minorHAnsi"/>
          <w:bCs/>
        </w:rPr>
        <w:t xml:space="preserve"> osobě, jež je nebo byla </w:t>
      </w:r>
      <w:r w:rsidR="00BE4C8E">
        <w:rPr>
          <w:rFonts w:cstheme="minorHAnsi"/>
          <w:bCs/>
        </w:rPr>
        <w:t>je</w:t>
      </w:r>
      <w:r w:rsidR="006C3526">
        <w:rPr>
          <w:rFonts w:cstheme="minorHAnsi"/>
          <w:bCs/>
        </w:rPr>
        <w:t>jím</w:t>
      </w:r>
      <w:r w:rsidR="00233208" w:rsidRPr="00A64665">
        <w:rPr>
          <w:rFonts w:cstheme="minorHAnsi"/>
          <w:bCs/>
        </w:rPr>
        <w:t xml:space="preserve"> </w:t>
      </w:r>
      <w:r w:rsidR="006C3526">
        <w:rPr>
          <w:rFonts w:cstheme="minorHAnsi"/>
          <w:bCs/>
        </w:rPr>
        <w:t>k</w:t>
      </w:r>
      <w:r w:rsidR="00233208" w:rsidRPr="00A64665">
        <w:rPr>
          <w:rFonts w:cstheme="minorHAnsi"/>
          <w:bCs/>
        </w:rPr>
        <w:t>lientem, mohla Klienta z této S</w:t>
      </w:r>
      <w:r w:rsidR="001F5C0A" w:rsidRPr="00A64665">
        <w:rPr>
          <w:rFonts w:cstheme="minorHAnsi"/>
          <w:bCs/>
        </w:rPr>
        <w:t xml:space="preserve">mlouvy neoprávněně zvýhodnit; je-li nebo má-li </w:t>
      </w:r>
      <w:r w:rsidR="00233208" w:rsidRPr="00A64665">
        <w:rPr>
          <w:rFonts w:cstheme="minorHAnsi"/>
          <w:bCs/>
        </w:rPr>
        <w:t xml:space="preserve">být věc vedena proti </w:t>
      </w:r>
      <w:r>
        <w:rPr>
          <w:rFonts w:cstheme="minorHAnsi"/>
          <w:bCs/>
        </w:rPr>
        <w:t>Advokátní kancelář</w:t>
      </w:r>
      <w:r w:rsidR="00BE4C8E">
        <w:rPr>
          <w:rFonts w:cstheme="minorHAnsi"/>
          <w:bCs/>
        </w:rPr>
        <w:t>i</w:t>
      </w:r>
      <w:r w:rsidR="001F5C0A" w:rsidRPr="00A64665">
        <w:rPr>
          <w:rFonts w:cstheme="minorHAnsi"/>
          <w:bCs/>
        </w:rPr>
        <w:t xml:space="preserve"> či se jedná o </w:t>
      </w:r>
      <w:r w:rsidR="00233208" w:rsidRPr="00A64665">
        <w:rPr>
          <w:rFonts w:cstheme="minorHAnsi"/>
          <w:bCs/>
        </w:rPr>
        <w:t xml:space="preserve">věc, jež je v rozporu se zájmy </w:t>
      </w:r>
      <w:r>
        <w:rPr>
          <w:rFonts w:cstheme="minorHAnsi"/>
          <w:bCs/>
        </w:rPr>
        <w:t>Advokátní kancelář</w:t>
      </w:r>
      <w:r w:rsidR="006C3526">
        <w:rPr>
          <w:rFonts w:cstheme="minorHAnsi"/>
          <w:bCs/>
        </w:rPr>
        <w:t>e</w:t>
      </w:r>
      <w:r w:rsidR="00BE4C8E">
        <w:rPr>
          <w:rFonts w:cstheme="minorHAnsi"/>
          <w:bCs/>
        </w:rPr>
        <w:t xml:space="preserve"> nebo osob u</w:t>
      </w:r>
      <w:r w:rsidR="00233208" w:rsidRPr="00A64665">
        <w:rPr>
          <w:rFonts w:cstheme="minorHAnsi"/>
          <w:bCs/>
        </w:rPr>
        <w:t xml:space="preserve"> </w:t>
      </w:r>
      <w:r>
        <w:rPr>
          <w:rFonts w:cstheme="minorHAnsi"/>
          <w:bCs/>
        </w:rPr>
        <w:t>Advokátní kancelář</w:t>
      </w:r>
      <w:r w:rsidR="006C3526">
        <w:rPr>
          <w:rFonts w:cstheme="minorHAnsi"/>
          <w:bCs/>
        </w:rPr>
        <w:t>i</w:t>
      </w:r>
      <w:r w:rsidR="001F5C0A" w:rsidRPr="00A64665">
        <w:rPr>
          <w:rFonts w:cstheme="minorHAnsi"/>
          <w:bCs/>
        </w:rPr>
        <w:t xml:space="preserve"> působících.</w:t>
      </w:r>
      <w:bookmarkEnd w:id="1"/>
    </w:p>
    <w:p w:rsidR="001F5C0A" w:rsidRPr="00A64665" w:rsidRDefault="001F5C0A" w:rsidP="001F5C0A">
      <w:pPr>
        <w:pStyle w:val="2Nesltextvlevo"/>
        <w:spacing w:after="400"/>
        <w:rPr>
          <w:rFonts w:cstheme="minorHAnsi"/>
          <w:bCs/>
        </w:rPr>
      </w:pPr>
    </w:p>
    <w:p w:rsidR="001F5C0A" w:rsidRPr="00A64665" w:rsidRDefault="00080001" w:rsidP="00D32D13">
      <w:pPr>
        <w:pStyle w:val="2Nesltextvlevo"/>
        <w:numPr>
          <w:ilvl w:val="0"/>
          <w:numId w:val="11"/>
        </w:numPr>
        <w:spacing w:after="400"/>
        <w:ind w:hanging="720"/>
        <w:rPr>
          <w:rFonts w:cstheme="minorHAnsi"/>
          <w:bCs/>
        </w:rPr>
      </w:pPr>
      <w:r>
        <w:rPr>
          <w:rFonts w:cstheme="minorHAnsi"/>
          <w:bCs/>
        </w:rPr>
        <w:t>Advokátní kancelář</w:t>
      </w:r>
      <w:r w:rsidR="001F5C0A" w:rsidRPr="00A64665">
        <w:rPr>
          <w:rFonts w:cstheme="minorHAnsi"/>
          <w:bCs/>
        </w:rPr>
        <w:t xml:space="preserve"> sku</w:t>
      </w:r>
      <w:r w:rsidR="00CF11A5" w:rsidRPr="00A64665">
        <w:rPr>
          <w:rFonts w:cstheme="minorHAnsi"/>
          <w:bCs/>
        </w:rPr>
        <w:t xml:space="preserve">tečnosti dle odst. </w:t>
      </w:r>
      <w:fldSimple w:instr=" REF _Ref32749955 \r \h  \* MERGEFORMAT ">
        <w:r>
          <w:rPr>
            <w:rFonts w:cstheme="minorHAnsi"/>
            <w:bCs/>
          </w:rPr>
          <w:t>10</w:t>
        </w:r>
      </w:fldSimple>
      <w:r w:rsidR="00CF11A5" w:rsidRPr="00A64665">
        <w:rPr>
          <w:rFonts w:cstheme="minorHAnsi"/>
          <w:bCs/>
        </w:rPr>
        <w:t xml:space="preserve"> této Smlouvy</w:t>
      </w:r>
      <w:r w:rsidR="001F5C0A" w:rsidRPr="00A64665">
        <w:rPr>
          <w:rFonts w:cstheme="minorHAnsi"/>
          <w:bCs/>
        </w:rPr>
        <w:t xml:space="preserve"> článku sdělí písemně </w:t>
      </w:r>
      <w:r w:rsidR="00233208" w:rsidRPr="00A64665">
        <w:rPr>
          <w:rFonts w:cstheme="minorHAnsi"/>
          <w:bCs/>
        </w:rPr>
        <w:t>K</w:t>
      </w:r>
      <w:r w:rsidR="001F5C0A" w:rsidRPr="00A64665">
        <w:rPr>
          <w:rFonts w:cstheme="minorHAnsi"/>
          <w:bCs/>
        </w:rPr>
        <w:t>lientovi neprodleně po jejich zjištění.</w:t>
      </w:r>
    </w:p>
    <w:p w:rsidR="001F5C0A" w:rsidRPr="00A64665" w:rsidRDefault="001F5C0A" w:rsidP="001F5C0A">
      <w:pPr>
        <w:pStyle w:val="2Nesltextvlevo"/>
        <w:spacing w:after="400"/>
        <w:rPr>
          <w:rFonts w:cstheme="minorHAnsi"/>
          <w:bCs/>
        </w:rPr>
      </w:pPr>
    </w:p>
    <w:p w:rsidR="001F5C0A" w:rsidRPr="00A64665" w:rsidRDefault="00080001" w:rsidP="00D32D13">
      <w:pPr>
        <w:pStyle w:val="2Nesltextvlevo"/>
        <w:numPr>
          <w:ilvl w:val="0"/>
          <w:numId w:val="11"/>
        </w:numPr>
        <w:spacing w:after="400"/>
        <w:ind w:hanging="720"/>
        <w:rPr>
          <w:rFonts w:cstheme="minorHAnsi"/>
          <w:bCs/>
        </w:rPr>
      </w:pPr>
      <w:r>
        <w:rPr>
          <w:rFonts w:cstheme="minorHAnsi"/>
          <w:bCs/>
        </w:rPr>
        <w:t>Advokátní kancelář</w:t>
      </w:r>
      <w:r w:rsidR="001F5C0A" w:rsidRPr="00A64665">
        <w:rPr>
          <w:rFonts w:cstheme="minorHAnsi"/>
          <w:bCs/>
        </w:rPr>
        <w:t xml:space="preserve"> pro kolizi dle odst. </w:t>
      </w:r>
      <w:fldSimple w:instr=" REF _Ref32749955 \r \h  \* MERGEFORMAT ">
        <w:r>
          <w:rPr>
            <w:rFonts w:cstheme="minorHAnsi"/>
            <w:bCs/>
          </w:rPr>
          <w:t>10</w:t>
        </w:r>
      </w:fldSimple>
      <w:r w:rsidR="004416AC" w:rsidRPr="00A64665">
        <w:rPr>
          <w:rFonts w:cstheme="minorHAnsi"/>
          <w:bCs/>
        </w:rPr>
        <w:t xml:space="preserve"> této Smlouvy</w:t>
      </w:r>
      <w:r w:rsidR="001F5C0A" w:rsidRPr="00A64665">
        <w:rPr>
          <w:rFonts w:cstheme="minorHAnsi"/>
          <w:bCs/>
        </w:rPr>
        <w:t xml:space="preserve"> odmítne poskytnout právní pomoc zaměstnanci </w:t>
      </w:r>
      <w:r w:rsidR="00233208" w:rsidRPr="00A64665">
        <w:rPr>
          <w:rFonts w:cstheme="minorHAnsi"/>
          <w:bCs/>
        </w:rPr>
        <w:t>K</w:t>
      </w:r>
      <w:r w:rsidR="001F5C0A" w:rsidRPr="00A64665">
        <w:rPr>
          <w:rFonts w:cstheme="minorHAnsi"/>
          <w:bCs/>
        </w:rPr>
        <w:t xml:space="preserve">lienta, pokud by tato právní </w:t>
      </w:r>
      <w:r w:rsidR="00233208" w:rsidRPr="00A64665">
        <w:rPr>
          <w:rFonts w:cstheme="minorHAnsi"/>
          <w:bCs/>
        </w:rPr>
        <w:t>služba byla v rozporu se zájmy K</w:t>
      </w:r>
      <w:r w:rsidR="001F5C0A" w:rsidRPr="00A64665">
        <w:rPr>
          <w:rFonts w:cstheme="minorHAnsi"/>
          <w:bCs/>
        </w:rPr>
        <w:t>lienta.</w:t>
      </w:r>
    </w:p>
    <w:p w:rsidR="001F5C0A" w:rsidRPr="00A64665" w:rsidRDefault="001F5C0A" w:rsidP="001F5C0A">
      <w:pPr>
        <w:pStyle w:val="2Nesltextvlevo"/>
        <w:spacing w:after="400"/>
        <w:rPr>
          <w:rFonts w:cstheme="minorHAnsi"/>
          <w:bCs/>
        </w:rPr>
      </w:pPr>
    </w:p>
    <w:p w:rsidR="001F5C0A" w:rsidRPr="00A64665" w:rsidRDefault="00080001" w:rsidP="00D32D13">
      <w:pPr>
        <w:pStyle w:val="2Nesltextvlevo"/>
        <w:numPr>
          <w:ilvl w:val="0"/>
          <w:numId w:val="11"/>
        </w:numPr>
        <w:spacing w:after="400"/>
        <w:ind w:hanging="720"/>
        <w:rPr>
          <w:rFonts w:cstheme="minorHAnsi"/>
          <w:bCs/>
        </w:rPr>
      </w:pPr>
      <w:r>
        <w:rPr>
          <w:rFonts w:cstheme="minorHAnsi"/>
          <w:bCs/>
        </w:rPr>
        <w:t>Advokátní kancelář</w:t>
      </w:r>
      <w:r w:rsidR="00233208" w:rsidRPr="00A64665">
        <w:rPr>
          <w:rFonts w:cstheme="minorHAnsi"/>
          <w:bCs/>
        </w:rPr>
        <w:t xml:space="preserve"> se zavazuje na žádost K</w:t>
      </w:r>
      <w:r w:rsidR="001F5C0A" w:rsidRPr="00A64665">
        <w:rPr>
          <w:rFonts w:cstheme="minorHAnsi"/>
          <w:bCs/>
        </w:rPr>
        <w:t xml:space="preserve">lienta v případě kolize doporučit mu jinou </w:t>
      </w:r>
      <w:r w:rsidR="00C10940">
        <w:rPr>
          <w:rFonts w:cstheme="minorHAnsi"/>
          <w:bCs/>
        </w:rPr>
        <w:t>a</w:t>
      </w:r>
      <w:r>
        <w:rPr>
          <w:rFonts w:cstheme="minorHAnsi"/>
          <w:bCs/>
        </w:rPr>
        <w:t>dvokátní kancelář</w:t>
      </w:r>
      <w:r w:rsidR="00BE4C8E">
        <w:rPr>
          <w:rFonts w:cstheme="minorHAnsi"/>
          <w:bCs/>
        </w:rPr>
        <w:t xml:space="preserve"> </w:t>
      </w:r>
      <w:r w:rsidR="001F5C0A" w:rsidRPr="00A64665">
        <w:rPr>
          <w:rFonts w:cstheme="minorHAnsi"/>
          <w:bCs/>
        </w:rPr>
        <w:t xml:space="preserve">nebo jiného </w:t>
      </w:r>
      <w:r w:rsidR="00401EF6">
        <w:rPr>
          <w:rFonts w:cstheme="minorHAnsi"/>
          <w:bCs/>
        </w:rPr>
        <w:t>advokáta</w:t>
      </w:r>
      <w:r w:rsidR="001F5C0A" w:rsidRPr="00A64665">
        <w:rPr>
          <w:rFonts w:cstheme="minorHAnsi"/>
          <w:bCs/>
        </w:rPr>
        <w:t>.</w:t>
      </w:r>
    </w:p>
    <w:p w:rsidR="001F5C0A" w:rsidRPr="00A64665" w:rsidRDefault="001F5C0A" w:rsidP="001F5C0A">
      <w:pPr>
        <w:pStyle w:val="2Nesltextvlevo"/>
        <w:spacing w:after="400"/>
        <w:rPr>
          <w:rFonts w:cstheme="minorHAnsi"/>
          <w:bCs/>
        </w:rPr>
      </w:pPr>
    </w:p>
    <w:p w:rsidR="006E740C" w:rsidRDefault="00080001" w:rsidP="006E740C">
      <w:pPr>
        <w:pStyle w:val="2Nesltextvlevo"/>
        <w:numPr>
          <w:ilvl w:val="0"/>
          <w:numId w:val="11"/>
        </w:numPr>
        <w:spacing w:after="400"/>
        <w:ind w:hanging="720"/>
        <w:rPr>
          <w:rFonts w:cstheme="minorHAnsi"/>
          <w:bCs/>
        </w:rPr>
      </w:pPr>
      <w:r>
        <w:rPr>
          <w:rFonts w:cstheme="minorHAnsi"/>
          <w:bCs/>
        </w:rPr>
        <w:t>Advokátní kancelář</w:t>
      </w:r>
      <w:r w:rsidR="001F5C0A" w:rsidRPr="00A64665">
        <w:rPr>
          <w:rFonts w:cstheme="minorHAnsi"/>
          <w:bCs/>
        </w:rPr>
        <w:t xml:space="preserve"> prohlašuje, že ustanovení odst. </w:t>
      </w:r>
      <w:fldSimple w:instr=" REF _Ref32749955 \r \h  \* MERGEFORMAT ">
        <w:r>
          <w:rPr>
            <w:rFonts w:cstheme="minorHAnsi"/>
            <w:bCs/>
          </w:rPr>
          <w:t>10</w:t>
        </w:r>
      </w:fldSimple>
      <w:r w:rsidR="004416AC" w:rsidRPr="00A64665">
        <w:rPr>
          <w:rFonts w:cstheme="minorHAnsi"/>
          <w:bCs/>
        </w:rPr>
        <w:t xml:space="preserve"> této Smlouvy</w:t>
      </w:r>
      <w:r w:rsidR="001F5C0A" w:rsidRPr="00A64665">
        <w:rPr>
          <w:rFonts w:cstheme="minorHAnsi"/>
          <w:bCs/>
        </w:rPr>
        <w:t>, jako svou zákonnou povinnost, uplatní vůči všem právním službám u osob, které j</w:t>
      </w:r>
      <w:r w:rsidR="00C10940">
        <w:rPr>
          <w:rFonts w:cstheme="minorHAnsi"/>
          <w:bCs/>
        </w:rPr>
        <w:t>í</w:t>
      </w:r>
      <w:r w:rsidR="001F5C0A" w:rsidRPr="00A64665">
        <w:rPr>
          <w:rFonts w:cstheme="minorHAnsi"/>
          <w:bCs/>
        </w:rPr>
        <w:t xml:space="preserve"> o tuto službu požádají, ode dne následujícího po podepsání této </w:t>
      </w:r>
      <w:r w:rsidR="00233208" w:rsidRPr="00A64665">
        <w:rPr>
          <w:rFonts w:cstheme="minorHAnsi"/>
          <w:bCs/>
        </w:rPr>
        <w:t>S</w:t>
      </w:r>
      <w:r w:rsidR="001F5C0A" w:rsidRPr="00A64665">
        <w:rPr>
          <w:rFonts w:cstheme="minorHAnsi"/>
          <w:bCs/>
        </w:rPr>
        <w:t>mlouvy.</w:t>
      </w:r>
    </w:p>
    <w:p w:rsidR="006E740C" w:rsidRPr="006E740C" w:rsidRDefault="006E740C" w:rsidP="006E740C">
      <w:pPr>
        <w:pStyle w:val="2Nesltextvlevo"/>
        <w:spacing w:after="400"/>
        <w:rPr>
          <w:rFonts w:cstheme="minorHAnsi"/>
          <w:bCs/>
        </w:rPr>
      </w:pPr>
    </w:p>
    <w:p w:rsidR="006E740C" w:rsidRPr="00A64665" w:rsidRDefault="00080001" w:rsidP="00D32D13">
      <w:pPr>
        <w:pStyle w:val="2Nesltextvlevo"/>
        <w:numPr>
          <w:ilvl w:val="0"/>
          <w:numId w:val="11"/>
        </w:numPr>
        <w:spacing w:after="400"/>
        <w:ind w:hanging="720"/>
        <w:rPr>
          <w:rFonts w:cstheme="minorHAnsi"/>
          <w:bCs/>
        </w:rPr>
      </w:pPr>
      <w:r>
        <w:rPr>
          <w:rFonts w:cstheme="minorHAnsi"/>
          <w:bCs/>
        </w:rPr>
        <w:t>Advokátní kancelář</w:t>
      </w:r>
      <w:r w:rsidR="006E740C">
        <w:rPr>
          <w:rFonts w:cstheme="minorHAnsi"/>
          <w:bCs/>
        </w:rPr>
        <w:t xml:space="preserve"> je po celou dobu trvání Smlouvy povinn</w:t>
      </w:r>
      <w:r w:rsidR="00C10940">
        <w:rPr>
          <w:rFonts w:cstheme="minorHAnsi"/>
          <w:bCs/>
        </w:rPr>
        <w:t>a</w:t>
      </w:r>
      <w:r w:rsidR="006E740C">
        <w:rPr>
          <w:rFonts w:cstheme="minorHAnsi"/>
          <w:bCs/>
        </w:rPr>
        <w:t xml:space="preserve"> splňovat požadavek na zákaz střetu zájmů podle § 44 Zákona.</w:t>
      </w:r>
    </w:p>
    <w:p w:rsidR="001F5C0A" w:rsidRDefault="001F5C0A" w:rsidP="001F5C0A">
      <w:pPr>
        <w:pStyle w:val="2Nesltextvlevo"/>
        <w:spacing w:after="400"/>
        <w:rPr>
          <w:rFonts w:cstheme="minorHAnsi"/>
          <w:bCs/>
        </w:rPr>
      </w:pPr>
    </w:p>
    <w:p w:rsidR="009339B0" w:rsidRPr="00A64665" w:rsidRDefault="009339B0" w:rsidP="001F5C0A">
      <w:pPr>
        <w:pStyle w:val="2Nesltextvlevo"/>
        <w:spacing w:after="400"/>
        <w:rPr>
          <w:rFonts w:cstheme="minorHAnsi"/>
          <w:bCs/>
        </w:rPr>
      </w:pPr>
    </w:p>
    <w:p w:rsidR="001F5C0A" w:rsidRPr="00A64665" w:rsidRDefault="001F5C0A" w:rsidP="004416AC">
      <w:pPr>
        <w:pStyle w:val="2Nesltextvlevo"/>
        <w:keepNext/>
        <w:keepLines/>
        <w:spacing w:after="400"/>
        <w:rPr>
          <w:rFonts w:cstheme="minorHAnsi"/>
          <w:b/>
          <w:bCs/>
        </w:rPr>
      </w:pPr>
      <w:r w:rsidRPr="00A64665">
        <w:rPr>
          <w:rFonts w:cstheme="minorHAnsi"/>
          <w:b/>
          <w:bCs/>
        </w:rPr>
        <w:lastRenderedPageBreak/>
        <w:t>IV. Povinnost mlčenlivosti</w:t>
      </w:r>
    </w:p>
    <w:p w:rsidR="001F5C0A" w:rsidRPr="00A64665" w:rsidRDefault="001F5C0A" w:rsidP="001F5C0A">
      <w:pPr>
        <w:pStyle w:val="2Nesltextvlevo"/>
        <w:spacing w:after="400"/>
        <w:rPr>
          <w:rFonts w:cstheme="minorHAnsi"/>
          <w:bCs/>
        </w:rPr>
      </w:pPr>
    </w:p>
    <w:p w:rsidR="001F5C0A" w:rsidRDefault="00080001" w:rsidP="00D32D13">
      <w:pPr>
        <w:pStyle w:val="2Nesltextvlevo"/>
        <w:numPr>
          <w:ilvl w:val="0"/>
          <w:numId w:val="11"/>
        </w:numPr>
        <w:spacing w:after="400"/>
        <w:ind w:hanging="720"/>
        <w:rPr>
          <w:rFonts w:cstheme="minorHAnsi"/>
          <w:bCs/>
        </w:rPr>
      </w:pPr>
      <w:r>
        <w:rPr>
          <w:rFonts w:cstheme="minorHAnsi"/>
          <w:bCs/>
        </w:rPr>
        <w:t>Advokátní kancelář</w:t>
      </w:r>
      <w:r w:rsidR="00BE4C8E">
        <w:rPr>
          <w:rFonts w:cstheme="minorHAnsi"/>
          <w:bCs/>
        </w:rPr>
        <w:t xml:space="preserve"> a osoby u </w:t>
      </w:r>
      <w:r w:rsidR="00C10940">
        <w:rPr>
          <w:rFonts w:cstheme="minorHAnsi"/>
          <w:bCs/>
        </w:rPr>
        <w:t>ní</w:t>
      </w:r>
      <w:r w:rsidR="001F5C0A" w:rsidRPr="00A64665">
        <w:rPr>
          <w:rFonts w:cstheme="minorHAnsi"/>
          <w:bCs/>
        </w:rPr>
        <w:t xml:space="preserve"> působící jsou povinny zachovávat mlčenlivost o všech skutečnostech, o nichž se dozvěděly v souvislosti s poskytováním právních služeb. Klient není oprávněn požadovat od </w:t>
      </w:r>
      <w:r>
        <w:rPr>
          <w:rFonts w:cstheme="minorHAnsi"/>
          <w:bCs/>
        </w:rPr>
        <w:t>Advokátní kancelář</w:t>
      </w:r>
      <w:r w:rsidR="00C10940">
        <w:rPr>
          <w:rFonts w:cstheme="minorHAnsi"/>
          <w:bCs/>
        </w:rPr>
        <w:t>e</w:t>
      </w:r>
      <w:r w:rsidR="001F5C0A" w:rsidRPr="00A64665">
        <w:rPr>
          <w:rFonts w:cstheme="minorHAnsi"/>
          <w:bCs/>
        </w:rPr>
        <w:t xml:space="preserve"> informace o jiných je</w:t>
      </w:r>
      <w:r w:rsidR="00C10940">
        <w:rPr>
          <w:rFonts w:cstheme="minorHAnsi"/>
          <w:bCs/>
        </w:rPr>
        <w:t>jích</w:t>
      </w:r>
      <w:r w:rsidR="001F5C0A" w:rsidRPr="00A64665">
        <w:rPr>
          <w:rFonts w:cstheme="minorHAnsi"/>
          <w:bCs/>
        </w:rPr>
        <w:t xml:space="preserve"> klientech. Klient nebo je</w:t>
      </w:r>
      <w:r w:rsidR="00233208" w:rsidRPr="00A64665">
        <w:rPr>
          <w:rFonts w:cstheme="minorHAnsi"/>
          <w:bCs/>
        </w:rPr>
        <w:t xml:space="preserve">ho právní nástupce je oprávněn </w:t>
      </w:r>
      <w:r>
        <w:rPr>
          <w:rFonts w:cstheme="minorHAnsi"/>
          <w:bCs/>
        </w:rPr>
        <w:t>Advokátní kancelář</w:t>
      </w:r>
      <w:r w:rsidR="00BE4C8E">
        <w:rPr>
          <w:rFonts w:cstheme="minorHAnsi"/>
          <w:bCs/>
        </w:rPr>
        <w:t xml:space="preserve"> nebo osoby u </w:t>
      </w:r>
      <w:r w:rsidR="004C71AB">
        <w:rPr>
          <w:rFonts w:cstheme="minorHAnsi"/>
          <w:bCs/>
        </w:rPr>
        <w:t>ní</w:t>
      </w:r>
      <w:r w:rsidR="001F5C0A" w:rsidRPr="00A64665">
        <w:rPr>
          <w:rFonts w:cstheme="minorHAnsi"/>
          <w:bCs/>
        </w:rPr>
        <w:t xml:space="preserve"> působící mlčenlivosti zp</w:t>
      </w:r>
      <w:r w:rsidR="00233208" w:rsidRPr="00A64665">
        <w:rPr>
          <w:rFonts w:cstheme="minorHAnsi"/>
          <w:bCs/>
        </w:rPr>
        <w:t xml:space="preserve">rostit. Porušením mlčenlivosti </w:t>
      </w:r>
      <w:r>
        <w:rPr>
          <w:rFonts w:cstheme="minorHAnsi"/>
          <w:bCs/>
        </w:rPr>
        <w:t>Advokátní kancelář</w:t>
      </w:r>
      <w:r w:rsidR="004C71AB">
        <w:rPr>
          <w:rFonts w:cstheme="minorHAnsi"/>
          <w:bCs/>
        </w:rPr>
        <w:t>í</w:t>
      </w:r>
      <w:r w:rsidR="00BE4C8E">
        <w:rPr>
          <w:rFonts w:cstheme="minorHAnsi"/>
          <w:bCs/>
        </w:rPr>
        <w:t xml:space="preserve"> nebo osobou u </w:t>
      </w:r>
      <w:r w:rsidR="004C71AB">
        <w:rPr>
          <w:rFonts w:cstheme="minorHAnsi"/>
          <w:bCs/>
        </w:rPr>
        <w:t>ní</w:t>
      </w:r>
      <w:r w:rsidR="001F5C0A" w:rsidRPr="00A64665">
        <w:rPr>
          <w:rFonts w:cstheme="minorHAnsi"/>
          <w:bCs/>
        </w:rPr>
        <w:t xml:space="preserve"> půs</w:t>
      </w:r>
      <w:r w:rsidR="00233208" w:rsidRPr="00A64665">
        <w:rPr>
          <w:rFonts w:cstheme="minorHAnsi"/>
          <w:bCs/>
        </w:rPr>
        <w:t>obící není předání informací o K</w:t>
      </w:r>
      <w:r w:rsidR="001F5C0A" w:rsidRPr="00A64665">
        <w:rPr>
          <w:rFonts w:cstheme="minorHAnsi"/>
          <w:bCs/>
        </w:rPr>
        <w:t xml:space="preserve">lientovi a jeho případu osobě, kterou pověřuje provedením jednotlivých úkonů, je-li tato osoba vázána mlčenlivostí, nebo jiné </w:t>
      </w:r>
      <w:r w:rsidR="004C71AB">
        <w:rPr>
          <w:rFonts w:cstheme="minorHAnsi"/>
          <w:bCs/>
        </w:rPr>
        <w:t>a</w:t>
      </w:r>
      <w:r>
        <w:rPr>
          <w:rFonts w:cstheme="minorHAnsi"/>
          <w:bCs/>
        </w:rPr>
        <w:t>dvokátní</w:t>
      </w:r>
      <w:r w:rsidR="00BE4C8E">
        <w:rPr>
          <w:rFonts w:cstheme="minorHAnsi"/>
          <w:bCs/>
        </w:rPr>
        <w:t xml:space="preserve"> kanceláři</w:t>
      </w:r>
      <w:r w:rsidR="001F5C0A" w:rsidRPr="00A64665">
        <w:rPr>
          <w:rFonts w:cstheme="minorHAnsi"/>
          <w:bCs/>
        </w:rPr>
        <w:t xml:space="preserve"> nebo jinému </w:t>
      </w:r>
      <w:r w:rsidR="004C71AB">
        <w:rPr>
          <w:rFonts w:cstheme="minorHAnsi"/>
          <w:bCs/>
        </w:rPr>
        <w:t>advokátovi</w:t>
      </w:r>
      <w:r w:rsidR="00233208" w:rsidRPr="00A64665">
        <w:rPr>
          <w:rFonts w:cstheme="minorHAnsi"/>
          <w:bCs/>
        </w:rPr>
        <w:t>, kterými se nechali ve věci K</w:t>
      </w:r>
      <w:r w:rsidR="001F5C0A" w:rsidRPr="00A64665">
        <w:rPr>
          <w:rFonts w:cstheme="minorHAnsi"/>
          <w:bCs/>
        </w:rPr>
        <w:t>lienta zastoupit.</w:t>
      </w:r>
    </w:p>
    <w:p w:rsidR="006773A1" w:rsidRPr="00A64665" w:rsidRDefault="006773A1" w:rsidP="006773A1">
      <w:pPr>
        <w:pStyle w:val="2Nesltextvlevo"/>
        <w:spacing w:after="400"/>
        <w:ind w:left="720"/>
        <w:rPr>
          <w:rFonts w:cstheme="minorHAnsi"/>
          <w:bCs/>
        </w:rPr>
      </w:pPr>
    </w:p>
    <w:p w:rsidR="001F5C0A" w:rsidRDefault="001F5C0A" w:rsidP="00D32D13">
      <w:pPr>
        <w:pStyle w:val="2Nesltextvlevo"/>
        <w:numPr>
          <w:ilvl w:val="0"/>
          <w:numId w:val="11"/>
        </w:numPr>
        <w:spacing w:after="400"/>
        <w:ind w:hanging="720"/>
        <w:rPr>
          <w:rFonts w:cstheme="minorHAnsi"/>
          <w:bCs/>
        </w:rPr>
      </w:pPr>
      <w:r w:rsidRPr="00A64665">
        <w:rPr>
          <w:rFonts w:cstheme="minorHAnsi"/>
          <w:bCs/>
        </w:rPr>
        <w:t>Povinnost mlčenlivosti se netýká p</w:t>
      </w:r>
      <w:r w:rsidR="006E740C">
        <w:rPr>
          <w:rFonts w:cstheme="minorHAnsi"/>
          <w:bCs/>
        </w:rPr>
        <w:t>řípadů zproštění od ní podle zákona č. 85/1996 Sb., o advokacii, ve znění pozdějších předpisů</w:t>
      </w:r>
      <w:r w:rsidRPr="00A64665">
        <w:rPr>
          <w:rFonts w:cstheme="minorHAnsi"/>
          <w:bCs/>
        </w:rPr>
        <w:t>, a to např. při plnění povinnosti překazit spáchání trestného činu.</w:t>
      </w:r>
    </w:p>
    <w:p w:rsidR="00067E87" w:rsidRPr="00A64665" w:rsidRDefault="00067E87" w:rsidP="00067E87">
      <w:pPr>
        <w:pStyle w:val="2Nesltextvlevo"/>
        <w:spacing w:after="400"/>
        <w:rPr>
          <w:rFonts w:cstheme="minorHAnsi"/>
          <w:bCs/>
        </w:rPr>
      </w:pPr>
    </w:p>
    <w:p w:rsidR="001F5C0A" w:rsidRPr="00A64665" w:rsidRDefault="001F5C0A" w:rsidP="004416AC">
      <w:pPr>
        <w:pStyle w:val="2Nesltextvlevo"/>
        <w:numPr>
          <w:ilvl w:val="0"/>
          <w:numId w:val="11"/>
        </w:numPr>
        <w:spacing w:after="400"/>
        <w:ind w:hanging="720"/>
        <w:rPr>
          <w:rFonts w:cstheme="minorHAnsi"/>
          <w:bCs/>
        </w:rPr>
      </w:pPr>
      <w:r w:rsidRPr="00A64665">
        <w:rPr>
          <w:rFonts w:cstheme="minorHAnsi"/>
          <w:bCs/>
        </w:rPr>
        <w:t>Povinnost mlčenlivosti je časově neomezená a trvá i po skončení práva výkonu advokacie.</w:t>
      </w:r>
    </w:p>
    <w:p w:rsidR="001F5C0A" w:rsidRPr="00A64665" w:rsidRDefault="001F5C0A" w:rsidP="001F5C0A">
      <w:pPr>
        <w:pStyle w:val="2Nesltextvlevo"/>
        <w:spacing w:after="400"/>
        <w:rPr>
          <w:rFonts w:cstheme="minorHAnsi"/>
          <w:bCs/>
        </w:rPr>
      </w:pPr>
    </w:p>
    <w:p w:rsidR="00D32D13" w:rsidRPr="00A64665" w:rsidRDefault="00D32D13" w:rsidP="001F5C0A">
      <w:pPr>
        <w:pStyle w:val="2Nesltextvlevo"/>
        <w:spacing w:after="400"/>
        <w:rPr>
          <w:rFonts w:cstheme="minorHAnsi"/>
          <w:bCs/>
        </w:rPr>
      </w:pPr>
    </w:p>
    <w:p w:rsidR="001F5C0A" w:rsidRPr="00A64665" w:rsidRDefault="00D32D13" w:rsidP="001F5C0A">
      <w:pPr>
        <w:pStyle w:val="2Nesltextvlevo"/>
        <w:spacing w:after="400"/>
        <w:rPr>
          <w:rFonts w:cstheme="minorHAnsi"/>
          <w:b/>
          <w:bCs/>
        </w:rPr>
      </w:pPr>
      <w:r w:rsidRPr="00A64665">
        <w:rPr>
          <w:rFonts w:cstheme="minorHAnsi"/>
          <w:b/>
          <w:bCs/>
        </w:rPr>
        <w:t>V. Součinnost K</w:t>
      </w:r>
      <w:r w:rsidR="001F5C0A" w:rsidRPr="00A64665">
        <w:rPr>
          <w:rFonts w:cstheme="minorHAnsi"/>
          <w:b/>
          <w:bCs/>
        </w:rPr>
        <w:t>lienta</w:t>
      </w:r>
    </w:p>
    <w:p w:rsidR="001F5C0A" w:rsidRPr="00A64665" w:rsidRDefault="00441172" w:rsidP="00441172">
      <w:pPr>
        <w:pStyle w:val="2Nesltextvlevo"/>
        <w:tabs>
          <w:tab w:val="left" w:pos="2412"/>
        </w:tabs>
        <w:spacing w:after="400"/>
        <w:rPr>
          <w:rFonts w:cstheme="minorHAnsi"/>
          <w:bCs/>
        </w:rPr>
      </w:pPr>
      <w:r>
        <w:rPr>
          <w:rFonts w:cstheme="minorHAnsi"/>
          <w:bCs/>
        </w:rPr>
        <w:tab/>
      </w:r>
    </w:p>
    <w:p w:rsidR="001F5C0A" w:rsidRPr="00A64665" w:rsidRDefault="001F5C0A" w:rsidP="00D32D13">
      <w:pPr>
        <w:pStyle w:val="2Nesltextvlevo"/>
        <w:numPr>
          <w:ilvl w:val="0"/>
          <w:numId w:val="11"/>
        </w:numPr>
        <w:spacing w:after="400"/>
        <w:ind w:hanging="720"/>
        <w:rPr>
          <w:rFonts w:cstheme="minorHAnsi"/>
          <w:bCs/>
        </w:rPr>
      </w:pPr>
      <w:r w:rsidRPr="00A64665">
        <w:rPr>
          <w:rFonts w:cstheme="minorHAnsi"/>
          <w:bCs/>
        </w:rPr>
        <w:t>Klient se zavazuje sd</w:t>
      </w:r>
      <w:r w:rsidR="00233208" w:rsidRPr="00A64665">
        <w:rPr>
          <w:rFonts w:cstheme="minorHAnsi"/>
          <w:bCs/>
        </w:rPr>
        <w:t xml:space="preserve">ělit </w:t>
      </w:r>
      <w:r w:rsidR="00080001">
        <w:rPr>
          <w:rFonts w:cstheme="minorHAnsi"/>
          <w:bCs/>
        </w:rPr>
        <w:t>Advokátní kancelář</w:t>
      </w:r>
      <w:r w:rsidRPr="00A64665">
        <w:rPr>
          <w:rFonts w:cstheme="minorHAnsi"/>
          <w:bCs/>
        </w:rPr>
        <w:t>i veškeré skutečnosti k věci, ve které má být právní služba poskytnuta, a to včetně</w:t>
      </w:r>
      <w:r w:rsidR="00233208" w:rsidRPr="00A64665">
        <w:rPr>
          <w:rFonts w:cstheme="minorHAnsi"/>
          <w:bCs/>
        </w:rPr>
        <w:t xml:space="preserve"> skutečností, které nejsou pro K</w:t>
      </w:r>
      <w:r w:rsidRPr="00A64665">
        <w:rPr>
          <w:rFonts w:cstheme="minorHAnsi"/>
          <w:bCs/>
        </w:rPr>
        <w:t xml:space="preserve">lienta příznivé. Rovněž se </w:t>
      </w:r>
      <w:r w:rsidR="00D32D13" w:rsidRPr="00A64665">
        <w:rPr>
          <w:rFonts w:cstheme="minorHAnsi"/>
          <w:bCs/>
        </w:rPr>
        <w:t>zavazuje předat v </w:t>
      </w:r>
      <w:r w:rsidR="00233208" w:rsidRPr="00A64665">
        <w:rPr>
          <w:rFonts w:cstheme="minorHAnsi"/>
          <w:bCs/>
        </w:rPr>
        <w:t xml:space="preserve">čase určeném </w:t>
      </w:r>
      <w:r w:rsidR="00080001">
        <w:rPr>
          <w:rFonts w:cstheme="minorHAnsi"/>
          <w:bCs/>
        </w:rPr>
        <w:t>Advokátní kancelář</w:t>
      </w:r>
      <w:r w:rsidR="00EE6F57">
        <w:rPr>
          <w:rFonts w:cstheme="minorHAnsi"/>
          <w:bCs/>
        </w:rPr>
        <w:t>í</w:t>
      </w:r>
      <w:r w:rsidR="009339B0">
        <w:rPr>
          <w:rFonts w:cstheme="minorHAnsi"/>
          <w:bCs/>
        </w:rPr>
        <w:t xml:space="preserve"> a podle j</w:t>
      </w:r>
      <w:r w:rsidR="00EE6F57">
        <w:rPr>
          <w:rFonts w:cstheme="minorHAnsi"/>
          <w:bCs/>
        </w:rPr>
        <w:t>ejích</w:t>
      </w:r>
      <w:r w:rsidRPr="00A64665">
        <w:rPr>
          <w:rFonts w:cstheme="minorHAnsi"/>
          <w:bCs/>
        </w:rPr>
        <w:t xml:space="preserve"> pokynů veškeré podklady k poskytnutí právní služby. O</w:t>
      </w:r>
      <w:r w:rsidR="009339B0">
        <w:rPr>
          <w:rFonts w:cstheme="minorHAnsi"/>
          <w:bCs/>
        </w:rPr>
        <w:t> </w:t>
      </w:r>
      <w:r w:rsidRPr="00A64665">
        <w:rPr>
          <w:rFonts w:cstheme="minorHAnsi"/>
          <w:bCs/>
        </w:rPr>
        <w:t>pře</w:t>
      </w:r>
      <w:r w:rsidR="00233208" w:rsidRPr="00A64665">
        <w:rPr>
          <w:rFonts w:cstheme="minorHAnsi"/>
          <w:bCs/>
        </w:rPr>
        <w:t xml:space="preserve">vzetí originálních listin vydá </w:t>
      </w:r>
      <w:r w:rsidR="00080001">
        <w:rPr>
          <w:rFonts w:cstheme="minorHAnsi"/>
          <w:bCs/>
        </w:rPr>
        <w:t>Advokátní kancelář</w:t>
      </w:r>
      <w:r w:rsidR="00D32D13" w:rsidRPr="00A64665">
        <w:rPr>
          <w:rFonts w:cstheme="minorHAnsi"/>
          <w:bCs/>
        </w:rPr>
        <w:t xml:space="preserve"> na požádání K</w:t>
      </w:r>
      <w:r w:rsidRPr="00A64665">
        <w:rPr>
          <w:rFonts w:cstheme="minorHAnsi"/>
          <w:bCs/>
        </w:rPr>
        <w:t>lienta potvrzení.</w:t>
      </w:r>
    </w:p>
    <w:p w:rsidR="001F5C0A" w:rsidRPr="00A64665" w:rsidRDefault="001F5C0A" w:rsidP="001F5C0A">
      <w:pPr>
        <w:pStyle w:val="2Nesltextvlevo"/>
        <w:spacing w:after="400"/>
        <w:rPr>
          <w:rFonts w:cstheme="minorHAnsi"/>
          <w:bCs/>
        </w:rPr>
      </w:pPr>
    </w:p>
    <w:p w:rsidR="001F5C0A" w:rsidRPr="00A64665" w:rsidRDefault="00233208" w:rsidP="00D32D13">
      <w:pPr>
        <w:pStyle w:val="2Nesltextvlevo"/>
        <w:numPr>
          <w:ilvl w:val="0"/>
          <w:numId w:val="11"/>
        </w:numPr>
        <w:spacing w:after="400"/>
        <w:ind w:hanging="720"/>
        <w:rPr>
          <w:rFonts w:cstheme="minorHAnsi"/>
          <w:bCs/>
        </w:rPr>
      </w:pPr>
      <w:r w:rsidRPr="00A64665">
        <w:rPr>
          <w:rFonts w:cstheme="minorHAnsi"/>
          <w:bCs/>
        </w:rPr>
        <w:t xml:space="preserve">Klient je povinen </w:t>
      </w:r>
      <w:r w:rsidR="00080001">
        <w:rPr>
          <w:rFonts w:cstheme="minorHAnsi"/>
          <w:bCs/>
        </w:rPr>
        <w:t>Advokátní kancelář</w:t>
      </w:r>
      <w:r w:rsidR="001F5C0A" w:rsidRPr="00A64665">
        <w:rPr>
          <w:rFonts w:cstheme="minorHAnsi"/>
          <w:bCs/>
        </w:rPr>
        <w:t xml:space="preserve"> informovat o všech skutečnostech, které nastaly po převzetí věci a této věci se týkají.</w:t>
      </w:r>
    </w:p>
    <w:p w:rsidR="001F5C0A" w:rsidRPr="00A64665" w:rsidRDefault="001F5C0A" w:rsidP="001F5C0A">
      <w:pPr>
        <w:pStyle w:val="2Nesltextvlevo"/>
        <w:spacing w:after="400"/>
        <w:rPr>
          <w:rFonts w:cstheme="minorHAnsi"/>
          <w:bCs/>
        </w:rPr>
      </w:pPr>
    </w:p>
    <w:p w:rsidR="001F5C0A" w:rsidRPr="00A64665" w:rsidRDefault="00233208" w:rsidP="00D32D13">
      <w:pPr>
        <w:pStyle w:val="2Nesltextvlevo"/>
        <w:numPr>
          <w:ilvl w:val="0"/>
          <w:numId w:val="11"/>
        </w:numPr>
        <w:spacing w:after="400"/>
        <w:ind w:hanging="720"/>
        <w:rPr>
          <w:rFonts w:cstheme="minorHAnsi"/>
          <w:bCs/>
        </w:rPr>
      </w:pPr>
      <w:r w:rsidRPr="00A64665">
        <w:rPr>
          <w:rFonts w:cstheme="minorHAnsi"/>
          <w:bCs/>
        </w:rPr>
        <w:t xml:space="preserve">Než </w:t>
      </w:r>
      <w:r w:rsidR="00080001">
        <w:rPr>
          <w:rFonts w:cstheme="minorHAnsi"/>
          <w:bCs/>
        </w:rPr>
        <w:t>Advokátní kancelář</w:t>
      </w:r>
      <w:r w:rsidR="001F5C0A" w:rsidRPr="00A64665">
        <w:rPr>
          <w:rFonts w:cstheme="minorHAnsi"/>
          <w:bCs/>
        </w:rPr>
        <w:t xml:space="preserve"> převezme věc, ve které již byl </w:t>
      </w:r>
      <w:r w:rsidRPr="00A64665">
        <w:rPr>
          <w:rFonts w:cstheme="minorHAnsi"/>
          <w:bCs/>
        </w:rPr>
        <w:t>K</w:t>
      </w:r>
      <w:r w:rsidR="001F5C0A" w:rsidRPr="00A64665">
        <w:rPr>
          <w:rFonts w:cstheme="minorHAnsi"/>
          <w:bCs/>
        </w:rPr>
        <w:t xml:space="preserve">lient zastupován jinou </w:t>
      </w:r>
      <w:r w:rsidR="00EE6F57">
        <w:rPr>
          <w:rFonts w:cstheme="minorHAnsi"/>
          <w:bCs/>
        </w:rPr>
        <w:t>a</w:t>
      </w:r>
      <w:r w:rsidR="00080001">
        <w:rPr>
          <w:rFonts w:cstheme="minorHAnsi"/>
          <w:bCs/>
        </w:rPr>
        <w:t>dvokátní kancelář</w:t>
      </w:r>
      <w:r w:rsidR="009339B0">
        <w:rPr>
          <w:rFonts w:cstheme="minorHAnsi"/>
          <w:bCs/>
        </w:rPr>
        <w:t>í</w:t>
      </w:r>
      <w:r w:rsidRPr="00A64665">
        <w:rPr>
          <w:rFonts w:cstheme="minorHAnsi"/>
          <w:bCs/>
        </w:rPr>
        <w:t xml:space="preserve"> nebo jiným </w:t>
      </w:r>
      <w:r w:rsidR="00EE6F57">
        <w:rPr>
          <w:rFonts w:cstheme="minorHAnsi"/>
          <w:bCs/>
        </w:rPr>
        <w:t>advokátem</w:t>
      </w:r>
      <w:r w:rsidRPr="00A64665">
        <w:rPr>
          <w:rFonts w:cstheme="minorHAnsi"/>
          <w:bCs/>
        </w:rPr>
        <w:t xml:space="preserve">, je Klient povinen tuto skutečnost </w:t>
      </w:r>
      <w:r w:rsidR="00080001">
        <w:rPr>
          <w:rFonts w:cstheme="minorHAnsi"/>
          <w:bCs/>
        </w:rPr>
        <w:t>Advokátní kancelář</w:t>
      </w:r>
      <w:r w:rsidR="009339B0">
        <w:rPr>
          <w:rFonts w:cstheme="minorHAnsi"/>
          <w:bCs/>
        </w:rPr>
        <w:t>i</w:t>
      </w:r>
      <w:r w:rsidR="001F5C0A" w:rsidRPr="00A64665">
        <w:rPr>
          <w:rFonts w:cstheme="minorHAnsi"/>
          <w:bCs/>
        </w:rPr>
        <w:t xml:space="preserve"> sdělit a před tím ukončit toto předchozí zastoupení.</w:t>
      </w:r>
    </w:p>
    <w:p w:rsidR="001F5C0A" w:rsidRPr="00A64665" w:rsidRDefault="001F5C0A" w:rsidP="001F5C0A">
      <w:pPr>
        <w:pStyle w:val="2Nesltextvlevo"/>
        <w:spacing w:after="400"/>
        <w:rPr>
          <w:rFonts w:cstheme="minorHAnsi"/>
          <w:bCs/>
        </w:rPr>
      </w:pPr>
    </w:p>
    <w:p w:rsidR="001F5C0A" w:rsidRPr="00A64665" w:rsidRDefault="00233208" w:rsidP="00D32D13">
      <w:pPr>
        <w:pStyle w:val="2Nesltextvlevo"/>
        <w:numPr>
          <w:ilvl w:val="0"/>
          <w:numId w:val="11"/>
        </w:numPr>
        <w:spacing w:after="400"/>
        <w:ind w:hanging="720"/>
        <w:rPr>
          <w:rFonts w:cstheme="minorHAnsi"/>
          <w:bCs/>
        </w:rPr>
      </w:pPr>
      <w:r w:rsidRPr="00A64665">
        <w:rPr>
          <w:rFonts w:cstheme="minorHAnsi"/>
          <w:bCs/>
        </w:rPr>
        <w:t>Není-li K</w:t>
      </w:r>
      <w:r w:rsidR="001F5C0A" w:rsidRPr="00A64665">
        <w:rPr>
          <w:rFonts w:cstheme="minorHAnsi"/>
          <w:bCs/>
        </w:rPr>
        <w:t xml:space="preserve">lientova součinnost dostatečná k poskytnutí právní služby v dané </w:t>
      </w:r>
      <w:r w:rsidRPr="00A64665">
        <w:rPr>
          <w:rFonts w:cstheme="minorHAnsi"/>
          <w:bCs/>
        </w:rPr>
        <w:t xml:space="preserve">věci, </w:t>
      </w:r>
      <w:r w:rsidR="00080001">
        <w:rPr>
          <w:rFonts w:cstheme="minorHAnsi"/>
          <w:bCs/>
        </w:rPr>
        <w:t>Advokátní kancelář</w:t>
      </w:r>
      <w:r w:rsidR="001F5C0A" w:rsidRPr="00A64665">
        <w:rPr>
          <w:rFonts w:cstheme="minorHAnsi"/>
          <w:bCs/>
        </w:rPr>
        <w:t xml:space="preserve"> službu nep</w:t>
      </w:r>
      <w:r w:rsidRPr="00A64665">
        <w:rPr>
          <w:rFonts w:cstheme="minorHAnsi"/>
          <w:bCs/>
        </w:rPr>
        <w:t>oskytne pro překážky na straně K</w:t>
      </w:r>
      <w:r w:rsidR="001F5C0A" w:rsidRPr="00A64665">
        <w:rPr>
          <w:rFonts w:cstheme="minorHAnsi"/>
          <w:bCs/>
        </w:rPr>
        <w:t>lienta.</w:t>
      </w:r>
    </w:p>
    <w:p w:rsidR="001F5C0A" w:rsidRPr="00A64665" w:rsidRDefault="001F5C0A" w:rsidP="001F5C0A">
      <w:pPr>
        <w:pStyle w:val="2Nesltextvlevo"/>
        <w:spacing w:after="400"/>
        <w:rPr>
          <w:rFonts w:cstheme="minorHAnsi"/>
          <w:bCs/>
        </w:rPr>
      </w:pPr>
    </w:p>
    <w:p w:rsidR="00D32D13" w:rsidRPr="00A64665" w:rsidRDefault="00D32D13" w:rsidP="001F5C0A">
      <w:pPr>
        <w:pStyle w:val="2Nesltextvlevo"/>
        <w:spacing w:after="400"/>
        <w:rPr>
          <w:rFonts w:cstheme="minorHAnsi"/>
          <w:bCs/>
        </w:rPr>
      </w:pPr>
    </w:p>
    <w:p w:rsidR="001F5C0A" w:rsidRPr="00A64665" w:rsidRDefault="001F5C0A" w:rsidP="00810413">
      <w:pPr>
        <w:pStyle w:val="2Nesltextvlevo"/>
        <w:keepNext/>
        <w:spacing w:after="400"/>
        <w:rPr>
          <w:rFonts w:cstheme="minorHAnsi"/>
          <w:b/>
          <w:bCs/>
        </w:rPr>
      </w:pPr>
      <w:r w:rsidRPr="00A64665">
        <w:rPr>
          <w:rFonts w:cstheme="minorHAnsi"/>
          <w:b/>
          <w:bCs/>
        </w:rPr>
        <w:t>VI. Odměna</w:t>
      </w:r>
    </w:p>
    <w:p w:rsidR="001F5C0A" w:rsidRPr="00A64665" w:rsidRDefault="001F5C0A" w:rsidP="001F5C0A">
      <w:pPr>
        <w:pStyle w:val="2Nesltextvlevo"/>
        <w:spacing w:after="400"/>
        <w:rPr>
          <w:rFonts w:cstheme="minorHAnsi"/>
          <w:bCs/>
        </w:rPr>
      </w:pPr>
    </w:p>
    <w:p w:rsidR="006E740C" w:rsidRDefault="00080001" w:rsidP="00D32D13">
      <w:pPr>
        <w:pStyle w:val="2Nesltextvlevo"/>
        <w:numPr>
          <w:ilvl w:val="0"/>
          <w:numId w:val="11"/>
        </w:numPr>
        <w:spacing w:after="400"/>
        <w:ind w:hanging="720"/>
        <w:rPr>
          <w:rFonts w:cstheme="minorHAnsi"/>
          <w:bCs/>
        </w:rPr>
      </w:pPr>
      <w:bookmarkStart w:id="2" w:name="_Ref38463800"/>
      <w:r>
        <w:rPr>
          <w:rFonts w:cstheme="minorHAnsi"/>
          <w:bCs/>
        </w:rPr>
        <w:t>Advokátní kancelář</w:t>
      </w:r>
      <w:r w:rsidR="006E740C">
        <w:rPr>
          <w:rFonts w:cstheme="minorHAnsi"/>
          <w:bCs/>
        </w:rPr>
        <w:t>i přísluší za administraci zad</w:t>
      </w:r>
      <w:r w:rsidR="006773A1">
        <w:rPr>
          <w:rFonts w:cstheme="minorHAnsi"/>
          <w:bCs/>
        </w:rPr>
        <w:t xml:space="preserve">ávacího řízení Veřejné zakázky </w:t>
      </w:r>
      <w:r w:rsidR="006E740C">
        <w:rPr>
          <w:rFonts w:cstheme="minorHAnsi"/>
          <w:bCs/>
        </w:rPr>
        <w:t xml:space="preserve">odměna ve výši </w:t>
      </w:r>
      <w:r w:rsidR="00CA5BDC">
        <w:rPr>
          <w:rFonts w:cstheme="minorHAnsi"/>
          <w:bCs/>
        </w:rPr>
        <w:t>130</w:t>
      </w:r>
      <w:r w:rsidR="006E740C">
        <w:rPr>
          <w:rFonts w:cstheme="minorHAnsi"/>
          <w:bCs/>
        </w:rPr>
        <w:t xml:space="preserve">.000,- Kč </w:t>
      </w:r>
      <w:bookmarkEnd w:id="2"/>
      <w:r w:rsidR="0078082B">
        <w:rPr>
          <w:rFonts w:cstheme="minorHAnsi"/>
          <w:bCs/>
        </w:rPr>
        <w:t>+ DPH v zákonné výši</w:t>
      </w:r>
      <w:r w:rsidR="006773A1">
        <w:rPr>
          <w:rFonts w:cstheme="minorHAnsi"/>
          <w:bCs/>
        </w:rPr>
        <w:t>. Tato odměna byla stanovena na základě dohody Smluvních stran.</w:t>
      </w:r>
    </w:p>
    <w:p w:rsidR="006E740C" w:rsidRDefault="006E740C" w:rsidP="006E740C">
      <w:pPr>
        <w:pStyle w:val="2Nesltextvlevo"/>
        <w:spacing w:after="400"/>
        <w:ind w:left="720"/>
        <w:rPr>
          <w:rFonts w:cstheme="minorHAnsi"/>
          <w:bCs/>
        </w:rPr>
      </w:pPr>
    </w:p>
    <w:p w:rsidR="007D08FA" w:rsidRDefault="006E740C" w:rsidP="007D08FA">
      <w:pPr>
        <w:pStyle w:val="2Nesltextvlevo"/>
        <w:numPr>
          <w:ilvl w:val="0"/>
          <w:numId w:val="11"/>
        </w:numPr>
        <w:spacing w:after="400"/>
        <w:ind w:hanging="720"/>
        <w:rPr>
          <w:rFonts w:cstheme="minorHAnsi"/>
          <w:bCs/>
        </w:rPr>
      </w:pPr>
      <w:r>
        <w:rPr>
          <w:rFonts w:cstheme="minorHAnsi"/>
          <w:bCs/>
        </w:rPr>
        <w:lastRenderedPageBreak/>
        <w:t xml:space="preserve">Klient se zavazuje uhradit </w:t>
      </w:r>
      <w:r w:rsidR="00080001">
        <w:rPr>
          <w:rFonts w:cstheme="minorHAnsi"/>
          <w:bCs/>
        </w:rPr>
        <w:t>Advokátní kancelář</w:t>
      </w:r>
      <w:r>
        <w:rPr>
          <w:rFonts w:cstheme="minorHAnsi"/>
          <w:bCs/>
        </w:rPr>
        <w:t>i odměnu za</w:t>
      </w:r>
      <w:r w:rsidR="006773A1">
        <w:rPr>
          <w:rFonts w:cstheme="minorHAnsi"/>
          <w:bCs/>
        </w:rPr>
        <w:t xml:space="preserve"> administraci zadávacího řízení Veřejné zakázky </w:t>
      </w:r>
      <w:r w:rsidR="007D08FA">
        <w:rPr>
          <w:rFonts w:cstheme="minorHAnsi"/>
          <w:bCs/>
        </w:rPr>
        <w:t xml:space="preserve">na základě faktur – daňových dokladů vystavených </w:t>
      </w:r>
      <w:r w:rsidR="00080001">
        <w:rPr>
          <w:rFonts w:cstheme="minorHAnsi"/>
          <w:bCs/>
        </w:rPr>
        <w:t>Advokátní kancelář</w:t>
      </w:r>
      <w:r w:rsidR="00683825">
        <w:rPr>
          <w:rFonts w:cstheme="minorHAnsi"/>
          <w:bCs/>
        </w:rPr>
        <w:t>í</w:t>
      </w:r>
      <w:r w:rsidR="007D08FA">
        <w:rPr>
          <w:rFonts w:cstheme="minorHAnsi"/>
          <w:bCs/>
        </w:rPr>
        <w:t xml:space="preserve"> a doručených Klientovi, a to následujícím způsobem:</w:t>
      </w:r>
    </w:p>
    <w:p w:rsidR="007D08FA" w:rsidRPr="007D08FA" w:rsidRDefault="007D08FA" w:rsidP="007D08FA">
      <w:pPr>
        <w:pStyle w:val="2Nesltextvlevo"/>
        <w:spacing w:after="400"/>
        <w:rPr>
          <w:rFonts w:cstheme="minorHAnsi"/>
          <w:bCs/>
        </w:rPr>
      </w:pPr>
    </w:p>
    <w:p w:rsidR="007D08FA" w:rsidRDefault="007D08FA" w:rsidP="007D08FA">
      <w:pPr>
        <w:pStyle w:val="2Nesltextvlevo"/>
        <w:numPr>
          <w:ilvl w:val="1"/>
          <w:numId w:val="11"/>
        </w:numPr>
        <w:spacing w:after="400"/>
        <w:rPr>
          <w:rFonts w:cstheme="minorHAnsi"/>
          <w:bCs/>
        </w:rPr>
      </w:pPr>
      <w:r>
        <w:rPr>
          <w:rFonts w:cstheme="minorHAnsi"/>
          <w:bCs/>
        </w:rPr>
        <w:t xml:space="preserve">první část odměny ve výši </w:t>
      </w:r>
      <w:r w:rsidR="00507778">
        <w:rPr>
          <w:rFonts w:cstheme="minorHAnsi"/>
          <w:bCs/>
        </w:rPr>
        <w:t>6</w:t>
      </w:r>
      <w:r w:rsidR="006773A1">
        <w:rPr>
          <w:rFonts w:cstheme="minorHAnsi"/>
          <w:bCs/>
        </w:rPr>
        <w:t>0 %</w:t>
      </w:r>
      <w:r>
        <w:rPr>
          <w:rFonts w:cstheme="minorHAnsi"/>
          <w:bCs/>
        </w:rPr>
        <w:t xml:space="preserve"> do </w:t>
      </w:r>
      <w:r w:rsidR="00067E87">
        <w:rPr>
          <w:rFonts w:cstheme="minorHAnsi"/>
          <w:bCs/>
        </w:rPr>
        <w:t>30</w:t>
      </w:r>
      <w:r>
        <w:rPr>
          <w:rFonts w:cstheme="minorHAnsi"/>
          <w:bCs/>
        </w:rPr>
        <w:t xml:space="preserve"> dnů od doručení faktury, jež může být vystavena nejdříve po protokolárním předání zadávac</w:t>
      </w:r>
      <w:r w:rsidR="00AF2734">
        <w:rPr>
          <w:rFonts w:cstheme="minorHAnsi"/>
          <w:bCs/>
        </w:rPr>
        <w:t>í dokumentace Veřejné zakázky a </w:t>
      </w:r>
      <w:r>
        <w:rPr>
          <w:rFonts w:cstheme="minorHAnsi"/>
          <w:bCs/>
        </w:rPr>
        <w:t>odsouhlasení jejího znění Klientem;</w:t>
      </w:r>
    </w:p>
    <w:p w:rsidR="007D08FA" w:rsidRDefault="006773A1" w:rsidP="007D08FA">
      <w:pPr>
        <w:pStyle w:val="2Nesltextvlevo"/>
        <w:numPr>
          <w:ilvl w:val="1"/>
          <w:numId w:val="11"/>
        </w:numPr>
        <w:spacing w:after="400"/>
        <w:rPr>
          <w:rFonts w:cstheme="minorHAnsi"/>
          <w:bCs/>
        </w:rPr>
      </w:pPr>
      <w:r>
        <w:rPr>
          <w:rFonts w:cstheme="minorHAnsi"/>
          <w:bCs/>
        </w:rPr>
        <w:t>zbývající</w:t>
      </w:r>
      <w:r w:rsidR="007D08FA">
        <w:rPr>
          <w:rFonts w:cstheme="minorHAnsi"/>
          <w:bCs/>
        </w:rPr>
        <w:t xml:space="preserve"> část odměny ve výši </w:t>
      </w:r>
      <w:r w:rsidR="00507778">
        <w:rPr>
          <w:rFonts w:cstheme="minorHAnsi"/>
          <w:bCs/>
        </w:rPr>
        <w:t>4</w:t>
      </w:r>
      <w:r>
        <w:rPr>
          <w:rFonts w:cstheme="minorHAnsi"/>
          <w:bCs/>
        </w:rPr>
        <w:t xml:space="preserve">0 % do </w:t>
      </w:r>
      <w:r w:rsidR="00067E87">
        <w:rPr>
          <w:rFonts w:cstheme="minorHAnsi"/>
          <w:bCs/>
        </w:rPr>
        <w:t>30</w:t>
      </w:r>
      <w:r w:rsidR="007D08FA">
        <w:rPr>
          <w:rFonts w:cstheme="minorHAnsi"/>
          <w:bCs/>
        </w:rPr>
        <w:t xml:space="preserve"> dnů od doručení faktury, jež může být vystavena nejdříve po ukončení všech řízení o Veřejné zakázce (včetně řízení před </w:t>
      </w:r>
      <w:r w:rsidR="007D08FA" w:rsidRPr="004022B2">
        <w:rPr>
          <w:rFonts w:cstheme="minorHAnsi"/>
          <w:bCs/>
        </w:rPr>
        <w:t xml:space="preserve">Úřadem pro ochranu hospodářské soutěže) a předání dokumentace o Veřejné zakázce podle článku </w:t>
      </w:r>
      <w:r w:rsidR="004022B2" w:rsidRPr="004022B2">
        <w:rPr>
          <w:rFonts w:cstheme="minorHAnsi"/>
          <w:bCs/>
        </w:rPr>
        <w:t>V</w:t>
      </w:r>
      <w:r w:rsidR="007D08FA" w:rsidRPr="004022B2">
        <w:rPr>
          <w:rFonts w:cstheme="minorHAnsi"/>
          <w:bCs/>
        </w:rPr>
        <w:t>II Smlouvy.</w:t>
      </w:r>
    </w:p>
    <w:p w:rsidR="007D08FA" w:rsidRDefault="007D08FA" w:rsidP="007D08FA">
      <w:pPr>
        <w:pStyle w:val="2Nesltextvlevo"/>
        <w:spacing w:after="400"/>
        <w:rPr>
          <w:rFonts w:cstheme="minorHAnsi"/>
          <w:bCs/>
        </w:rPr>
      </w:pPr>
    </w:p>
    <w:p w:rsidR="007D08FA" w:rsidRDefault="00080001" w:rsidP="007D08FA">
      <w:pPr>
        <w:pStyle w:val="2Nesltextvlevo"/>
        <w:numPr>
          <w:ilvl w:val="0"/>
          <w:numId w:val="11"/>
        </w:numPr>
        <w:spacing w:after="400"/>
        <w:ind w:hanging="720"/>
        <w:rPr>
          <w:rFonts w:cstheme="minorHAnsi"/>
          <w:bCs/>
        </w:rPr>
      </w:pPr>
      <w:r>
        <w:rPr>
          <w:rFonts w:cstheme="minorHAnsi"/>
          <w:bCs/>
        </w:rPr>
        <w:t>Advokátní kancelář</w:t>
      </w:r>
      <w:r w:rsidR="007D08FA">
        <w:rPr>
          <w:rFonts w:cstheme="minorHAnsi"/>
          <w:bCs/>
        </w:rPr>
        <w:t>i nepřísluší náhrada nákladů účelně vynaložených v souvislosti s poskytováním právních služeb.</w:t>
      </w:r>
    </w:p>
    <w:p w:rsidR="007D08FA" w:rsidRDefault="007D08FA" w:rsidP="007D08FA">
      <w:pPr>
        <w:pStyle w:val="2Nesltextvlevo"/>
        <w:spacing w:after="400"/>
        <w:ind w:left="720"/>
        <w:rPr>
          <w:rFonts w:cstheme="minorHAnsi"/>
          <w:bCs/>
        </w:rPr>
      </w:pPr>
    </w:p>
    <w:p w:rsidR="004022B2" w:rsidRPr="004022B2" w:rsidRDefault="007D08FA" w:rsidP="004022B2">
      <w:pPr>
        <w:pStyle w:val="2Nesltextvlevo"/>
        <w:numPr>
          <w:ilvl w:val="0"/>
          <w:numId w:val="11"/>
        </w:numPr>
        <w:spacing w:after="400"/>
        <w:ind w:hanging="720"/>
        <w:rPr>
          <w:rFonts w:cstheme="minorHAnsi"/>
          <w:bCs/>
        </w:rPr>
      </w:pPr>
      <w:r>
        <w:rPr>
          <w:rFonts w:cstheme="minorHAnsi"/>
          <w:bCs/>
        </w:rPr>
        <w:t>Smluvní strany této Smlouvy výslovně sjednávají, že náklady na plnění poskytovaná třetími oso</w:t>
      </w:r>
      <w:r w:rsidR="006773A1">
        <w:rPr>
          <w:rFonts w:cstheme="minorHAnsi"/>
          <w:bCs/>
        </w:rPr>
        <w:t>bami v souvislosti se zadávacím řízením Veřejné zakázky</w:t>
      </w:r>
      <w:r>
        <w:rPr>
          <w:rFonts w:cstheme="minorHAnsi"/>
          <w:bCs/>
        </w:rPr>
        <w:t xml:space="preserve"> (zejm. cena odborných a znaleckých posouzení) budou hrazeny přímo Klientem na základě přímého vztahu s tě</w:t>
      </w:r>
      <w:r w:rsidR="006773A1">
        <w:rPr>
          <w:rFonts w:cstheme="minorHAnsi"/>
          <w:bCs/>
        </w:rPr>
        <w:t>mito třetími osobami. Odborná a </w:t>
      </w:r>
      <w:r>
        <w:rPr>
          <w:rFonts w:cstheme="minorHAnsi"/>
          <w:bCs/>
        </w:rPr>
        <w:t xml:space="preserve">znalecká posouzení budou objednána Klientem na doporučení </w:t>
      </w:r>
      <w:r w:rsidR="00080001">
        <w:rPr>
          <w:rFonts w:cstheme="minorHAnsi"/>
          <w:bCs/>
        </w:rPr>
        <w:t>Advokátní kancelář</w:t>
      </w:r>
      <w:r w:rsidR="00547274">
        <w:rPr>
          <w:rFonts w:cstheme="minorHAnsi"/>
          <w:bCs/>
        </w:rPr>
        <w:t>e</w:t>
      </w:r>
      <w:r>
        <w:rPr>
          <w:rFonts w:cstheme="minorHAnsi"/>
          <w:bCs/>
        </w:rPr>
        <w:t xml:space="preserve">, které se </w:t>
      </w:r>
      <w:r w:rsidR="00080001">
        <w:rPr>
          <w:rFonts w:cstheme="minorHAnsi"/>
          <w:bCs/>
        </w:rPr>
        <w:t>Advokátní kancelář</w:t>
      </w:r>
      <w:r>
        <w:rPr>
          <w:rFonts w:cstheme="minorHAnsi"/>
          <w:bCs/>
        </w:rPr>
        <w:t xml:space="preserve"> zavazuje na žádost Klienta vydat.</w:t>
      </w:r>
    </w:p>
    <w:p w:rsidR="004022B2" w:rsidRDefault="004022B2" w:rsidP="004022B2">
      <w:pPr>
        <w:pStyle w:val="2Nesltextvlevo"/>
        <w:spacing w:after="400"/>
        <w:rPr>
          <w:rFonts w:cstheme="minorHAnsi"/>
          <w:bCs/>
        </w:rPr>
      </w:pPr>
    </w:p>
    <w:p w:rsidR="004022B2" w:rsidRPr="004022B2" w:rsidRDefault="004022B2" w:rsidP="004022B2">
      <w:pPr>
        <w:pStyle w:val="2Nesltextvlevo"/>
        <w:spacing w:after="400"/>
        <w:rPr>
          <w:rFonts w:cstheme="minorHAnsi"/>
          <w:bCs/>
        </w:rPr>
      </w:pPr>
    </w:p>
    <w:p w:rsidR="004022B2" w:rsidRPr="004022B2" w:rsidRDefault="004022B2" w:rsidP="004022B2">
      <w:pPr>
        <w:pStyle w:val="2Nesltextvlevo"/>
        <w:spacing w:after="400"/>
        <w:rPr>
          <w:rFonts w:cstheme="minorHAnsi"/>
          <w:b/>
          <w:bCs/>
        </w:rPr>
      </w:pPr>
      <w:r w:rsidRPr="004022B2">
        <w:rPr>
          <w:rFonts w:cstheme="minorHAnsi"/>
          <w:b/>
          <w:bCs/>
        </w:rPr>
        <w:t>VII. Evidence, ostatní materiály a listiny</w:t>
      </w:r>
    </w:p>
    <w:p w:rsidR="007D08FA" w:rsidRPr="006E740C" w:rsidRDefault="007D08FA" w:rsidP="007D08FA">
      <w:pPr>
        <w:pStyle w:val="2Nesltextvlevo"/>
        <w:spacing w:after="400"/>
        <w:rPr>
          <w:rFonts w:cstheme="minorHAnsi"/>
          <w:bCs/>
        </w:rPr>
      </w:pPr>
    </w:p>
    <w:p w:rsidR="00B3099D" w:rsidRDefault="00080001" w:rsidP="004022B2">
      <w:pPr>
        <w:pStyle w:val="2Nesltextvlevo"/>
        <w:numPr>
          <w:ilvl w:val="0"/>
          <w:numId w:val="11"/>
        </w:numPr>
        <w:spacing w:after="400"/>
        <w:ind w:hanging="720"/>
        <w:rPr>
          <w:rFonts w:cstheme="minorHAnsi"/>
          <w:bCs/>
        </w:rPr>
      </w:pPr>
      <w:r>
        <w:rPr>
          <w:rFonts w:cstheme="minorHAnsi"/>
          <w:bCs/>
        </w:rPr>
        <w:t>Advokátní kancelář</w:t>
      </w:r>
      <w:r w:rsidR="004022B2" w:rsidRPr="004022B2">
        <w:rPr>
          <w:rFonts w:cstheme="minorHAnsi"/>
          <w:bCs/>
        </w:rPr>
        <w:t xml:space="preserve"> se zavazuje vést samostatnou písemnou evidenci všech úkonů učiněných při poskytování p</w:t>
      </w:r>
      <w:r w:rsidR="004022B2">
        <w:rPr>
          <w:rFonts w:cstheme="minorHAnsi"/>
          <w:bCs/>
        </w:rPr>
        <w:t xml:space="preserve">rávních služeb v souvislosti s každým </w:t>
      </w:r>
      <w:r w:rsidR="004022B2" w:rsidRPr="004022B2">
        <w:rPr>
          <w:rFonts w:cstheme="minorHAnsi"/>
          <w:bCs/>
        </w:rPr>
        <w:t xml:space="preserve">zadávacím řízením Veřejné zakázky. Součástí evidence budou též listiny obsahující příslušné úkony, které bude mít </w:t>
      </w:r>
      <w:r>
        <w:rPr>
          <w:rFonts w:cstheme="minorHAnsi"/>
          <w:bCs/>
        </w:rPr>
        <w:t>Advokátní kancelář</w:t>
      </w:r>
      <w:r w:rsidR="004022B2" w:rsidRPr="004022B2">
        <w:rPr>
          <w:rFonts w:cstheme="minorHAnsi"/>
          <w:bCs/>
        </w:rPr>
        <w:t xml:space="preserve"> k disp</w:t>
      </w:r>
      <w:r w:rsidR="00AF2734">
        <w:rPr>
          <w:rFonts w:cstheme="minorHAnsi"/>
          <w:bCs/>
        </w:rPr>
        <w:t>ozici. Evidence specifikovaná v </w:t>
      </w:r>
      <w:r w:rsidR="004022B2" w:rsidRPr="004022B2">
        <w:rPr>
          <w:rFonts w:cstheme="minorHAnsi"/>
          <w:bCs/>
        </w:rPr>
        <w:t>tomto odstavci bude dále označována jen jako „</w:t>
      </w:r>
      <w:r w:rsidR="004022B2" w:rsidRPr="004022B2">
        <w:rPr>
          <w:rFonts w:cstheme="minorHAnsi"/>
          <w:b/>
          <w:bCs/>
        </w:rPr>
        <w:t>Evidence</w:t>
      </w:r>
      <w:r w:rsidR="004022B2" w:rsidRPr="004022B2">
        <w:rPr>
          <w:rFonts w:cstheme="minorHAnsi"/>
          <w:bCs/>
        </w:rPr>
        <w:t>“.</w:t>
      </w:r>
    </w:p>
    <w:p w:rsidR="004022B2" w:rsidRDefault="004022B2" w:rsidP="004022B2">
      <w:pPr>
        <w:pStyle w:val="2Nesltextvlevo"/>
        <w:spacing w:after="400"/>
        <w:ind w:left="720"/>
        <w:rPr>
          <w:rFonts w:cstheme="minorHAnsi"/>
          <w:bCs/>
        </w:rPr>
      </w:pPr>
    </w:p>
    <w:p w:rsidR="004022B2" w:rsidRDefault="00080001" w:rsidP="00507778">
      <w:pPr>
        <w:pStyle w:val="2Nesltextvlevo"/>
        <w:numPr>
          <w:ilvl w:val="0"/>
          <w:numId w:val="11"/>
        </w:numPr>
        <w:spacing w:after="400"/>
        <w:rPr>
          <w:rFonts w:cstheme="minorHAnsi"/>
          <w:bCs/>
        </w:rPr>
      </w:pPr>
      <w:r>
        <w:rPr>
          <w:rFonts w:cstheme="minorHAnsi"/>
          <w:bCs/>
        </w:rPr>
        <w:t>Advokátní kancelář</w:t>
      </w:r>
      <w:r w:rsidR="004022B2" w:rsidRPr="004022B2">
        <w:rPr>
          <w:rFonts w:cstheme="minorHAnsi"/>
          <w:bCs/>
        </w:rPr>
        <w:t xml:space="preserve"> se zavazuje Evidenci Klientovi předat jako jeden celek, a to v listinném </w:t>
      </w:r>
      <w:r w:rsidR="004022B2">
        <w:rPr>
          <w:rFonts w:cstheme="minorHAnsi"/>
          <w:bCs/>
        </w:rPr>
        <w:t>či</w:t>
      </w:r>
      <w:r w:rsidR="004022B2" w:rsidRPr="004022B2">
        <w:rPr>
          <w:rFonts w:cstheme="minorHAnsi"/>
          <w:bCs/>
        </w:rPr>
        <w:t xml:space="preserve"> elektronickém vyhotovení. Místem předání bude sídlo Klienta, které se pro účely Smlouvy považuje za místo plnění. O předání Evidence bude sepsán předávací protokol. Odmítne-li Klient Evidenci převzít, sepíší Smluvní strany protokol o důvodu odmítnutí převzetí. Odmítne-li Klient sepsat protokol o důvodu odmítnutí, považuje se Evidence za protokolárně předanou okamžikem jejího odeslání na následujíc</w:t>
      </w:r>
      <w:r w:rsidR="004022B2">
        <w:rPr>
          <w:rFonts w:cstheme="minorHAnsi"/>
          <w:bCs/>
        </w:rPr>
        <w:t xml:space="preserve">í e </w:t>
      </w:r>
      <w:proofErr w:type="spellStart"/>
      <w:r w:rsidR="004022B2">
        <w:rPr>
          <w:rFonts w:cstheme="minorHAnsi"/>
          <w:bCs/>
        </w:rPr>
        <w:t>mailovou</w:t>
      </w:r>
      <w:proofErr w:type="spellEnd"/>
      <w:r w:rsidR="004022B2">
        <w:rPr>
          <w:rFonts w:cstheme="minorHAnsi"/>
          <w:bCs/>
        </w:rPr>
        <w:t xml:space="preserve"> adresu Klienta: </w:t>
      </w:r>
      <w:proofErr w:type="spellStart"/>
      <w:r w:rsidR="00CA5BDC">
        <w:rPr>
          <w:rFonts w:cstheme="minorHAnsi"/>
          <w:bCs/>
        </w:rPr>
        <w:t>reditel</w:t>
      </w:r>
      <w:proofErr w:type="spellEnd"/>
      <w:r w:rsidR="00CA5BDC">
        <w:rPr>
          <w:rFonts w:cstheme="minorHAnsi"/>
          <w:bCs/>
        </w:rPr>
        <w:t>@</w:t>
      </w:r>
      <w:proofErr w:type="spellStart"/>
      <w:r w:rsidR="00CA5BDC">
        <w:rPr>
          <w:rFonts w:cstheme="minorHAnsi"/>
          <w:bCs/>
        </w:rPr>
        <w:t>vudds</w:t>
      </w:r>
      <w:proofErr w:type="spellEnd"/>
      <w:r w:rsidR="00CA5BDC">
        <w:rPr>
          <w:rFonts w:cstheme="minorHAnsi"/>
          <w:bCs/>
        </w:rPr>
        <w:t>-hostoun</w:t>
      </w:r>
      <w:r w:rsidR="001655CD">
        <w:rPr>
          <w:rFonts w:cstheme="minorHAnsi"/>
          <w:bCs/>
        </w:rPr>
        <w:t>.cz</w:t>
      </w:r>
      <w:r w:rsidR="00AF2734">
        <w:rPr>
          <w:rFonts w:cstheme="minorHAnsi"/>
          <w:bCs/>
        </w:rPr>
        <w:t>.</w:t>
      </w:r>
    </w:p>
    <w:p w:rsidR="00AF2734" w:rsidRDefault="00AF2734" w:rsidP="00AF2734">
      <w:pPr>
        <w:pStyle w:val="2Nesltextvlevo"/>
        <w:spacing w:after="400"/>
        <w:ind w:left="720"/>
        <w:rPr>
          <w:rFonts w:cstheme="minorHAnsi"/>
          <w:bCs/>
        </w:rPr>
      </w:pPr>
    </w:p>
    <w:p w:rsidR="004022B2" w:rsidRDefault="00080001" w:rsidP="00AF2734">
      <w:pPr>
        <w:pStyle w:val="2Nesltextvlevo"/>
        <w:keepNext/>
        <w:keepLines/>
        <w:numPr>
          <w:ilvl w:val="0"/>
          <w:numId w:val="11"/>
        </w:numPr>
        <w:spacing w:after="400"/>
        <w:ind w:hanging="720"/>
        <w:rPr>
          <w:rFonts w:cstheme="minorHAnsi"/>
          <w:bCs/>
        </w:rPr>
      </w:pPr>
      <w:r>
        <w:rPr>
          <w:rFonts w:cstheme="minorHAnsi"/>
          <w:bCs/>
        </w:rPr>
        <w:t>Advokátní kancelář</w:t>
      </w:r>
      <w:r w:rsidR="004022B2" w:rsidRPr="004022B2">
        <w:rPr>
          <w:rFonts w:cstheme="minorHAnsi"/>
          <w:bCs/>
        </w:rPr>
        <w:t xml:space="preserve"> se zavazuje předat Klientovi Evidenci současně s vypracovaným vyjádřením Klienta k návrhu na zahájení řízení o přezkoumání úkonů zadavatele adresovaným Úřadu pro ochranu hospodářské soutěže. Nebude-li Evidence Klientovi předána podle předchozí věty, zavazuje se </w:t>
      </w:r>
      <w:r>
        <w:rPr>
          <w:rFonts w:cstheme="minorHAnsi"/>
          <w:bCs/>
        </w:rPr>
        <w:t>Advokátní kancelář</w:t>
      </w:r>
      <w:r w:rsidR="004022B2" w:rsidRPr="004022B2">
        <w:rPr>
          <w:rFonts w:cstheme="minorHAnsi"/>
          <w:bCs/>
        </w:rPr>
        <w:t xml:space="preserve"> předat Evidenci Klientovi do 30 dnů po ukončení zadávacího řízení Veřejné zakázky, jímž se rozumí uzavření smlouvy s účastníkem, jehož nabídka byla v zadávacím řízení vybrána jako ekonomicky nejvýhodnější nebo zrušení zadávacího řízení Veřejné zakázky.</w:t>
      </w:r>
    </w:p>
    <w:p w:rsidR="004022B2" w:rsidRDefault="004022B2" w:rsidP="004022B2">
      <w:pPr>
        <w:pStyle w:val="2Nesltextvlevo"/>
        <w:spacing w:after="400"/>
        <w:ind w:left="720"/>
        <w:rPr>
          <w:rFonts w:cstheme="minorHAnsi"/>
          <w:bCs/>
        </w:rPr>
      </w:pPr>
    </w:p>
    <w:p w:rsidR="004022B2" w:rsidRDefault="004022B2" w:rsidP="004022B2">
      <w:pPr>
        <w:pStyle w:val="2Nesltextvlevo"/>
        <w:numPr>
          <w:ilvl w:val="0"/>
          <w:numId w:val="11"/>
        </w:numPr>
        <w:spacing w:after="400"/>
        <w:ind w:hanging="720"/>
        <w:rPr>
          <w:rFonts w:cstheme="minorHAnsi"/>
          <w:bCs/>
        </w:rPr>
      </w:pPr>
      <w:r w:rsidRPr="004022B2">
        <w:rPr>
          <w:rFonts w:cstheme="minorHAnsi"/>
          <w:bCs/>
        </w:rPr>
        <w:lastRenderedPageBreak/>
        <w:t xml:space="preserve">Bude-li </w:t>
      </w:r>
      <w:r w:rsidR="00080001">
        <w:rPr>
          <w:rFonts w:cstheme="minorHAnsi"/>
          <w:bCs/>
        </w:rPr>
        <w:t>Advokátní kancelář</w:t>
      </w:r>
      <w:r>
        <w:rPr>
          <w:rFonts w:cstheme="minorHAnsi"/>
          <w:bCs/>
        </w:rPr>
        <w:t>i</w:t>
      </w:r>
      <w:r w:rsidRPr="004022B2">
        <w:rPr>
          <w:rFonts w:cstheme="minorHAnsi"/>
          <w:bCs/>
        </w:rPr>
        <w:t xml:space="preserve"> Evidence po provedení řízení u Úřadu pro ochranu hospodářské soutěže Klientem opět vydána, použijí se pro vrácení Evidence Klientovi přiměřeně ustanovení předchozího odstavce.</w:t>
      </w:r>
    </w:p>
    <w:p w:rsidR="004022B2" w:rsidRPr="004022B2" w:rsidRDefault="004022B2" w:rsidP="004022B2">
      <w:pPr>
        <w:pStyle w:val="2Nesltextvlevo"/>
        <w:spacing w:after="400"/>
        <w:rPr>
          <w:rFonts w:cstheme="minorHAnsi"/>
          <w:bCs/>
        </w:rPr>
      </w:pPr>
    </w:p>
    <w:p w:rsidR="004022B2" w:rsidRDefault="004022B2" w:rsidP="004022B2">
      <w:pPr>
        <w:pStyle w:val="2Nesltextvlevo"/>
        <w:numPr>
          <w:ilvl w:val="0"/>
          <w:numId w:val="11"/>
        </w:numPr>
        <w:spacing w:after="400"/>
        <w:ind w:hanging="720"/>
        <w:rPr>
          <w:rFonts w:cstheme="minorHAnsi"/>
          <w:bCs/>
        </w:rPr>
      </w:pPr>
      <w:r w:rsidRPr="004022B2">
        <w:rPr>
          <w:rFonts w:cstheme="minorHAnsi"/>
          <w:bCs/>
        </w:rPr>
        <w:t xml:space="preserve">Současně s Evidencí vrátí </w:t>
      </w:r>
      <w:r w:rsidR="00080001">
        <w:rPr>
          <w:rFonts w:cstheme="minorHAnsi"/>
          <w:bCs/>
        </w:rPr>
        <w:t>Advokátní kancelář</w:t>
      </w:r>
      <w:r w:rsidRPr="004022B2">
        <w:rPr>
          <w:rFonts w:cstheme="minorHAnsi"/>
          <w:bCs/>
        </w:rPr>
        <w:t xml:space="preserve"> Klientovi veškeré listiny a veškeré materiály, které od Klienta v</w:t>
      </w:r>
      <w:r>
        <w:rPr>
          <w:rFonts w:cstheme="minorHAnsi"/>
          <w:bCs/>
        </w:rPr>
        <w:t> </w:t>
      </w:r>
      <w:r w:rsidRPr="004022B2">
        <w:rPr>
          <w:rFonts w:cstheme="minorHAnsi"/>
          <w:bCs/>
        </w:rPr>
        <w:t xml:space="preserve">souvislosti se zadávacím řízením Veřejné zakázky obdržela a předá Klientovi </w:t>
      </w:r>
      <w:r>
        <w:rPr>
          <w:rFonts w:cstheme="minorHAnsi"/>
          <w:bCs/>
        </w:rPr>
        <w:t>též veškeré listiny a </w:t>
      </w:r>
      <w:r w:rsidRPr="004022B2">
        <w:rPr>
          <w:rFonts w:cstheme="minorHAnsi"/>
          <w:bCs/>
        </w:rPr>
        <w:t xml:space="preserve">veškeré další materiály, které </w:t>
      </w:r>
      <w:r w:rsidR="00080001">
        <w:rPr>
          <w:rFonts w:cstheme="minorHAnsi"/>
          <w:bCs/>
        </w:rPr>
        <w:t>Advokátní kancelář</w:t>
      </w:r>
      <w:r w:rsidRPr="004022B2">
        <w:rPr>
          <w:rFonts w:cstheme="minorHAnsi"/>
          <w:bCs/>
        </w:rPr>
        <w:t xml:space="preserve"> při plnění povinností ze Smlouvy vytvořil</w:t>
      </w:r>
      <w:r>
        <w:rPr>
          <w:rFonts w:cstheme="minorHAnsi"/>
          <w:bCs/>
        </w:rPr>
        <w:t xml:space="preserve"> nebo jakkoliv získal</w:t>
      </w:r>
      <w:r w:rsidRPr="004022B2">
        <w:rPr>
          <w:rFonts w:cstheme="minorHAnsi"/>
          <w:bCs/>
        </w:rPr>
        <w:t xml:space="preserve"> a které nebudou součástí Evidence.</w:t>
      </w:r>
    </w:p>
    <w:p w:rsidR="004022B2" w:rsidRPr="004022B2" w:rsidRDefault="004022B2" w:rsidP="004022B2">
      <w:pPr>
        <w:pStyle w:val="2Nesltextvlevo"/>
        <w:spacing w:after="400"/>
        <w:rPr>
          <w:rFonts w:cstheme="minorHAnsi"/>
          <w:bCs/>
        </w:rPr>
      </w:pPr>
    </w:p>
    <w:p w:rsidR="004022B2" w:rsidRDefault="004022B2" w:rsidP="004022B2">
      <w:pPr>
        <w:pStyle w:val="2Nesltextvlevo"/>
        <w:numPr>
          <w:ilvl w:val="0"/>
          <w:numId w:val="11"/>
        </w:numPr>
        <w:spacing w:after="400"/>
        <w:ind w:hanging="720"/>
        <w:rPr>
          <w:rFonts w:cstheme="minorHAnsi"/>
          <w:bCs/>
        </w:rPr>
      </w:pPr>
      <w:r w:rsidRPr="004022B2">
        <w:rPr>
          <w:rFonts w:cstheme="minorHAnsi"/>
          <w:bCs/>
        </w:rPr>
        <w:t xml:space="preserve">Smluvní strany se výslovně dohodly, že předáním Evidence, jakož i dalších listin a materiálů podle předchozího odstavce, </w:t>
      </w:r>
      <w:r w:rsidR="00080001">
        <w:rPr>
          <w:rFonts w:cstheme="minorHAnsi"/>
          <w:bCs/>
        </w:rPr>
        <w:t>Advokátní kancelář</w:t>
      </w:r>
      <w:r w:rsidR="00F632F2">
        <w:rPr>
          <w:rFonts w:cstheme="minorHAnsi"/>
          <w:bCs/>
        </w:rPr>
        <w:t>í</w:t>
      </w:r>
      <w:r w:rsidRPr="004022B2">
        <w:rPr>
          <w:rFonts w:cstheme="minorHAnsi"/>
          <w:bCs/>
        </w:rPr>
        <w:t xml:space="preserve"> Klientovi se jejich výlučným vlastníkem stává Klient.</w:t>
      </w:r>
    </w:p>
    <w:p w:rsidR="004022B2" w:rsidRPr="004022B2" w:rsidRDefault="004022B2" w:rsidP="004022B2">
      <w:pPr>
        <w:pStyle w:val="2Nesltextvlevo"/>
        <w:spacing w:after="400"/>
        <w:rPr>
          <w:rFonts w:cstheme="minorHAnsi"/>
          <w:bCs/>
        </w:rPr>
      </w:pPr>
    </w:p>
    <w:p w:rsidR="004022B2" w:rsidRPr="004022B2" w:rsidRDefault="004022B2" w:rsidP="004022B2">
      <w:pPr>
        <w:pStyle w:val="2Nesltextvlevo"/>
        <w:numPr>
          <w:ilvl w:val="0"/>
          <w:numId w:val="11"/>
        </w:numPr>
        <w:spacing w:after="400"/>
        <w:ind w:hanging="720"/>
        <w:rPr>
          <w:rFonts w:cstheme="minorHAnsi"/>
          <w:bCs/>
        </w:rPr>
      </w:pPr>
      <w:r w:rsidRPr="004022B2">
        <w:rPr>
          <w:rFonts w:cstheme="minorHAnsi"/>
          <w:bCs/>
        </w:rPr>
        <w:t xml:space="preserve">Klient bere na vědomí, že kopii Evidence, jakož i dalších listin a materiálů, bude </w:t>
      </w:r>
      <w:r w:rsidR="00080001">
        <w:rPr>
          <w:rFonts w:cstheme="minorHAnsi"/>
          <w:bCs/>
        </w:rPr>
        <w:t>Advokátní kancelář</w:t>
      </w:r>
      <w:r>
        <w:rPr>
          <w:rFonts w:cstheme="minorHAnsi"/>
          <w:bCs/>
        </w:rPr>
        <w:t xml:space="preserve"> v</w:t>
      </w:r>
      <w:r w:rsidR="00F632F2">
        <w:rPr>
          <w:rFonts w:cstheme="minorHAnsi"/>
          <w:bCs/>
        </w:rPr>
        <w:t> </w:t>
      </w:r>
      <w:r>
        <w:rPr>
          <w:rFonts w:cstheme="minorHAnsi"/>
          <w:bCs/>
        </w:rPr>
        <w:t>souladu s </w:t>
      </w:r>
      <w:r w:rsidRPr="004022B2">
        <w:rPr>
          <w:rFonts w:cstheme="minorHAnsi"/>
          <w:bCs/>
        </w:rPr>
        <w:t>platnými právními předpisy vést ve svém spise.</w:t>
      </w:r>
    </w:p>
    <w:p w:rsidR="001F5C0A" w:rsidRPr="00A64665" w:rsidRDefault="001F5C0A" w:rsidP="001F5C0A">
      <w:pPr>
        <w:pStyle w:val="2Nesltextvlevo"/>
        <w:spacing w:after="400"/>
        <w:rPr>
          <w:rFonts w:cstheme="minorHAnsi"/>
          <w:bCs/>
        </w:rPr>
      </w:pPr>
    </w:p>
    <w:p w:rsidR="00D32D13" w:rsidRPr="00A64665" w:rsidRDefault="00D32D13" w:rsidP="001F5C0A">
      <w:pPr>
        <w:pStyle w:val="2Nesltextvlevo"/>
        <w:spacing w:after="400"/>
        <w:rPr>
          <w:rFonts w:cstheme="minorHAnsi"/>
          <w:bCs/>
        </w:rPr>
      </w:pPr>
    </w:p>
    <w:p w:rsidR="001F5C0A" w:rsidRPr="00A64665" w:rsidRDefault="001F5C0A" w:rsidP="00507778">
      <w:pPr>
        <w:pStyle w:val="2Nesltextvlevo"/>
        <w:keepNext/>
        <w:spacing w:after="400"/>
        <w:rPr>
          <w:rFonts w:cstheme="minorHAnsi"/>
          <w:b/>
          <w:bCs/>
        </w:rPr>
      </w:pPr>
      <w:r w:rsidRPr="00A64665">
        <w:rPr>
          <w:rFonts w:cstheme="minorHAnsi"/>
          <w:b/>
          <w:bCs/>
        </w:rPr>
        <w:t>V</w:t>
      </w:r>
      <w:r w:rsidR="00AF2734">
        <w:rPr>
          <w:rFonts w:cstheme="minorHAnsi"/>
          <w:b/>
          <w:bCs/>
        </w:rPr>
        <w:t>I</w:t>
      </w:r>
      <w:r w:rsidRPr="00A64665">
        <w:rPr>
          <w:rFonts w:cstheme="minorHAnsi"/>
          <w:b/>
          <w:bCs/>
        </w:rPr>
        <w:t xml:space="preserve">II. </w:t>
      </w:r>
      <w:r w:rsidR="004022B2">
        <w:rPr>
          <w:rFonts w:cstheme="minorHAnsi"/>
          <w:b/>
          <w:bCs/>
        </w:rPr>
        <w:t>Doba poskytování právních služeb</w:t>
      </w:r>
    </w:p>
    <w:p w:rsidR="001F5C0A" w:rsidRPr="00A64665" w:rsidRDefault="001F5C0A" w:rsidP="00507778">
      <w:pPr>
        <w:pStyle w:val="2Nesltextvlevo"/>
        <w:keepNext/>
        <w:spacing w:after="400"/>
        <w:rPr>
          <w:rFonts w:cstheme="minorHAnsi"/>
          <w:bCs/>
        </w:rPr>
      </w:pPr>
    </w:p>
    <w:p w:rsidR="001F5C0A" w:rsidRDefault="000C7142" w:rsidP="00507778">
      <w:pPr>
        <w:pStyle w:val="2Nesltextvlevo"/>
        <w:numPr>
          <w:ilvl w:val="0"/>
          <w:numId w:val="11"/>
        </w:numPr>
        <w:spacing w:after="400"/>
        <w:ind w:hanging="720"/>
        <w:rPr>
          <w:rFonts w:cstheme="minorHAnsi"/>
          <w:bCs/>
        </w:rPr>
      </w:pPr>
      <w:r>
        <w:rPr>
          <w:rFonts w:cstheme="minorHAnsi"/>
          <w:bCs/>
        </w:rPr>
        <w:t>Doba poskytování právních služeb se sjednává ode dne uzavření Smlouvy do dne ukončení zadávacího řízení poslední Veřejné zakázky.</w:t>
      </w:r>
    </w:p>
    <w:p w:rsidR="000C7142" w:rsidRDefault="000C7142" w:rsidP="00507778">
      <w:pPr>
        <w:pStyle w:val="2Nesltextvlevo"/>
        <w:spacing w:after="400"/>
        <w:ind w:left="720"/>
        <w:rPr>
          <w:rFonts w:cstheme="minorHAnsi"/>
          <w:bCs/>
        </w:rPr>
      </w:pPr>
    </w:p>
    <w:p w:rsidR="000C7142" w:rsidRDefault="000C7142" w:rsidP="00507778">
      <w:pPr>
        <w:pStyle w:val="2Nesltextvlevo"/>
        <w:numPr>
          <w:ilvl w:val="0"/>
          <w:numId w:val="11"/>
        </w:numPr>
        <w:spacing w:after="400"/>
        <w:ind w:hanging="720"/>
        <w:rPr>
          <w:rFonts w:cstheme="minorHAnsi"/>
          <w:bCs/>
        </w:rPr>
      </w:pPr>
      <w:r>
        <w:rPr>
          <w:rFonts w:cstheme="minorHAnsi"/>
          <w:bCs/>
        </w:rPr>
        <w:t>Před uplynutím doby poskytování právních služeb sjednané v předcházejícím odstavci může být poskytování právních služeb ukončeno písemnou dohodou Smluvních stran nebo písemnou výpovědí podle následujících odstavců.</w:t>
      </w:r>
    </w:p>
    <w:p w:rsidR="000C7142" w:rsidRPr="000C7142" w:rsidRDefault="000C7142" w:rsidP="000C7142">
      <w:pPr>
        <w:pStyle w:val="2Nesltextvlevo"/>
        <w:spacing w:after="400"/>
        <w:rPr>
          <w:rFonts w:cstheme="minorHAnsi"/>
          <w:bCs/>
        </w:rPr>
      </w:pPr>
    </w:p>
    <w:p w:rsidR="000C7142" w:rsidRDefault="000C7142" w:rsidP="000C7142">
      <w:pPr>
        <w:pStyle w:val="2Nesltextvlevo"/>
        <w:numPr>
          <w:ilvl w:val="0"/>
          <w:numId w:val="11"/>
        </w:numPr>
        <w:spacing w:after="400"/>
        <w:ind w:hanging="720"/>
        <w:rPr>
          <w:rFonts w:cstheme="minorHAnsi"/>
          <w:bCs/>
        </w:rPr>
      </w:pPr>
      <w:r>
        <w:rPr>
          <w:rFonts w:cstheme="minorHAnsi"/>
          <w:bCs/>
        </w:rPr>
        <w:t>Smluvní strany jsou oprávněny Smlouvu písemně vypovědět, přičemž výpovědní doba činí dva měsíce a počíná plynout prvním dnem kalendářního měsíce následujícího po měsíci, v němž byla výpověď doručena druhé Smluvní straně.</w:t>
      </w:r>
    </w:p>
    <w:p w:rsidR="000C7142" w:rsidRPr="000C7142" w:rsidRDefault="000C7142" w:rsidP="000C7142">
      <w:pPr>
        <w:pStyle w:val="2Nesltextvlevo"/>
        <w:spacing w:after="400"/>
        <w:rPr>
          <w:rFonts w:cstheme="minorHAnsi"/>
          <w:bCs/>
        </w:rPr>
      </w:pPr>
    </w:p>
    <w:p w:rsidR="000C7142" w:rsidRDefault="00080001" w:rsidP="000C7142">
      <w:pPr>
        <w:pStyle w:val="2Nesltextvlevo"/>
        <w:numPr>
          <w:ilvl w:val="0"/>
          <w:numId w:val="11"/>
        </w:numPr>
        <w:spacing w:after="400"/>
        <w:ind w:hanging="720"/>
        <w:rPr>
          <w:rFonts w:cstheme="minorHAnsi"/>
          <w:bCs/>
        </w:rPr>
      </w:pPr>
      <w:r>
        <w:rPr>
          <w:rFonts w:cstheme="minorHAnsi"/>
          <w:bCs/>
        </w:rPr>
        <w:t>Advokátní kancelář</w:t>
      </w:r>
      <w:r w:rsidR="000C7142">
        <w:rPr>
          <w:rFonts w:cstheme="minorHAnsi"/>
          <w:bCs/>
        </w:rPr>
        <w:t xml:space="preserve"> je dále oprávněn</w:t>
      </w:r>
      <w:r w:rsidR="00F632F2">
        <w:rPr>
          <w:rFonts w:cstheme="minorHAnsi"/>
          <w:bCs/>
        </w:rPr>
        <w:t>a</w:t>
      </w:r>
      <w:r w:rsidR="000C7142">
        <w:rPr>
          <w:rFonts w:cstheme="minorHAnsi"/>
          <w:bCs/>
        </w:rPr>
        <w:t xml:space="preserve"> Smlouvu vypovědět, pokud Klient přes poučení </w:t>
      </w:r>
      <w:r>
        <w:rPr>
          <w:rFonts w:cstheme="minorHAnsi"/>
          <w:bCs/>
        </w:rPr>
        <w:t>Advokátní kancelář</w:t>
      </w:r>
      <w:r w:rsidR="00F632F2">
        <w:rPr>
          <w:rFonts w:cstheme="minorHAnsi"/>
          <w:bCs/>
        </w:rPr>
        <w:t>e</w:t>
      </w:r>
      <w:r w:rsidR="000C7142">
        <w:rPr>
          <w:rFonts w:cstheme="minorHAnsi"/>
          <w:bCs/>
        </w:rPr>
        <w:t xml:space="preserve"> o tom, že jeho pokyny jsou v rozporu s právním nebo stavovským předpisem, trvá na tom, aby </w:t>
      </w:r>
      <w:r>
        <w:rPr>
          <w:rFonts w:cstheme="minorHAnsi"/>
          <w:bCs/>
        </w:rPr>
        <w:t>Advokátní kancelář</w:t>
      </w:r>
      <w:r w:rsidR="000C7142">
        <w:rPr>
          <w:rFonts w:cstheme="minorHAnsi"/>
          <w:bCs/>
        </w:rPr>
        <w:t xml:space="preserve"> postupoval</w:t>
      </w:r>
      <w:r w:rsidR="00F632F2">
        <w:rPr>
          <w:rFonts w:cstheme="minorHAnsi"/>
          <w:bCs/>
        </w:rPr>
        <w:t>a</w:t>
      </w:r>
      <w:r w:rsidR="000C7142">
        <w:rPr>
          <w:rFonts w:cstheme="minorHAnsi"/>
          <w:bCs/>
        </w:rPr>
        <w:t xml:space="preserve"> podle těchto pokynů. Výpověď podle předchozí věty je účinná okamžikem doručení výpovědi Klientovi.</w:t>
      </w:r>
    </w:p>
    <w:p w:rsidR="00D37862" w:rsidRDefault="00D37862" w:rsidP="00D37862">
      <w:pPr>
        <w:pStyle w:val="2Nesltextvlevo"/>
        <w:spacing w:after="400"/>
        <w:ind w:left="720"/>
        <w:rPr>
          <w:rFonts w:ascii="Arial" w:hAnsi="Arial" w:cstheme="minorHAnsi"/>
          <w:bCs/>
          <w:sz w:val="16"/>
          <w:szCs w:val="16"/>
        </w:rPr>
      </w:pPr>
    </w:p>
    <w:p w:rsidR="00D37862" w:rsidRPr="00D37862" w:rsidRDefault="00D37862" w:rsidP="00D37862">
      <w:pPr>
        <w:pStyle w:val="2Nesltextvlevo"/>
        <w:spacing w:after="400"/>
        <w:ind w:left="720"/>
        <w:rPr>
          <w:rFonts w:cstheme="minorHAnsi"/>
          <w:bCs/>
        </w:rPr>
      </w:pPr>
    </w:p>
    <w:p w:rsidR="000C7142" w:rsidRPr="000C7142" w:rsidRDefault="00AF2734" w:rsidP="000C7142">
      <w:pPr>
        <w:pStyle w:val="2Nesltextvlevo"/>
        <w:keepNext/>
        <w:spacing w:after="400"/>
        <w:rPr>
          <w:rFonts w:cstheme="minorHAnsi"/>
          <w:b/>
          <w:bCs/>
        </w:rPr>
      </w:pPr>
      <w:r>
        <w:rPr>
          <w:rFonts w:cstheme="minorHAnsi"/>
          <w:b/>
          <w:bCs/>
        </w:rPr>
        <w:t>IX</w:t>
      </w:r>
      <w:r w:rsidR="000C7142" w:rsidRPr="000C7142">
        <w:rPr>
          <w:rFonts w:cstheme="minorHAnsi"/>
          <w:b/>
          <w:bCs/>
        </w:rPr>
        <w:t>. Odpovědnost za újmu</w:t>
      </w:r>
    </w:p>
    <w:p w:rsidR="000C7142" w:rsidRPr="000C7142" w:rsidRDefault="000C7142" w:rsidP="000C7142">
      <w:pPr>
        <w:pStyle w:val="2Nesltextvlevo"/>
        <w:spacing w:after="400"/>
        <w:rPr>
          <w:rFonts w:cstheme="minorHAnsi"/>
          <w:bCs/>
        </w:rPr>
      </w:pPr>
    </w:p>
    <w:p w:rsidR="000C7142" w:rsidRDefault="00080001" w:rsidP="004022B2">
      <w:pPr>
        <w:pStyle w:val="2Nesltextvlevo"/>
        <w:numPr>
          <w:ilvl w:val="0"/>
          <w:numId w:val="11"/>
        </w:numPr>
        <w:spacing w:after="400"/>
        <w:ind w:hanging="720"/>
        <w:rPr>
          <w:rFonts w:cstheme="minorHAnsi"/>
          <w:bCs/>
        </w:rPr>
      </w:pPr>
      <w:r>
        <w:rPr>
          <w:rFonts w:cstheme="minorHAnsi"/>
          <w:bCs/>
        </w:rPr>
        <w:t>Advokátní kancelář</w:t>
      </w:r>
      <w:r w:rsidR="000C7142">
        <w:rPr>
          <w:rFonts w:cstheme="minorHAnsi"/>
          <w:bCs/>
        </w:rPr>
        <w:t xml:space="preserve"> odpovídá Klientovi za újmu, kterou mu způsobí v souvislosti s poskytováním právních služeb podle Smlouvy.</w:t>
      </w:r>
    </w:p>
    <w:p w:rsidR="000C7142" w:rsidRDefault="000C7142" w:rsidP="000C7142">
      <w:pPr>
        <w:pStyle w:val="2Nesltextvlevo"/>
        <w:spacing w:after="400"/>
        <w:ind w:left="720"/>
        <w:rPr>
          <w:rFonts w:cstheme="minorHAnsi"/>
          <w:bCs/>
        </w:rPr>
      </w:pPr>
    </w:p>
    <w:p w:rsidR="000C7142" w:rsidRDefault="00080001" w:rsidP="000C7142">
      <w:pPr>
        <w:pStyle w:val="2Nesltextvlevo"/>
        <w:numPr>
          <w:ilvl w:val="0"/>
          <w:numId w:val="11"/>
        </w:numPr>
        <w:spacing w:after="400"/>
        <w:ind w:hanging="720"/>
        <w:rPr>
          <w:rFonts w:cstheme="minorHAnsi"/>
          <w:bCs/>
        </w:rPr>
      </w:pPr>
      <w:r>
        <w:rPr>
          <w:rFonts w:cstheme="minorHAnsi"/>
          <w:bCs/>
        </w:rPr>
        <w:t>Advokátní kancelář</w:t>
      </w:r>
      <w:r w:rsidR="000C7142">
        <w:rPr>
          <w:rFonts w:cstheme="minorHAnsi"/>
          <w:bCs/>
        </w:rPr>
        <w:t xml:space="preserve"> se odpovědnosti za újmu podle předchozího odstavce zprostí, prokáže-li, že újmě nemohlo být zabráněno ani při vynaložení veškerého úsilí, které lze na </w:t>
      </w:r>
      <w:r>
        <w:rPr>
          <w:rFonts w:cstheme="minorHAnsi"/>
          <w:bCs/>
        </w:rPr>
        <w:t>Advokátní kancelář</w:t>
      </w:r>
      <w:r w:rsidR="000C7142">
        <w:rPr>
          <w:rFonts w:cstheme="minorHAnsi"/>
          <w:bCs/>
        </w:rPr>
        <w:t>i vyžadovat.</w:t>
      </w:r>
    </w:p>
    <w:p w:rsidR="001F5C0A" w:rsidRPr="00A64665" w:rsidRDefault="001F5C0A" w:rsidP="001F5C0A">
      <w:pPr>
        <w:pStyle w:val="2Nesltextvlevo"/>
        <w:spacing w:after="400"/>
        <w:rPr>
          <w:rFonts w:cstheme="minorHAnsi"/>
          <w:bCs/>
        </w:rPr>
      </w:pPr>
    </w:p>
    <w:p w:rsidR="00C77B03" w:rsidRPr="00A64665" w:rsidRDefault="00C77B03" w:rsidP="001F5C0A">
      <w:pPr>
        <w:pStyle w:val="2Nesltextvlevo"/>
        <w:spacing w:after="400"/>
        <w:rPr>
          <w:rFonts w:cstheme="minorHAnsi"/>
          <w:bCs/>
        </w:rPr>
      </w:pPr>
    </w:p>
    <w:p w:rsidR="001F5C0A" w:rsidRPr="00A64665" w:rsidRDefault="00AF2734" w:rsidP="004E25CF">
      <w:pPr>
        <w:pStyle w:val="2Nesltextvlevo"/>
        <w:keepNext/>
        <w:keepLines/>
        <w:spacing w:after="400"/>
        <w:rPr>
          <w:rFonts w:cstheme="minorHAnsi"/>
          <w:b/>
          <w:bCs/>
        </w:rPr>
      </w:pPr>
      <w:r>
        <w:rPr>
          <w:rFonts w:cstheme="minorHAnsi"/>
          <w:b/>
          <w:bCs/>
        </w:rPr>
        <w:t>X</w:t>
      </w:r>
      <w:r w:rsidR="001F5C0A" w:rsidRPr="00A64665">
        <w:rPr>
          <w:rFonts w:cstheme="minorHAnsi"/>
          <w:b/>
          <w:bCs/>
        </w:rPr>
        <w:t>. Závěrečná ujednání</w:t>
      </w:r>
    </w:p>
    <w:p w:rsidR="001F5C0A" w:rsidRPr="00A64665" w:rsidRDefault="001F5C0A" w:rsidP="004E25CF">
      <w:pPr>
        <w:pStyle w:val="2Nesltextvlevo"/>
        <w:keepNext/>
        <w:keepLines/>
        <w:spacing w:after="400"/>
        <w:rPr>
          <w:rFonts w:cstheme="minorHAnsi"/>
          <w:bCs/>
        </w:rPr>
      </w:pPr>
    </w:p>
    <w:p w:rsidR="00D32D13" w:rsidRPr="00A64665" w:rsidRDefault="00D32D13" w:rsidP="004E25CF">
      <w:pPr>
        <w:pStyle w:val="2Nesltextvlevo"/>
        <w:keepNext/>
        <w:keepLines/>
        <w:numPr>
          <w:ilvl w:val="0"/>
          <w:numId w:val="11"/>
        </w:numPr>
        <w:spacing w:after="400"/>
        <w:ind w:hanging="720"/>
        <w:rPr>
          <w:rFonts w:cstheme="minorHAnsi"/>
          <w:bCs/>
        </w:rPr>
      </w:pPr>
      <w:r w:rsidRPr="00A64665">
        <w:rPr>
          <w:rFonts w:cstheme="minorHAnsi"/>
          <w:bCs/>
        </w:rPr>
        <w:t>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nejvěrněji odpovídat podstatě a účelu nahrazovaného ustanovení.</w:t>
      </w:r>
    </w:p>
    <w:p w:rsidR="00D32D13" w:rsidRPr="00A64665" w:rsidRDefault="00D32D13" w:rsidP="00D32D13">
      <w:pPr>
        <w:pStyle w:val="2Nesltextvlevo"/>
        <w:spacing w:after="400"/>
        <w:ind w:left="720"/>
        <w:rPr>
          <w:rFonts w:cstheme="minorHAnsi"/>
          <w:bCs/>
        </w:rPr>
      </w:pPr>
    </w:p>
    <w:p w:rsidR="001F5C0A" w:rsidRPr="00A64665" w:rsidRDefault="00233208" w:rsidP="000C7142">
      <w:pPr>
        <w:pStyle w:val="2Nesltextvlevo"/>
        <w:numPr>
          <w:ilvl w:val="0"/>
          <w:numId w:val="11"/>
        </w:numPr>
        <w:spacing w:after="400"/>
        <w:ind w:hanging="720"/>
        <w:rPr>
          <w:rFonts w:cstheme="minorHAnsi"/>
          <w:bCs/>
        </w:rPr>
      </w:pPr>
      <w:r w:rsidRPr="00A64665">
        <w:rPr>
          <w:rFonts w:cstheme="minorHAnsi"/>
          <w:bCs/>
        </w:rPr>
        <w:t>Práva a povinnosti S</w:t>
      </w:r>
      <w:r w:rsidR="001F5C0A" w:rsidRPr="00A64665">
        <w:rPr>
          <w:rFonts w:cstheme="minorHAnsi"/>
          <w:bCs/>
        </w:rPr>
        <w:t>mluvn</w:t>
      </w:r>
      <w:r w:rsidRPr="00A64665">
        <w:rPr>
          <w:rFonts w:cstheme="minorHAnsi"/>
          <w:bCs/>
        </w:rPr>
        <w:t>ích stran, která nejsou v této S</w:t>
      </w:r>
      <w:r w:rsidR="001F5C0A" w:rsidRPr="00A64665">
        <w:rPr>
          <w:rFonts w:cstheme="minorHAnsi"/>
          <w:bCs/>
        </w:rPr>
        <w:t>mlouvě výslovně upravena, se řídí ustanoveními zákona č. 89/2012 Sb., občanského zákoníku,</w:t>
      </w:r>
      <w:r w:rsidRPr="00A64665">
        <w:rPr>
          <w:rFonts w:cstheme="minorHAnsi"/>
          <w:bCs/>
        </w:rPr>
        <w:t xml:space="preserve"> ve znění pozdějších předpisů,</w:t>
      </w:r>
      <w:r w:rsidR="00D32D13" w:rsidRPr="00A64665">
        <w:rPr>
          <w:rFonts w:cstheme="minorHAnsi"/>
          <w:bCs/>
        </w:rPr>
        <w:t xml:space="preserve"> a </w:t>
      </w:r>
      <w:r w:rsidR="001F5C0A" w:rsidRPr="00A64665">
        <w:rPr>
          <w:rFonts w:cstheme="minorHAnsi"/>
          <w:bCs/>
        </w:rPr>
        <w:t>ustano</w:t>
      </w:r>
      <w:r w:rsidR="00383781" w:rsidRPr="00A64665">
        <w:rPr>
          <w:rFonts w:cstheme="minorHAnsi"/>
          <w:bCs/>
        </w:rPr>
        <w:t>veními zákona č. 85/1996 Sb., o </w:t>
      </w:r>
      <w:r w:rsidR="001F5C0A" w:rsidRPr="00A64665">
        <w:rPr>
          <w:rFonts w:cstheme="minorHAnsi"/>
          <w:bCs/>
        </w:rPr>
        <w:t>advokacii, ve znění pozdějších předpisů.</w:t>
      </w:r>
    </w:p>
    <w:p w:rsidR="00D32D13" w:rsidRPr="00A64665" w:rsidRDefault="00D32D13" w:rsidP="00D32D13">
      <w:pPr>
        <w:pStyle w:val="2Nesltextvlevo"/>
        <w:spacing w:after="400"/>
        <w:ind w:left="720"/>
        <w:rPr>
          <w:rFonts w:cstheme="minorHAnsi"/>
          <w:bCs/>
        </w:rPr>
      </w:pPr>
    </w:p>
    <w:p w:rsidR="009339B0" w:rsidRDefault="00080001" w:rsidP="000C7142">
      <w:pPr>
        <w:pStyle w:val="2Nesltextvlevo"/>
        <w:numPr>
          <w:ilvl w:val="0"/>
          <w:numId w:val="11"/>
        </w:numPr>
        <w:spacing w:after="400"/>
        <w:ind w:hanging="720"/>
        <w:rPr>
          <w:rFonts w:cstheme="minorHAnsi"/>
          <w:bCs/>
        </w:rPr>
      </w:pPr>
      <w:r>
        <w:rPr>
          <w:rFonts w:cstheme="minorHAnsi"/>
          <w:bCs/>
        </w:rPr>
        <w:t>Advokátní kancelář</w:t>
      </w:r>
      <w:r w:rsidR="00D32D13" w:rsidRPr="00A64665">
        <w:rPr>
          <w:rFonts w:cstheme="minorHAnsi"/>
          <w:bCs/>
        </w:rPr>
        <w:t xml:space="preserve"> tímto bere na vědomí, že Klient je subjektem povinným poskytovat informace podle příslušných ustanovení zákona č. 106/1999 Sb., o svobodném přístupu k informacím, ve znění pozdějších předpisů, a proti této skutečnosti nemá žádných námitek.</w:t>
      </w:r>
    </w:p>
    <w:p w:rsidR="008C1CA3" w:rsidRPr="008C1CA3" w:rsidRDefault="008C1CA3" w:rsidP="008C1CA3">
      <w:pPr>
        <w:pStyle w:val="2Nesltextvlevo"/>
        <w:spacing w:after="400"/>
        <w:rPr>
          <w:rFonts w:cstheme="minorHAnsi"/>
          <w:bCs/>
        </w:rPr>
      </w:pPr>
    </w:p>
    <w:p w:rsidR="008C1CA3" w:rsidRPr="008C1CA3" w:rsidRDefault="008C1CA3" w:rsidP="00AF2734">
      <w:pPr>
        <w:pStyle w:val="2Nesltextvlevo"/>
        <w:numPr>
          <w:ilvl w:val="0"/>
          <w:numId w:val="11"/>
        </w:numPr>
        <w:spacing w:after="400"/>
        <w:ind w:hanging="720"/>
        <w:rPr>
          <w:rFonts w:cstheme="minorHAnsi"/>
          <w:bCs/>
        </w:rPr>
      </w:pPr>
      <w:r>
        <w:rPr>
          <w:rFonts w:cstheme="minorHAnsi"/>
          <w:bCs/>
        </w:rPr>
        <w:t>Tato Smlouva neobsahuje ustanovení podléhající obchodnímu tajemství.</w:t>
      </w:r>
    </w:p>
    <w:p w:rsidR="000F220D" w:rsidRPr="00A64665" w:rsidRDefault="00441172" w:rsidP="00441172">
      <w:pPr>
        <w:pStyle w:val="2Nesltextvlevo"/>
        <w:tabs>
          <w:tab w:val="left" w:pos="8364"/>
        </w:tabs>
        <w:spacing w:after="400"/>
        <w:rPr>
          <w:rFonts w:cstheme="minorHAnsi"/>
          <w:bCs/>
        </w:rPr>
      </w:pPr>
      <w:r>
        <w:rPr>
          <w:rFonts w:cstheme="minorHAnsi"/>
          <w:bCs/>
        </w:rPr>
        <w:tab/>
      </w:r>
    </w:p>
    <w:p w:rsidR="000F220D" w:rsidRPr="00A64665" w:rsidRDefault="000F220D" w:rsidP="00AF2734">
      <w:pPr>
        <w:pStyle w:val="2Nesltextvlevo"/>
        <w:numPr>
          <w:ilvl w:val="0"/>
          <w:numId w:val="11"/>
        </w:numPr>
        <w:spacing w:after="400"/>
        <w:ind w:hanging="720"/>
        <w:rPr>
          <w:rFonts w:cstheme="minorHAnsi"/>
          <w:bCs/>
        </w:rPr>
      </w:pPr>
      <w:r w:rsidRPr="00A64665">
        <w:rPr>
          <w:rFonts w:cstheme="minorHAnsi"/>
          <w:bCs/>
        </w:rPr>
        <w:t>Tato Smlouva může být měněna pouze písemnými dodatky.</w:t>
      </w:r>
    </w:p>
    <w:p w:rsidR="00D32D13" w:rsidRPr="00A64665" w:rsidRDefault="00D32D13" w:rsidP="00D32D13">
      <w:pPr>
        <w:pStyle w:val="2Nesltextvlevo"/>
        <w:spacing w:after="400"/>
        <w:rPr>
          <w:rFonts w:cstheme="minorHAnsi"/>
          <w:bCs/>
        </w:rPr>
      </w:pPr>
    </w:p>
    <w:p w:rsidR="00D32D13" w:rsidRPr="00A64665" w:rsidRDefault="00D32D13" w:rsidP="00AF2734">
      <w:pPr>
        <w:pStyle w:val="2Nesltextvlevo"/>
        <w:numPr>
          <w:ilvl w:val="0"/>
          <w:numId w:val="11"/>
        </w:numPr>
        <w:spacing w:after="400"/>
        <w:ind w:hanging="720"/>
        <w:rPr>
          <w:rFonts w:cstheme="minorHAnsi"/>
          <w:bCs/>
        </w:rPr>
      </w:pPr>
      <w:r w:rsidRPr="00A64665">
        <w:rPr>
          <w:rFonts w:cstheme="minorHAnsi"/>
          <w:bCs/>
        </w:rPr>
        <w:t xml:space="preserve">Smlouva je platná </w:t>
      </w:r>
      <w:r w:rsidR="000F220D" w:rsidRPr="00A64665">
        <w:rPr>
          <w:rFonts w:cstheme="minorHAnsi"/>
          <w:bCs/>
        </w:rPr>
        <w:t>ode dne jejího p</w:t>
      </w:r>
      <w:r w:rsidR="00507778">
        <w:rPr>
          <w:rFonts w:cstheme="minorHAnsi"/>
          <w:bCs/>
        </w:rPr>
        <w:t>odpisu oběma Smluvními stranami</w:t>
      </w:r>
      <w:r w:rsidR="00176BD0">
        <w:rPr>
          <w:rFonts w:cstheme="minorHAnsi"/>
          <w:bCs/>
        </w:rPr>
        <w:t xml:space="preserve"> a účinná ode dne zveřejnění Smlouvy v registru smluv v souladu se zákonem č. </w:t>
      </w:r>
      <w:r w:rsidR="0030754C">
        <w:rPr>
          <w:rFonts w:cstheme="minorHAnsi"/>
          <w:bCs/>
        </w:rPr>
        <w:t>340/2015 Sb., o zvláštních podmínkách účinnosti některých smluv, uveřejňování těchto smluv a o registru smluv (zákon o registru smluv), ve znění pozdějších předpisů</w:t>
      </w:r>
      <w:r w:rsidR="00507778">
        <w:rPr>
          <w:rFonts w:cstheme="minorHAnsi"/>
          <w:bCs/>
        </w:rPr>
        <w:t>.</w:t>
      </w:r>
    </w:p>
    <w:p w:rsidR="00C77B03" w:rsidRPr="00A64665" w:rsidRDefault="00C77B03" w:rsidP="00C77B03">
      <w:pPr>
        <w:pStyle w:val="2Nesltextvlevo"/>
        <w:spacing w:after="400"/>
        <w:rPr>
          <w:rFonts w:cstheme="minorHAnsi"/>
          <w:bCs/>
        </w:rPr>
      </w:pPr>
    </w:p>
    <w:p w:rsidR="008C1CA3" w:rsidRDefault="00C77B03" w:rsidP="00AF2734">
      <w:pPr>
        <w:pStyle w:val="2Nesltextvlevo"/>
        <w:numPr>
          <w:ilvl w:val="0"/>
          <w:numId w:val="11"/>
        </w:numPr>
        <w:spacing w:after="400"/>
        <w:ind w:hanging="720"/>
        <w:rPr>
          <w:rFonts w:cstheme="minorHAnsi"/>
          <w:bCs/>
        </w:rPr>
      </w:pPr>
      <w:r w:rsidRPr="00A64665">
        <w:rPr>
          <w:rFonts w:cstheme="minorHAnsi"/>
          <w:bCs/>
        </w:rPr>
        <w:t xml:space="preserve">Smlouva </w:t>
      </w:r>
      <w:r w:rsidR="00B54D9B">
        <w:rPr>
          <w:rFonts w:cstheme="minorHAnsi"/>
          <w:bCs/>
        </w:rPr>
        <w:t>je sepsána v elektronické podobě</w:t>
      </w:r>
      <w:r w:rsidR="00EA4815">
        <w:rPr>
          <w:rFonts w:cstheme="minorHAnsi"/>
          <w:bCs/>
        </w:rPr>
        <w:t>, přičemž každá smluvní strana obdrží elektronický originál Smlouvy s uznávanými elektronickými podpisy oprávněných zástupců smluvních stran</w:t>
      </w:r>
      <w:r w:rsidRPr="00A64665">
        <w:rPr>
          <w:rFonts w:cstheme="minorHAnsi"/>
          <w:bCs/>
        </w:rPr>
        <w:t>.</w:t>
      </w:r>
    </w:p>
    <w:p w:rsidR="00D32D13" w:rsidRPr="00A64665" w:rsidRDefault="00D32D13" w:rsidP="00D32D13">
      <w:pPr>
        <w:pStyle w:val="2Nesltextvlevo"/>
        <w:spacing w:after="400"/>
        <w:rPr>
          <w:rFonts w:cstheme="minorHAnsi"/>
          <w:bCs/>
        </w:rPr>
      </w:pPr>
    </w:p>
    <w:p w:rsidR="00D32D13" w:rsidRPr="00A64665" w:rsidRDefault="00D32D13" w:rsidP="00D32D13">
      <w:pPr>
        <w:pStyle w:val="2Nesltextvlevo"/>
        <w:spacing w:after="400"/>
        <w:rPr>
          <w:rFonts w:cstheme="minorHAnsi"/>
          <w:bCs/>
        </w:rPr>
      </w:pPr>
    </w:p>
    <w:p w:rsidR="001F5C0A" w:rsidRPr="00A64665" w:rsidRDefault="000F220D" w:rsidP="004E25CF">
      <w:pPr>
        <w:pStyle w:val="2Nesltextvlevo"/>
        <w:keepNext/>
        <w:keepLines/>
        <w:spacing w:after="400"/>
        <w:rPr>
          <w:rFonts w:cstheme="minorHAnsi"/>
          <w:bCs/>
        </w:rPr>
      </w:pPr>
      <w:r w:rsidRPr="00A64665">
        <w:rPr>
          <w:rFonts w:cstheme="minorHAnsi"/>
          <w:bCs/>
        </w:rPr>
        <w:t>V</w:t>
      </w:r>
      <w:r w:rsidR="00B20415">
        <w:rPr>
          <w:rFonts w:cstheme="minorHAnsi"/>
          <w:bCs/>
        </w:rPr>
        <w:t> </w:t>
      </w:r>
      <w:proofErr w:type="spellStart"/>
      <w:r w:rsidR="00E62F97">
        <w:rPr>
          <w:rFonts w:cstheme="minorHAnsi"/>
          <w:bCs/>
        </w:rPr>
        <w:t>Hostouni</w:t>
      </w:r>
      <w:proofErr w:type="spellEnd"/>
      <w:r w:rsidRPr="00A64665">
        <w:rPr>
          <w:rFonts w:cstheme="minorHAnsi"/>
          <w:bCs/>
        </w:rPr>
        <w:t xml:space="preserve"> </w:t>
      </w:r>
      <w:r w:rsidR="001F5C0A" w:rsidRPr="00A64665">
        <w:rPr>
          <w:rFonts w:cstheme="minorHAnsi"/>
          <w:bCs/>
        </w:rPr>
        <w:t>dne</w:t>
      </w:r>
      <w:r w:rsidR="00E62F97">
        <w:rPr>
          <w:rFonts w:cstheme="minorHAnsi"/>
          <w:bCs/>
        </w:rPr>
        <w:tab/>
      </w:r>
      <w:r w:rsidR="006E7F39">
        <w:rPr>
          <w:rFonts w:cstheme="minorHAnsi"/>
          <w:lang w:bidi="en-US"/>
        </w:rPr>
        <w:tab/>
      </w:r>
      <w:r w:rsidR="006E7F39">
        <w:rPr>
          <w:rFonts w:cstheme="minorHAnsi"/>
          <w:lang w:bidi="en-US"/>
        </w:rPr>
        <w:tab/>
      </w:r>
      <w:r w:rsidR="00383781" w:rsidRPr="00A64665">
        <w:rPr>
          <w:rFonts w:cstheme="minorHAnsi"/>
          <w:lang w:bidi="en-US"/>
        </w:rPr>
        <w:tab/>
      </w:r>
      <w:r w:rsidR="001F5C0A" w:rsidRPr="00A64665">
        <w:rPr>
          <w:rFonts w:cstheme="minorHAnsi"/>
          <w:bCs/>
        </w:rPr>
        <w:tab/>
      </w:r>
      <w:r w:rsidR="000E7B44">
        <w:rPr>
          <w:rFonts w:cstheme="minorHAnsi"/>
          <w:bCs/>
        </w:rPr>
        <w:tab/>
      </w:r>
      <w:r w:rsidR="001F5C0A" w:rsidRPr="00A64665">
        <w:rPr>
          <w:rFonts w:cstheme="minorHAnsi"/>
          <w:bCs/>
        </w:rPr>
        <w:t>V</w:t>
      </w:r>
      <w:r w:rsidR="00B20415">
        <w:rPr>
          <w:rFonts w:cstheme="minorHAnsi"/>
          <w:bCs/>
        </w:rPr>
        <w:t> </w:t>
      </w:r>
      <w:r w:rsidR="00B81AF8">
        <w:rPr>
          <w:rFonts w:cstheme="minorHAnsi"/>
          <w:bCs/>
        </w:rPr>
        <w:t>Brně</w:t>
      </w:r>
      <w:r w:rsidR="001F5C0A" w:rsidRPr="00A64665">
        <w:rPr>
          <w:rFonts w:cstheme="minorHAnsi"/>
          <w:bCs/>
        </w:rPr>
        <w:t xml:space="preserve"> dne </w:t>
      </w:r>
    </w:p>
    <w:p w:rsidR="001F5C0A" w:rsidRPr="00A64665" w:rsidRDefault="001F5C0A" w:rsidP="004E25CF">
      <w:pPr>
        <w:pStyle w:val="2Nesltextvlevo"/>
        <w:keepNext/>
        <w:keepLines/>
        <w:spacing w:after="400"/>
        <w:rPr>
          <w:rFonts w:cstheme="minorHAnsi"/>
          <w:bCs/>
        </w:rPr>
      </w:pPr>
    </w:p>
    <w:p w:rsidR="001F5C0A" w:rsidRPr="00A64665" w:rsidRDefault="001F5C0A" w:rsidP="001F5C0A">
      <w:pPr>
        <w:pStyle w:val="2Nesltextvlevo"/>
        <w:spacing w:after="400"/>
        <w:rPr>
          <w:rFonts w:cstheme="minorHAnsi"/>
          <w:bCs/>
        </w:rPr>
      </w:pPr>
    </w:p>
    <w:p w:rsidR="001F5C0A" w:rsidRDefault="001F5C0A" w:rsidP="001F5C0A">
      <w:pPr>
        <w:pStyle w:val="2Nesltextvlevo"/>
        <w:spacing w:after="400"/>
        <w:rPr>
          <w:rFonts w:cstheme="minorHAnsi"/>
          <w:bCs/>
        </w:rPr>
      </w:pPr>
    </w:p>
    <w:p w:rsidR="004E25CF" w:rsidRPr="00A64665" w:rsidRDefault="004E25CF" w:rsidP="001F5C0A">
      <w:pPr>
        <w:pStyle w:val="2Nesltextvlevo"/>
        <w:spacing w:after="400"/>
        <w:rPr>
          <w:rFonts w:cstheme="minorHAnsi"/>
          <w:bCs/>
        </w:rPr>
      </w:pPr>
    </w:p>
    <w:p w:rsidR="001F5C0A" w:rsidRPr="00A64665" w:rsidRDefault="001F5C0A" w:rsidP="001F5C0A">
      <w:pPr>
        <w:pStyle w:val="2Nesltextvlevo"/>
        <w:spacing w:after="400"/>
        <w:rPr>
          <w:rFonts w:cstheme="minorHAnsi"/>
          <w:bCs/>
        </w:rPr>
      </w:pPr>
      <w:r w:rsidRPr="00A64665">
        <w:rPr>
          <w:rFonts w:cstheme="minorHAnsi"/>
          <w:bCs/>
        </w:rPr>
        <w:t>___________________________</w:t>
      </w:r>
      <w:r w:rsidR="00793917">
        <w:rPr>
          <w:rFonts w:cstheme="minorHAnsi"/>
          <w:bCs/>
        </w:rPr>
        <w:t>__</w:t>
      </w:r>
      <w:r w:rsidR="00E62F97">
        <w:rPr>
          <w:rFonts w:cstheme="minorHAnsi"/>
          <w:bCs/>
        </w:rPr>
        <w:t>_____</w:t>
      </w:r>
      <w:r w:rsidRPr="00A64665">
        <w:rPr>
          <w:rFonts w:cstheme="minorHAnsi"/>
          <w:bCs/>
        </w:rPr>
        <w:tab/>
      </w:r>
      <w:r w:rsidRPr="00A64665">
        <w:rPr>
          <w:rFonts w:cstheme="minorHAnsi"/>
          <w:bCs/>
        </w:rPr>
        <w:tab/>
        <w:t>___________________________</w:t>
      </w:r>
      <w:r w:rsidR="00CB3311">
        <w:rPr>
          <w:rFonts w:cstheme="minorHAnsi"/>
          <w:bCs/>
        </w:rPr>
        <w:t>_______</w:t>
      </w:r>
    </w:p>
    <w:p w:rsidR="001F5C0A" w:rsidRDefault="00E62F97" w:rsidP="001F5C0A">
      <w:pPr>
        <w:pStyle w:val="2Nesltextvlevo"/>
        <w:spacing w:after="400"/>
        <w:rPr>
          <w:rFonts w:cstheme="minorHAnsi"/>
          <w:b/>
          <w:bCs/>
        </w:rPr>
      </w:pPr>
      <w:r>
        <w:rPr>
          <w:rFonts w:cstheme="minorHAnsi"/>
          <w:b/>
          <w:lang w:bidi="en-US"/>
        </w:rPr>
        <w:t>Výchovný ústav, dětský domov se školou</w:t>
      </w:r>
      <w:r w:rsidR="003F3AC4">
        <w:rPr>
          <w:rFonts w:cstheme="minorHAnsi"/>
          <w:b/>
          <w:lang w:bidi="en-US"/>
        </w:rPr>
        <w:t>,</w:t>
      </w:r>
      <w:r w:rsidR="00B81AF8">
        <w:rPr>
          <w:rFonts w:cstheme="minorHAnsi"/>
          <w:b/>
          <w:lang w:bidi="en-US"/>
        </w:rPr>
        <w:tab/>
      </w:r>
      <w:r w:rsidR="009339B0">
        <w:rPr>
          <w:rFonts w:cstheme="minorHAnsi"/>
          <w:b/>
          <w:lang w:bidi="en-US"/>
        </w:rPr>
        <w:tab/>
      </w:r>
      <w:r w:rsidR="00E45E79">
        <w:rPr>
          <w:rFonts w:cstheme="minorHAnsi"/>
          <w:b/>
          <w:bCs/>
        </w:rPr>
        <w:t>KOUKAL LEGAL, advokátní kancelář s.</w:t>
      </w:r>
      <w:proofErr w:type="spellStart"/>
      <w:r w:rsidR="00E45E79">
        <w:rPr>
          <w:rFonts w:cstheme="minorHAnsi"/>
          <w:b/>
          <w:bCs/>
        </w:rPr>
        <w:t>r.o</w:t>
      </w:r>
      <w:proofErr w:type="spellEnd"/>
    </w:p>
    <w:p w:rsidR="00E62F97" w:rsidRPr="003F3AC4" w:rsidRDefault="003F3AC4" w:rsidP="001F5C0A">
      <w:pPr>
        <w:pStyle w:val="2Nesltextvlevo"/>
        <w:spacing w:after="400"/>
        <w:rPr>
          <w:rFonts w:cstheme="minorHAnsi"/>
          <w:bCs/>
          <w:lang w:bidi="en-US"/>
        </w:rPr>
      </w:pPr>
      <w:r>
        <w:rPr>
          <w:rFonts w:cstheme="minorHAnsi"/>
          <w:b/>
          <w:lang w:bidi="en-US"/>
        </w:rPr>
        <w:t xml:space="preserve">základní škola, střední škola a školní </w:t>
      </w:r>
      <w:r>
        <w:rPr>
          <w:rFonts w:cstheme="minorHAnsi"/>
          <w:b/>
          <w:lang w:bidi="en-US"/>
        </w:rPr>
        <w:tab/>
      </w:r>
      <w:r>
        <w:rPr>
          <w:rFonts w:cstheme="minorHAnsi"/>
          <w:b/>
          <w:lang w:bidi="en-US"/>
        </w:rPr>
        <w:tab/>
      </w:r>
      <w:r>
        <w:rPr>
          <w:rFonts w:cstheme="minorHAnsi"/>
          <w:b/>
          <w:lang w:bidi="en-US"/>
        </w:rPr>
        <w:tab/>
      </w:r>
      <w:proofErr w:type="spellStart"/>
      <w:r w:rsidR="009801C0">
        <w:rPr>
          <w:rFonts w:cstheme="minorHAnsi"/>
          <w:bCs/>
          <w:lang w:bidi="en-US"/>
        </w:rPr>
        <w:t>xxxxxxxxxxxxx</w:t>
      </w:r>
      <w:proofErr w:type="spellEnd"/>
      <w:r>
        <w:rPr>
          <w:rFonts w:cstheme="minorHAnsi"/>
          <w:bCs/>
          <w:lang w:bidi="en-US"/>
        </w:rPr>
        <w:t>, jednatel</w:t>
      </w:r>
    </w:p>
    <w:p w:rsidR="003F3AC4" w:rsidRPr="00A64665" w:rsidRDefault="003F3AC4" w:rsidP="001F5C0A">
      <w:pPr>
        <w:pStyle w:val="2Nesltextvlevo"/>
        <w:spacing w:after="400"/>
        <w:rPr>
          <w:rFonts w:cstheme="minorHAnsi"/>
          <w:b/>
          <w:lang w:bidi="en-US"/>
        </w:rPr>
      </w:pPr>
      <w:r>
        <w:rPr>
          <w:rFonts w:cstheme="minorHAnsi"/>
          <w:b/>
          <w:lang w:bidi="en-US"/>
        </w:rPr>
        <w:t>jídelna</w:t>
      </w:r>
      <w:r w:rsidR="00C036F4">
        <w:rPr>
          <w:rFonts w:cstheme="minorHAnsi"/>
          <w:b/>
          <w:lang w:bidi="en-US"/>
        </w:rPr>
        <w:t>,</w:t>
      </w:r>
      <w:r>
        <w:rPr>
          <w:rFonts w:cstheme="minorHAnsi"/>
          <w:b/>
          <w:lang w:bidi="en-US"/>
        </w:rPr>
        <w:t xml:space="preserve"> </w:t>
      </w:r>
      <w:proofErr w:type="spellStart"/>
      <w:r>
        <w:rPr>
          <w:rFonts w:cstheme="minorHAnsi"/>
          <w:b/>
          <w:lang w:bidi="en-US"/>
        </w:rPr>
        <w:t>Hostouň</w:t>
      </w:r>
      <w:proofErr w:type="spellEnd"/>
      <w:r w:rsidR="00C036F4">
        <w:rPr>
          <w:rFonts w:cstheme="minorHAnsi"/>
          <w:b/>
          <w:lang w:bidi="en-US"/>
        </w:rPr>
        <w:t>, Chodské náměstí 131</w:t>
      </w:r>
    </w:p>
    <w:p w:rsidR="001F5C0A" w:rsidRPr="008C1CA3" w:rsidRDefault="009801C0" w:rsidP="001F5C0A">
      <w:pPr>
        <w:pStyle w:val="2Nesltextvlevo"/>
        <w:spacing w:after="400"/>
        <w:rPr>
          <w:rFonts w:cstheme="minorHAnsi"/>
          <w:lang w:bidi="en-US"/>
        </w:rPr>
      </w:pPr>
      <w:proofErr w:type="spellStart"/>
      <w:r>
        <w:rPr>
          <w:rFonts w:cstheme="minorHAnsi"/>
          <w:lang w:bidi="en-US"/>
        </w:rPr>
        <w:t>xxxxxxxxxxxx</w:t>
      </w:r>
      <w:proofErr w:type="spellEnd"/>
      <w:r w:rsidR="003F3AC4">
        <w:rPr>
          <w:rFonts w:cstheme="minorHAnsi"/>
          <w:lang w:bidi="en-US"/>
        </w:rPr>
        <w:t>, ředitel</w:t>
      </w:r>
      <w:r w:rsidR="00E45E79">
        <w:rPr>
          <w:rFonts w:cstheme="minorHAnsi"/>
          <w:bCs/>
        </w:rPr>
        <w:tab/>
      </w:r>
      <w:r w:rsidR="003F3AC4">
        <w:rPr>
          <w:rFonts w:cstheme="minorHAnsi"/>
          <w:bCs/>
        </w:rPr>
        <w:tab/>
      </w:r>
      <w:r w:rsidR="00E45E79">
        <w:rPr>
          <w:rFonts w:cstheme="minorHAnsi"/>
          <w:bCs/>
        </w:rPr>
        <w:tab/>
      </w:r>
      <w:r w:rsidR="00E45E79">
        <w:rPr>
          <w:rFonts w:cstheme="minorHAnsi"/>
          <w:bCs/>
        </w:rPr>
        <w:tab/>
      </w:r>
    </w:p>
    <w:sectPr w:rsidR="001F5C0A" w:rsidRPr="008C1CA3" w:rsidSect="004E25CF">
      <w:footerReference w:type="default" r:id="rId8"/>
      <w:headerReference w:type="first" r:id="rId9"/>
      <w:footerReference w:type="first" r:id="rId10"/>
      <w:pgSz w:w="11906" w:h="16838" w:code="9"/>
      <w:pgMar w:top="1485" w:right="1134" w:bottom="1135" w:left="1134" w:header="822" w:footer="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A0" w:rsidRDefault="009071A0" w:rsidP="00FC3787">
      <w:pPr>
        <w:spacing w:after="0" w:line="240" w:lineRule="auto"/>
      </w:pPr>
      <w:r>
        <w:separator/>
      </w:r>
    </w:p>
  </w:endnote>
  <w:endnote w:type="continuationSeparator" w:id="0">
    <w:p w:rsidR="009071A0" w:rsidRDefault="009071A0" w:rsidP="00FC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rPr>
      <w:id w:val="-483008113"/>
      <w:docPartObj>
        <w:docPartGallery w:val="Page Numbers (Bottom of Page)"/>
        <w:docPartUnique/>
      </w:docPartObj>
    </w:sdtPr>
    <w:sdtContent>
      <w:p w:rsidR="009339B0" w:rsidRPr="009339B0" w:rsidRDefault="009339B0">
        <w:pPr>
          <w:pStyle w:val="Zpat"/>
          <w:jc w:val="right"/>
          <w:rPr>
            <w:rFonts w:asciiTheme="minorHAnsi" w:hAnsiTheme="minorHAnsi" w:cstheme="minorHAnsi"/>
            <w:sz w:val="22"/>
          </w:rPr>
        </w:pPr>
        <w:r w:rsidRPr="009339B0">
          <w:rPr>
            <w:rFonts w:asciiTheme="minorHAnsi" w:hAnsiTheme="minorHAnsi" w:cstheme="minorHAnsi"/>
            <w:sz w:val="22"/>
          </w:rPr>
          <w:t xml:space="preserve">Stránka | </w:t>
        </w:r>
        <w:r w:rsidR="001047B8" w:rsidRPr="009339B0">
          <w:rPr>
            <w:rFonts w:asciiTheme="minorHAnsi" w:hAnsiTheme="minorHAnsi" w:cstheme="minorHAnsi"/>
            <w:sz w:val="22"/>
          </w:rPr>
          <w:fldChar w:fldCharType="begin"/>
        </w:r>
        <w:r w:rsidRPr="009339B0">
          <w:rPr>
            <w:rFonts w:asciiTheme="minorHAnsi" w:hAnsiTheme="minorHAnsi" w:cstheme="minorHAnsi"/>
            <w:sz w:val="22"/>
          </w:rPr>
          <w:instrText>PAGE   \* MERGEFORMAT</w:instrText>
        </w:r>
        <w:r w:rsidR="001047B8" w:rsidRPr="009339B0">
          <w:rPr>
            <w:rFonts w:asciiTheme="minorHAnsi" w:hAnsiTheme="minorHAnsi" w:cstheme="minorHAnsi"/>
            <w:sz w:val="22"/>
          </w:rPr>
          <w:fldChar w:fldCharType="separate"/>
        </w:r>
        <w:r w:rsidR="009801C0">
          <w:rPr>
            <w:rFonts w:asciiTheme="minorHAnsi" w:hAnsiTheme="minorHAnsi" w:cstheme="minorHAnsi"/>
            <w:noProof/>
            <w:sz w:val="22"/>
          </w:rPr>
          <w:t>2</w:t>
        </w:r>
        <w:r w:rsidR="001047B8" w:rsidRPr="009339B0">
          <w:rPr>
            <w:rFonts w:asciiTheme="minorHAnsi" w:hAnsiTheme="minorHAnsi" w:cstheme="minorHAnsi"/>
            <w:sz w:val="22"/>
          </w:rPr>
          <w:fldChar w:fldCharType="end"/>
        </w:r>
        <w:r w:rsidRPr="009339B0">
          <w:rPr>
            <w:rFonts w:asciiTheme="minorHAnsi" w:hAnsiTheme="minorHAnsi" w:cstheme="minorHAnsi"/>
            <w:sz w:val="22"/>
          </w:rPr>
          <w:t xml:space="preserve"> </w:t>
        </w:r>
      </w:p>
    </w:sdtContent>
  </w:sdt>
  <w:p w:rsidR="004D39C9" w:rsidRPr="00795566" w:rsidRDefault="004D39C9" w:rsidP="008C45CE">
    <w:pPr>
      <w:pStyle w:val="Zpat"/>
      <w:tabs>
        <w:tab w:val="clear" w:pos="4536"/>
        <w:tab w:val="clear" w:pos="9072"/>
      </w:tabs>
      <w:spacing w:after="80"/>
      <w:jc w:val="right"/>
      <w:rPr>
        <w:rFonts w:asciiTheme="minorHAnsi" w:hAnsiTheme="minorHAnsi"/>
        <w:color w:val="24273A"/>
        <w:spacing w:val="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81" w:rsidRDefault="00383781" w:rsidP="00383781">
    <w:pPr>
      <w:pStyle w:val="Zpat"/>
      <w:tabs>
        <w:tab w:val="clear" w:pos="9072"/>
        <w:tab w:val="right" w:pos="8504"/>
      </w:tabs>
      <w:spacing w:after="80"/>
      <w:rPr>
        <w:rFonts w:ascii="Calibri" w:hAnsi="Calibri"/>
        <w:color w:val="24273A"/>
        <w:spacing w:val="6"/>
      </w:rPr>
    </w:pPr>
  </w:p>
  <w:p w:rsidR="000A0F5F" w:rsidRPr="00383781" w:rsidRDefault="00383781" w:rsidP="00383781">
    <w:pPr>
      <w:pStyle w:val="Zpat"/>
      <w:tabs>
        <w:tab w:val="clear" w:pos="9072"/>
        <w:tab w:val="right" w:pos="9639"/>
      </w:tabs>
      <w:spacing w:after="80"/>
      <w:rPr>
        <w:rFonts w:ascii="Calibri" w:hAnsi="Calibri"/>
        <w:color w:val="24273A"/>
        <w:spacing w:val="6"/>
      </w:rPr>
    </w:pPr>
    <w:r w:rsidRPr="00795566">
      <w:rPr>
        <w:rFonts w:ascii="Calibri" w:hAnsi="Calibri"/>
        <w:color w:val="24273A"/>
        <w:spacing w:val="6"/>
      </w:rPr>
      <w:tab/>
    </w:r>
    <w:r w:rsidRPr="00795566">
      <w:rPr>
        <w:rFonts w:ascii="Calibri" w:hAnsi="Calibri"/>
        <w:color w:val="24273A"/>
        <w:spacing w:val="6"/>
      </w:rPr>
      <w:tab/>
    </w:r>
    <w:r w:rsidR="001047B8" w:rsidRPr="00795566">
      <w:rPr>
        <w:rFonts w:ascii="Calibri" w:hAnsi="Calibri"/>
        <w:noProof/>
        <w:color w:val="24273A"/>
      </w:rPr>
      <w:fldChar w:fldCharType="begin"/>
    </w:r>
    <w:r w:rsidRPr="00795566">
      <w:rPr>
        <w:rFonts w:ascii="Calibri" w:hAnsi="Calibri"/>
        <w:noProof/>
        <w:color w:val="24273A"/>
      </w:rPr>
      <w:instrText xml:space="preserve"> PAGE  \* Arabic  \* MERGEFORMAT </w:instrText>
    </w:r>
    <w:r w:rsidR="001047B8" w:rsidRPr="00795566">
      <w:rPr>
        <w:rFonts w:ascii="Calibri" w:hAnsi="Calibri"/>
        <w:noProof/>
        <w:color w:val="24273A"/>
      </w:rPr>
      <w:fldChar w:fldCharType="separate"/>
    </w:r>
    <w:r w:rsidR="00CF11A5">
      <w:rPr>
        <w:rFonts w:ascii="Calibri" w:hAnsi="Calibri"/>
        <w:noProof/>
        <w:color w:val="24273A"/>
      </w:rPr>
      <w:t>1</w:t>
    </w:r>
    <w:r w:rsidR="001047B8" w:rsidRPr="00795566">
      <w:rPr>
        <w:rFonts w:ascii="Calibri" w:hAnsi="Calibri"/>
        <w:noProof/>
        <w:color w:val="24273A"/>
      </w:rPr>
      <w:fldChar w:fldCharType="end"/>
    </w:r>
    <w:r w:rsidRPr="00795566">
      <w:rPr>
        <w:rFonts w:ascii="Calibri" w:hAnsi="Calibri"/>
        <w:noProof/>
        <w:color w:val="24273A"/>
      </w:rPr>
      <w:t xml:space="preserve"> I </w:t>
    </w:r>
    <w:r w:rsidR="001047B8" w:rsidRPr="00795566">
      <w:rPr>
        <w:rFonts w:ascii="Calibri" w:hAnsi="Calibri"/>
        <w:noProof/>
        <w:color w:val="24273A"/>
      </w:rPr>
      <w:fldChar w:fldCharType="begin"/>
    </w:r>
    <w:r w:rsidRPr="00795566">
      <w:rPr>
        <w:rFonts w:ascii="Calibri" w:hAnsi="Calibri"/>
        <w:noProof/>
        <w:color w:val="24273A"/>
      </w:rPr>
      <w:instrText xml:space="preserve"> NUMPAGES  \# "00" \* Arabic  \* MERGEFORMAT </w:instrText>
    </w:r>
    <w:r w:rsidR="001047B8" w:rsidRPr="00795566">
      <w:rPr>
        <w:rFonts w:ascii="Calibri" w:hAnsi="Calibri"/>
        <w:noProof/>
        <w:color w:val="24273A"/>
      </w:rPr>
      <w:fldChar w:fldCharType="separate"/>
    </w:r>
    <w:r w:rsidR="00CF11A5">
      <w:rPr>
        <w:rFonts w:ascii="Calibri" w:hAnsi="Calibri"/>
        <w:noProof/>
        <w:color w:val="24273A"/>
      </w:rPr>
      <w:t>6</w:t>
    </w:r>
    <w:r w:rsidR="001047B8" w:rsidRPr="00795566">
      <w:rPr>
        <w:rFonts w:ascii="Calibri" w:hAnsi="Calibri"/>
        <w:noProof/>
        <w:color w:val="24273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A0" w:rsidRDefault="009071A0" w:rsidP="00FC3787">
      <w:pPr>
        <w:spacing w:after="0" w:line="240" w:lineRule="auto"/>
      </w:pPr>
      <w:r>
        <w:separator/>
      </w:r>
    </w:p>
  </w:footnote>
  <w:footnote w:type="continuationSeparator" w:id="0">
    <w:p w:rsidR="009071A0" w:rsidRDefault="009071A0" w:rsidP="00FC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81" w:rsidRDefault="00383781" w:rsidP="00CF11A5">
    <w:pPr>
      <w:pStyle w:val="Zhlav"/>
      <w:tabs>
        <w:tab w:val="clear" w:pos="4536"/>
        <w:tab w:val="clear" w:pos="9072"/>
        <w:tab w:val="left" w:pos="1272"/>
        <w:tab w:val="center" w:pos="4819"/>
      </w:tabs>
    </w:pPr>
    <w:r>
      <w:tab/>
    </w:r>
    <w:r w:rsidR="00CF11A5">
      <w:tab/>
    </w:r>
  </w:p>
  <w:p w:rsidR="00383781" w:rsidRDefault="00383781" w:rsidP="00383781"/>
  <w:p w:rsidR="000A0F5F" w:rsidRPr="000A0F5F" w:rsidRDefault="000A0F5F" w:rsidP="000A0F5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AD270D"/>
    <w:multiLevelType w:val="hybridMultilevel"/>
    <w:tmpl w:val="C34CDAE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5DB1BA3"/>
    <w:multiLevelType w:val="hybridMultilevel"/>
    <w:tmpl w:val="CDC6E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086E5E"/>
    <w:multiLevelType w:val="hybridMultilevel"/>
    <w:tmpl w:val="C8AC00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433B02"/>
    <w:multiLevelType w:val="hybridMultilevel"/>
    <w:tmpl w:val="D9702AA2"/>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563C0E"/>
    <w:multiLevelType w:val="hybridMultilevel"/>
    <w:tmpl w:val="39C81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E4751"/>
    <w:multiLevelType w:val="hybridMultilevel"/>
    <w:tmpl w:val="81B2EDC4"/>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622DF9"/>
    <w:multiLevelType w:val="hybridMultilevel"/>
    <w:tmpl w:val="97366FC0"/>
    <w:lvl w:ilvl="0" w:tplc="38545682">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676F31"/>
    <w:multiLevelType w:val="hybridMultilevel"/>
    <w:tmpl w:val="81B0A26C"/>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BC5179"/>
    <w:multiLevelType w:val="hybridMultilevel"/>
    <w:tmpl w:val="9A52B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7571F6"/>
    <w:multiLevelType w:val="hybridMultilevel"/>
    <w:tmpl w:val="98044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1D13C65"/>
    <w:multiLevelType w:val="hybridMultilevel"/>
    <w:tmpl w:val="EE388A1C"/>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015B20"/>
    <w:multiLevelType w:val="hybridMultilevel"/>
    <w:tmpl w:val="DD78F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1C6341"/>
    <w:multiLevelType w:val="hybridMultilevel"/>
    <w:tmpl w:val="895E4592"/>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8825FA"/>
    <w:multiLevelType w:val="hybridMultilevel"/>
    <w:tmpl w:val="BB900768"/>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9CC1F3A"/>
    <w:multiLevelType w:val="hybridMultilevel"/>
    <w:tmpl w:val="4C5A8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B274B5"/>
    <w:multiLevelType w:val="hybridMultilevel"/>
    <w:tmpl w:val="23E0B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534359"/>
    <w:multiLevelType w:val="hybridMultilevel"/>
    <w:tmpl w:val="C0027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CD18C5"/>
    <w:multiLevelType w:val="hybridMultilevel"/>
    <w:tmpl w:val="DCEA9AE2"/>
    <w:lvl w:ilvl="0" w:tplc="38545682">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F901067"/>
    <w:multiLevelType w:val="hybridMultilevel"/>
    <w:tmpl w:val="D6122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0"/>
  </w:num>
  <w:num w:numId="4">
    <w:abstractNumId w:val="8"/>
  </w:num>
  <w:num w:numId="5">
    <w:abstractNumId w:val="8"/>
  </w:num>
  <w:num w:numId="6">
    <w:abstractNumId w:val="8"/>
  </w:num>
  <w:num w:numId="7">
    <w:abstractNumId w:val="17"/>
  </w:num>
  <w:num w:numId="8">
    <w:abstractNumId w:val="7"/>
  </w:num>
  <w:num w:numId="9">
    <w:abstractNumId w:val="23"/>
  </w:num>
  <w:num w:numId="10">
    <w:abstractNumId w:val="13"/>
  </w:num>
  <w:num w:numId="11">
    <w:abstractNumId w:val="22"/>
  </w:num>
  <w:num w:numId="12">
    <w:abstractNumId w:val="2"/>
  </w:num>
  <w:num w:numId="13">
    <w:abstractNumId w:val="21"/>
  </w:num>
  <w:num w:numId="14">
    <w:abstractNumId w:val="3"/>
  </w:num>
  <w:num w:numId="15">
    <w:abstractNumId w:val="20"/>
  </w:num>
  <w:num w:numId="16">
    <w:abstractNumId w:val="12"/>
  </w:num>
  <w:num w:numId="17">
    <w:abstractNumId w:val="25"/>
  </w:num>
  <w:num w:numId="18">
    <w:abstractNumId w:val="19"/>
  </w:num>
  <w:num w:numId="19">
    <w:abstractNumId w:val="5"/>
  </w:num>
  <w:num w:numId="20">
    <w:abstractNumId w:val="11"/>
  </w:num>
  <w:num w:numId="21">
    <w:abstractNumId w:val="1"/>
  </w:num>
  <w:num w:numId="22">
    <w:abstractNumId w:val="16"/>
  </w:num>
  <w:num w:numId="23">
    <w:abstractNumId w:val="18"/>
  </w:num>
  <w:num w:numId="24">
    <w:abstractNumId w:val="10"/>
  </w:num>
  <w:num w:numId="25">
    <w:abstractNumId w:val="4"/>
  </w:num>
  <w:num w:numId="26">
    <w:abstractNumId w:val="6"/>
  </w:num>
  <w:num w:numId="27">
    <w:abstractNumId w:val="14"/>
  </w:num>
  <w:num w:numId="28">
    <w:abstractNumId w:val="1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B3099D"/>
    <w:rsid w:val="000103DF"/>
    <w:rsid w:val="00010BBC"/>
    <w:rsid w:val="00027833"/>
    <w:rsid w:val="00062E47"/>
    <w:rsid w:val="00067E87"/>
    <w:rsid w:val="00076E7E"/>
    <w:rsid w:val="00080001"/>
    <w:rsid w:val="00081406"/>
    <w:rsid w:val="000834A5"/>
    <w:rsid w:val="000A0F5F"/>
    <w:rsid w:val="000A282F"/>
    <w:rsid w:val="000A6D08"/>
    <w:rsid w:val="000B1E83"/>
    <w:rsid w:val="000C5165"/>
    <w:rsid w:val="000C66C6"/>
    <w:rsid w:val="000C7142"/>
    <w:rsid w:val="000C714C"/>
    <w:rsid w:val="000D18F7"/>
    <w:rsid w:val="000D75FF"/>
    <w:rsid w:val="000D7A4D"/>
    <w:rsid w:val="000E7B44"/>
    <w:rsid w:val="000F220D"/>
    <w:rsid w:val="000F6411"/>
    <w:rsid w:val="00100250"/>
    <w:rsid w:val="00100361"/>
    <w:rsid w:val="001025FB"/>
    <w:rsid w:val="001047B8"/>
    <w:rsid w:val="00110FAF"/>
    <w:rsid w:val="00132C4B"/>
    <w:rsid w:val="0014137C"/>
    <w:rsid w:val="0015336A"/>
    <w:rsid w:val="00161F78"/>
    <w:rsid w:val="001624C0"/>
    <w:rsid w:val="001655CD"/>
    <w:rsid w:val="00176BD0"/>
    <w:rsid w:val="0018056A"/>
    <w:rsid w:val="001846DF"/>
    <w:rsid w:val="001A6FD6"/>
    <w:rsid w:val="001B52BA"/>
    <w:rsid w:val="001D660E"/>
    <w:rsid w:val="001F5C0A"/>
    <w:rsid w:val="00231F0E"/>
    <w:rsid w:val="00233208"/>
    <w:rsid w:val="0024429A"/>
    <w:rsid w:val="0026465D"/>
    <w:rsid w:val="002802ED"/>
    <w:rsid w:val="002A6B69"/>
    <w:rsid w:val="002C4A38"/>
    <w:rsid w:val="002C50EC"/>
    <w:rsid w:val="003069FE"/>
    <w:rsid w:val="0030754C"/>
    <w:rsid w:val="00331931"/>
    <w:rsid w:val="0034648D"/>
    <w:rsid w:val="00360701"/>
    <w:rsid w:val="003629A2"/>
    <w:rsid w:val="003638D0"/>
    <w:rsid w:val="0037153B"/>
    <w:rsid w:val="00383781"/>
    <w:rsid w:val="00387633"/>
    <w:rsid w:val="0039404B"/>
    <w:rsid w:val="003A0283"/>
    <w:rsid w:val="003A2040"/>
    <w:rsid w:val="003A6D66"/>
    <w:rsid w:val="003A72EC"/>
    <w:rsid w:val="003B06E9"/>
    <w:rsid w:val="003B2AFB"/>
    <w:rsid w:val="003C638B"/>
    <w:rsid w:val="003E1232"/>
    <w:rsid w:val="003F3AC4"/>
    <w:rsid w:val="00401EF6"/>
    <w:rsid w:val="004022B2"/>
    <w:rsid w:val="00413EB6"/>
    <w:rsid w:val="004147EA"/>
    <w:rsid w:val="004308B4"/>
    <w:rsid w:val="00435000"/>
    <w:rsid w:val="00436815"/>
    <w:rsid w:val="0044116D"/>
    <w:rsid w:val="00441172"/>
    <w:rsid w:val="004416AC"/>
    <w:rsid w:val="004550A8"/>
    <w:rsid w:val="00461075"/>
    <w:rsid w:val="00482906"/>
    <w:rsid w:val="00487B10"/>
    <w:rsid w:val="004914F2"/>
    <w:rsid w:val="004A5100"/>
    <w:rsid w:val="004A63D2"/>
    <w:rsid w:val="004C71AB"/>
    <w:rsid w:val="004D39C9"/>
    <w:rsid w:val="004E0350"/>
    <w:rsid w:val="004E25CF"/>
    <w:rsid w:val="004E7BD3"/>
    <w:rsid w:val="004F032C"/>
    <w:rsid w:val="004F3000"/>
    <w:rsid w:val="0050021D"/>
    <w:rsid w:val="00505A04"/>
    <w:rsid w:val="00507778"/>
    <w:rsid w:val="00526868"/>
    <w:rsid w:val="005304F8"/>
    <w:rsid w:val="00547274"/>
    <w:rsid w:val="005479D6"/>
    <w:rsid w:val="00575FDA"/>
    <w:rsid w:val="005C004F"/>
    <w:rsid w:val="005C00FE"/>
    <w:rsid w:val="005C0A08"/>
    <w:rsid w:val="005C491E"/>
    <w:rsid w:val="005E3E11"/>
    <w:rsid w:val="00623DD9"/>
    <w:rsid w:val="00641B0E"/>
    <w:rsid w:val="00641FB1"/>
    <w:rsid w:val="00644E89"/>
    <w:rsid w:val="00667111"/>
    <w:rsid w:val="006773A1"/>
    <w:rsid w:val="006810B0"/>
    <w:rsid w:val="00683825"/>
    <w:rsid w:val="0069734C"/>
    <w:rsid w:val="006C3526"/>
    <w:rsid w:val="006C5C22"/>
    <w:rsid w:val="006D5873"/>
    <w:rsid w:val="006E4032"/>
    <w:rsid w:val="006E740C"/>
    <w:rsid w:val="006E7F39"/>
    <w:rsid w:val="00700FBE"/>
    <w:rsid w:val="00711DF6"/>
    <w:rsid w:val="00722D24"/>
    <w:rsid w:val="00733FCF"/>
    <w:rsid w:val="00735CD6"/>
    <w:rsid w:val="00746E37"/>
    <w:rsid w:val="00766F87"/>
    <w:rsid w:val="0078082B"/>
    <w:rsid w:val="00782A1F"/>
    <w:rsid w:val="007919A8"/>
    <w:rsid w:val="00793917"/>
    <w:rsid w:val="00795566"/>
    <w:rsid w:val="007A3536"/>
    <w:rsid w:val="007C6129"/>
    <w:rsid w:val="007D08FA"/>
    <w:rsid w:val="007D17CF"/>
    <w:rsid w:val="007E1F7E"/>
    <w:rsid w:val="007F13E9"/>
    <w:rsid w:val="00810413"/>
    <w:rsid w:val="00840670"/>
    <w:rsid w:val="008425BC"/>
    <w:rsid w:val="00853BD6"/>
    <w:rsid w:val="00872913"/>
    <w:rsid w:val="00875972"/>
    <w:rsid w:val="0087718E"/>
    <w:rsid w:val="00895596"/>
    <w:rsid w:val="008A3EFE"/>
    <w:rsid w:val="008C1CA3"/>
    <w:rsid w:val="008C3220"/>
    <w:rsid w:val="008C45CE"/>
    <w:rsid w:val="008C46A3"/>
    <w:rsid w:val="008C6A5B"/>
    <w:rsid w:val="008E6DED"/>
    <w:rsid w:val="00902741"/>
    <w:rsid w:val="009071A0"/>
    <w:rsid w:val="0091207F"/>
    <w:rsid w:val="00913EDC"/>
    <w:rsid w:val="00914101"/>
    <w:rsid w:val="00916B12"/>
    <w:rsid w:val="009339B0"/>
    <w:rsid w:val="009559BC"/>
    <w:rsid w:val="00956659"/>
    <w:rsid w:val="0096783B"/>
    <w:rsid w:val="009709E8"/>
    <w:rsid w:val="009801C0"/>
    <w:rsid w:val="00986F6F"/>
    <w:rsid w:val="00994E99"/>
    <w:rsid w:val="009A5AD7"/>
    <w:rsid w:val="009B0DF7"/>
    <w:rsid w:val="009B1994"/>
    <w:rsid w:val="009B7B77"/>
    <w:rsid w:val="009C021E"/>
    <w:rsid w:val="009E45CC"/>
    <w:rsid w:val="00A02BEA"/>
    <w:rsid w:val="00A059C0"/>
    <w:rsid w:val="00A30B5A"/>
    <w:rsid w:val="00A34645"/>
    <w:rsid w:val="00A565A6"/>
    <w:rsid w:val="00A57F64"/>
    <w:rsid w:val="00A64665"/>
    <w:rsid w:val="00A9216B"/>
    <w:rsid w:val="00A949F4"/>
    <w:rsid w:val="00AA4400"/>
    <w:rsid w:val="00AA69FE"/>
    <w:rsid w:val="00AA7A80"/>
    <w:rsid w:val="00AC5B08"/>
    <w:rsid w:val="00AC7CF8"/>
    <w:rsid w:val="00AD237F"/>
    <w:rsid w:val="00AE1987"/>
    <w:rsid w:val="00AF2734"/>
    <w:rsid w:val="00AF570E"/>
    <w:rsid w:val="00B072E5"/>
    <w:rsid w:val="00B13D09"/>
    <w:rsid w:val="00B20415"/>
    <w:rsid w:val="00B3099D"/>
    <w:rsid w:val="00B400C9"/>
    <w:rsid w:val="00B54D9B"/>
    <w:rsid w:val="00B563D8"/>
    <w:rsid w:val="00B641ED"/>
    <w:rsid w:val="00B67497"/>
    <w:rsid w:val="00B81AF8"/>
    <w:rsid w:val="00B963B9"/>
    <w:rsid w:val="00BB4573"/>
    <w:rsid w:val="00BD4004"/>
    <w:rsid w:val="00BE087D"/>
    <w:rsid w:val="00BE333A"/>
    <w:rsid w:val="00BE4C8E"/>
    <w:rsid w:val="00C036F4"/>
    <w:rsid w:val="00C10940"/>
    <w:rsid w:val="00C27071"/>
    <w:rsid w:val="00C34553"/>
    <w:rsid w:val="00C4734B"/>
    <w:rsid w:val="00C725DD"/>
    <w:rsid w:val="00C77B03"/>
    <w:rsid w:val="00C81EBC"/>
    <w:rsid w:val="00C90DC6"/>
    <w:rsid w:val="00CA5A44"/>
    <w:rsid w:val="00CA5BDC"/>
    <w:rsid w:val="00CB3311"/>
    <w:rsid w:val="00CC01ED"/>
    <w:rsid w:val="00CD724D"/>
    <w:rsid w:val="00CF11A5"/>
    <w:rsid w:val="00D07C07"/>
    <w:rsid w:val="00D10ECA"/>
    <w:rsid w:val="00D116BC"/>
    <w:rsid w:val="00D32D13"/>
    <w:rsid w:val="00D32D7D"/>
    <w:rsid w:val="00D33737"/>
    <w:rsid w:val="00D33F59"/>
    <w:rsid w:val="00D37862"/>
    <w:rsid w:val="00D57D87"/>
    <w:rsid w:val="00D67112"/>
    <w:rsid w:val="00D7334F"/>
    <w:rsid w:val="00D84E7F"/>
    <w:rsid w:val="00DC2856"/>
    <w:rsid w:val="00DD53F6"/>
    <w:rsid w:val="00DE19BB"/>
    <w:rsid w:val="00DF1988"/>
    <w:rsid w:val="00DF676D"/>
    <w:rsid w:val="00DF7F12"/>
    <w:rsid w:val="00E07D20"/>
    <w:rsid w:val="00E12E02"/>
    <w:rsid w:val="00E15BD5"/>
    <w:rsid w:val="00E30E5D"/>
    <w:rsid w:val="00E32AF5"/>
    <w:rsid w:val="00E41B63"/>
    <w:rsid w:val="00E45E79"/>
    <w:rsid w:val="00E62F97"/>
    <w:rsid w:val="00E83711"/>
    <w:rsid w:val="00E9256E"/>
    <w:rsid w:val="00EA4815"/>
    <w:rsid w:val="00EA6656"/>
    <w:rsid w:val="00EC18DF"/>
    <w:rsid w:val="00EE6F57"/>
    <w:rsid w:val="00F05FF7"/>
    <w:rsid w:val="00F1284D"/>
    <w:rsid w:val="00F13494"/>
    <w:rsid w:val="00F149AA"/>
    <w:rsid w:val="00F24AF3"/>
    <w:rsid w:val="00F328F6"/>
    <w:rsid w:val="00F632F2"/>
    <w:rsid w:val="00F67845"/>
    <w:rsid w:val="00F933E9"/>
    <w:rsid w:val="00FC3787"/>
    <w:rsid w:val="00FC4708"/>
    <w:rsid w:val="00FE31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character" w:styleId="Odkaznakoment">
    <w:name w:val="annotation reference"/>
    <w:basedOn w:val="Standardnpsmoodstavce"/>
    <w:uiPriority w:val="99"/>
    <w:semiHidden/>
    <w:unhideWhenUsed/>
    <w:rsid w:val="00233208"/>
    <w:rPr>
      <w:sz w:val="16"/>
      <w:szCs w:val="16"/>
    </w:rPr>
  </w:style>
  <w:style w:type="paragraph" w:styleId="Textkomente">
    <w:name w:val="annotation text"/>
    <w:basedOn w:val="Normln"/>
    <w:link w:val="TextkomenteChar"/>
    <w:uiPriority w:val="99"/>
    <w:semiHidden/>
    <w:unhideWhenUsed/>
    <w:rsid w:val="00233208"/>
    <w:pPr>
      <w:spacing w:line="240" w:lineRule="auto"/>
    </w:pPr>
    <w:rPr>
      <w:sz w:val="20"/>
      <w:szCs w:val="20"/>
    </w:rPr>
  </w:style>
  <w:style w:type="character" w:customStyle="1" w:styleId="TextkomenteChar">
    <w:name w:val="Text komentáře Char"/>
    <w:basedOn w:val="Standardnpsmoodstavce"/>
    <w:link w:val="Textkomente"/>
    <w:uiPriority w:val="99"/>
    <w:semiHidden/>
    <w:rsid w:val="00233208"/>
    <w:rPr>
      <w:sz w:val="20"/>
      <w:szCs w:val="20"/>
    </w:rPr>
  </w:style>
  <w:style w:type="paragraph" w:styleId="Pedmtkomente">
    <w:name w:val="annotation subject"/>
    <w:basedOn w:val="Textkomente"/>
    <w:next w:val="Textkomente"/>
    <w:link w:val="PedmtkomenteChar"/>
    <w:uiPriority w:val="99"/>
    <w:semiHidden/>
    <w:unhideWhenUsed/>
    <w:rsid w:val="00233208"/>
    <w:rPr>
      <w:b/>
      <w:bCs/>
    </w:rPr>
  </w:style>
  <w:style w:type="character" w:customStyle="1" w:styleId="PedmtkomenteChar">
    <w:name w:val="Předmět komentáře Char"/>
    <w:basedOn w:val="TextkomenteChar"/>
    <w:link w:val="Pedmtkomente"/>
    <w:uiPriority w:val="99"/>
    <w:semiHidden/>
    <w:rsid w:val="00233208"/>
    <w:rPr>
      <w:b/>
      <w:bCs/>
      <w:sz w:val="20"/>
      <w:szCs w:val="20"/>
    </w:rPr>
  </w:style>
  <w:style w:type="character" w:styleId="Hypertextovodkaz">
    <w:name w:val="Hyperlink"/>
    <w:basedOn w:val="Standardnpsmoodstavce"/>
    <w:uiPriority w:val="99"/>
    <w:unhideWhenUsed/>
    <w:rsid w:val="004022B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7491-0AEF-4477-BDE4-5F9832E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18284</Characters>
  <Application>Microsoft Office Word</Application>
  <DocSecurity>0</DocSecurity>
  <Lines>152</Lines>
  <Paragraphs>42</Paragraphs>
  <ScaleCrop>false</ScaleCrop>
  <LinksUpToDate>false</LinksUpToDate>
  <CharactersWithSpaces>21340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2024-06-17T07:38:00Z</dcterms:created>
  <dcterms:modified xsi:type="dcterms:W3CDTF">2024-06-17T07:38:00Z</dcterms:modified>
</cp:coreProperties>
</file>