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firstLine="0"/>
        <w:jc w:val="right"/>
      </w:pPr>
      <w:r>
        <w:rPr>
          <w:spacing w:val="0"/>
          <w:w w:val="100"/>
          <w:position w:val="0"/>
          <w:sz w:val="24"/>
          <w:szCs w:val="24"/>
          <w:shd w:val="clear" w:color="auto" w:fill="auto"/>
        </w:rPr>
        <w:t>Wolters Kluwer</w:t>
      </w:r>
    </w:p>
    <w:p>
      <w:pPr>
        <w:pStyle w:val="Style4"/>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cs-CZ" w:eastAsia="cs-CZ" w:bidi="cs-CZ"/>
        </w:rPr>
        <w:t xml:space="preserve">Příloha č.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cs-CZ" w:eastAsia="cs-CZ" w:bidi="cs-CZ"/>
        </w:rPr>
        <w:t xml:space="preserve">Všeobecné obchodní podmínky obchodní společnosti </w:t>
      </w:r>
      <w:r>
        <w:rPr>
          <w:color w:val="000000"/>
          <w:spacing w:val="0"/>
          <w:w w:val="100"/>
          <w:position w:val="0"/>
          <w:shd w:val="clear" w:color="auto" w:fill="auto"/>
          <w:lang w:val="en-US" w:eastAsia="en-US" w:bidi="en-US"/>
        </w:rPr>
        <w:t xml:space="preserve">Wolters Kluwer </w:t>
      </w:r>
      <w:r>
        <w:rPr>
          <w:color w:val="000000"/>
          <w:spacing w:val="0"/>
          <w:w w:val="100"/>
          <w:position w:val="0"/>
          <w:shd w:val="clear" w:color="auto" w:fill="auto"/>
          <w:lang w:val="cs-CZ" w:eastAsia="cs-CZ" w:bidi="cs-CZ"/>
        </w:rPr>
        <w:t xml:space="preserve">ČR, </w:t>
      </w:r>
      <w:r>
        <w:rPr>
          <w:color w:val="000000"/>
          <w:spacing w:val="0"/>
          <w:w w:val="100"/>
          <w:position w:val="0"/>
          <w:shd w:val="clear" w:color="auto" w:fill="auto"/>
          <w:lang w:val="en-US" w:eastAsia="en-US" w:bidi="en-US"/>
        </w:rPr>
        <w:t>a.s. (10. 1. 2024).</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Co </w:t>
      </w:r>
      <w:r>
        <w:rPr>
          <w:color w:val="000000"/>
          <w:spacing w:val="0"/>
          <w:w w:val="100"/>
          <w:position w:val="0"/>
          <w:shd w:val="clear" w:color="auto" w:fill="auto"/>
          <w:lang w:val="cs-CZ" w:eastAsia="cs-CZ" w:bidi="cs-CZ"/>
        </w:rPr>
        <w:t>Vám nabízíme</w:t>
      </w:r>
    </w:p>
    <w:p>
      <w:pPr>
        <w:pStyle w:val="Style6"/>
        <w:keepNext w:val="0"/>
        <w:keepLines w:val="0"/>
        <w:widowControl w:val="0"/>
        <w:shd w:val="clear" w:color="auto" w:fill="auto"/>
        <w:bidi w:val="0"/>
        <w:spacing w:before="0" w:line="259" w:lineRule="auto"/>
        <w:ind w:left="0" w:right="0"/>
        <w:jc w:val="both"/>
      </w:pPr>
      <w:r>
        <w:rPr>
          <w:color w:val="000000"/>
          <w:spacing w:val="0"/>
          <w:w w:val="100"/>
          <w:position w:val="0"/>
          <w:shd w:val="clear" w:color="auto" w:fill="auto"/>
          <w:lang w:val="cs-CZ" w:eastAsia="cs-CZ" w:bidi="cs-CZ"/>
        </w:rPr>
        <w:t xml:space="preserve">Předmětem Smlouvy je poskytnutí užívacích práv - licence ke službě ASPI. Obsahem služby rozumíme právní informační systém </w:t>
      </w:r>
      <w:r>
        <w:rPr>
          <w:b/>
          <w:bCs/>
          <w:color w:val="000000"/>
          <w:spacing w:val="0"/>
          <w:w w:val="100"/>
          <w:position w:val="0"/>
          <w:shd w:val="clear" w:color="auto" w:fill="auto"/>
          <w:lang w:val="cs-CZ" w:eastAsia="cs-CZ" w:bidi="cs-CZ"/>
        </w:rPr>
        <w:t xml:space="preserve">ASPI, knihovnu výkladové literatury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nástroje ASPI</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Informace jsou zajímavé, pokud jsou stále aktuální</w:t>
      </w:r>
    </w:p>
    <w:p>
      <w:pPr>
        <w:pStyle w:val="Style6"/>
        <w:keepNext w:val="0"/>
        <w:keepLines w:val="0"/>
        <w:widowControl w:val="0"/>
        <w:shd w:val="clear" w:color="auto" w:fill="auto"/>
        <w:bidi w:val="0"/>
        <w:spacing w:before="0"/>
        <w:ind w:left="0" w:right="0"/>
        <w:jc w:val="both"/>
      </w:pPr>
      <w:r>
        <w:rPr>
          <w:color w:val="000000"/>
          <w:spacing w:val="0"/>
          <w:w w:val="100"/>
          <w:position w:val="0"/>
          <w:shd w:val="clear" w:color="auto" w:fill="auto"/>
          <w:lang w:val="cs-CZ" w:eastAsia="cs-CZ" w:bidi="cs-CZ"/>
        </w:rPr>
        <w:t>Aktualizací rozumíme doplnění změn, dodatků, a úprav informačního obsahu. Za aktualizaci také považujeme doplňování nových vydání publikací, které jsou předmětem smlouvy (příloha č.1). Aktualizován je vždy smluvně sjednaný obsah služby. Knihovna výkladové literatury může být postupně doplňována o vydané publikace nakladatelství Wolters Kluwer ČR typu komentář nebo monografie, za podmínek uvedených ve smlouvě. Výjimkou z postupného doplňování knihovny jsou učebnice pro VŠ a literatura k nově přijatým zákonům. Aktualizace dat služby probíhá denně. Případné doplňování nových publikací probíhá jednou měsíčně.</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Pracujeme s autorským obsahem</w:t>
      </w:r>
    </w:p>
    <w:p>
      <w:pPr>
        <w:pStyle w:val="Style6"/>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Celý informační obsah služby je chráněn autorskými právy a zákony o duševním vlastnictví. Proto se užívací právo uděluje na základě licenčního ujednání pouze k jeho užívání a nelze s ním jinak nakládat. Tisk nebo kopírování dokumentů je určeno výhradně pro potřeby objednatele v rozsahu uvedeném ve smlouvě o poskytnutí užívacích práv. Budeme rádi, když použijete citace ze zdrojů ASPI. Nicméně je třeba vždy uvést též původní pramen, autora a zdroj informace ASPI.</w:t>
      </w:r>
    </w:p>
    <w:p>
      <w:pPr>
        <w:pStyle w:val="Style6"/>
        <w:keepNext w:val="0"/>
        <w:keepLines w:val="0"/>
        <w:widowControl w:val="0"/>
        <w:shd w:val="clear" w:color="auto" w:fill="auto"/>
        <w:bidi w:val="0"/>
        <w:spacing w:before="0"/>
        <w:ind w:left="0" w:right="0"/>
        <w:jc w:val="both"/>
      </w:pPr>
      <w:r>
        <w:rPr>
          <w:color w:val="000000"/>
          <w:spacing w:val="0"/>
          <w:w w:val="100"/>
          <w:position w:val="0"/>
          <w:shd w:val="clear" w:color="auto" w:fill="auto"/>
          <w:lang w:val="cs-CZ" w:eastAsia="cs-CZ" w:bidi="cs-CZ"/>
        </w:rPr>
        <w:t>Poskytnout užívací práva dalším subjektům (např. v rámci holdingu) je možné jen s naším písemným souhlasem. Jakákoliv změna smluvních podmínek musí být provedena výhradně na základě písemného dodatku ke smlouvě. Bez písemné dohody s námi není dovoleno užívací právo převádět, pronajímat, poskytovat na leasing, půjčovat, nebo prodat jako součást podniku nebo jeho části. Zánikem právnické osoby, které byla udělena užívací práva, nepřechází práva a povinnosti na jejího právního nástupce. Práva a povinnosti vyplývající ze smlouvy nelze převádět na fyzické osoby.</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Vše něco stojí (o ceně služby)</w:t>
      </w:r>
    </w:p>
    <w:p>
      <w:pPr>
        <w:pStyle w:val="Style6"/>
        <w:keepNext w:val="0"/>
        <w:keepLines w:val="0"/>
        <w:widowControl w:val="0"/>
        <w:shd w:val="clear" w:color="auto" w:fill="auto"/>
        <w:bidi w:val="0"/>
        <w:spacing w:before="0"/>
        <w:ind w:left="0" w:right="0"/>
        <w:jc w:val="both"/>
      </w:pPr>
      <w:r>
        <w:rPr>
          <w:color w:val="000000"/>
          <w:spacing w:val="0"/>
          <w:w w:val="100"/>
          <w:position w:val="0"/>
          <w:shd w:val="clear" w:color="auto" w:fill="auto"/>
          <w:lang w:val="cs-CZ" w:eastAsia="cs-CZ" w:bidi="cs-CZ"/>
        </w:rPr>
        <w:t>Cena služby může být Poskytovatelem každoročně zvýšena o částku rovnající se součinu dosavadní roční ceny služby a míry inflace vyjádřené přírůstkem průměrného ročního indexu spotřebitelských cen oficiálně vyhlášené v lednu aktuálního roku Českým statistickým úřadem, nikoliv však výše než o 8 %, a 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Někdy je dobré mlčet</w:t>
      </w:r>
    </w:p>
    <w:p>
      <w:pPr>
        <w:pStyle w:val="Style6"/>
        <w:keepNext w:val="0"/>
        <w:keepLines w:val="0"/>
        <w:widowControl w:val="0"/>
        <w:shd w:val="clear" w:color="auto" w:fill="auto"/>
        <w:bidi w:val="0"/>
        <w:spacing w:before="0"/>
        <w:ind w:left="0" w:right="0"/>
        <w:jc w:val="both"/>
      </w:pPr>
      <w:r>
        <w:rPr>
          <w:color w:val="000000"/>
          <w:spacing w:val="0"/>
          <w:w w:val="100"/>
          <w:position w:val="0"/>
          <w:shd w:val="clear" w:color="auto" w:fill="auto"/>
          <w:lang w:val="cs-CZ" w:eastAsia="cs-CZ" w:bidi="cs-CZ"/>
        </w:rPr>
        <w:t>Smluvní strany se dohodly, že obsah veškerých smluv včetně jejich dodatků bude podléhat obchodnímu tajemství. Zejména pak ujednání o smluvních podmínkách, cenách, slevách a dalších smluvních ujednání stran. Povinnost utajení platí i po ukončení smlouvy a pro všechny osoby, kterým byly informace poskytnuty. Zpřístupnit informace obchodního tajemství můžeme pouze v rozsahu a za podmínek nezbytných pro řádné plnění práva a povinností vyplývajících ze smlouvy nebo na základě povinností daných příslušným právním předpisem. Toto ustanovení neplatí v případě aplikace zákona č. 340/2015 Sb. o registru smluv a zákona č.106/1999 Sb. o svobodném přístupu k informacím.</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Trochu technických parametrů</w:t>
      </w:r>
    </w:p>
    <w:p>
      <w:pPr>
        <w:pStyle w:val="Style6"/>
        <w:keepNext w:val="0"/>
        <w:keepLines w:val="0"/>
        <w:widowControl w:val="0"/>
        <w:shd w:val="clear" w:color="auto" w:fill="auto"/>
        <w:bidi w:val="0"/>
        <w:spacing w:before="0"/>
        <w:ind w:left="0" w:right="0" w:firstLine="300"/>
        <w:jc w:val="both"/>
      </w:pPr>
      <w:r>
        <w:rPr>
          <w:color w:val="000000"/>
          <w:spacing w:val="0"/>
          <w:w w:val="100"/>
          <w:position w:val="0"/>
          <w:shd w:val="clear" w:color="auto" w:fill="auto"/>
          <w:lang w:val="cs-CZ" w:eastAsia="cs-CZ" w:bidi="cs-CZ"/>
        </w:rPr>
        <w:t>Služba ASPI je webovou aplikací. Při práci s ASPI musíte být stále připojeni k síti Internet. Vždy používejte poslední verze webového prohlížeče (Edge, Chrome, Firefox, Opera a s nimi kompatibilní). Pro práci s aplikací musí mít každý uživatel zřízen individuální účet (registraci) spárovaný s obsahem služby na základě podmínek uvedených v uzavřené smlouvě.</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Trvání smlouvy</w:t>
      </w:r>
    </w:p>
    <w:p>
      <w:pPr>
        <w:pStyle w:val="Style6"/>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Smlouva i její případné dodatky se uzavírají na dobu neurčitou s minimální délkou jejího trvání po dohodnutou dobu od jejího uzavření, pokud se smluvní strany nedohodly jinak. </w:t>
      </w:r>
      <w:r>
        <w:rPr>
          <w:color w:val="444444"/>
          <w:spacing w:val="0"/>
          <w:w w:val="100"/>
          <w:position w:val="0"/>
          <w:shd w:val="clear" w:color="auto" w:fill="auto"/>
          <w:lang w:val="cs-CZ" w:eastAsia="cs-CZ" w:bidi="cs-CZ"/>
        </w:rPr>
        <w:t xml:space="preserve">Poskytovatel i Objednatel jsou oprávněni počínaje uplynutím minimální délky trvání této smlouvy tuto smlouvu vypovědět s tím, že výpověď musí být doručena druhé smluvní straně v písemné formě. Výpovědní doba končí uplynutím dne 31. 12. toho kalendářního roku, v němž byla výpověď řádně doručena druhé smluvní straně. </w:t>
      </w:r>
      <w:r>
        <w:rPr>
          <w:color w:val="000000"/>
          <w:spacing w:val="0"/>
          <w:w w:val="100"/>
          <w:position w:val="0"/>
          <w:shd w:val="clear" w:color="auto" w:fill="auto"/>
          <w:lang w:val="cs-CZ" w:eastAsia="cs-CZ" w:bidi="cs-CZ"/>
        </w:rPr>
        <w:t>Při nedodržení termínu podání výpovědi se výpovědní lhůta prodlužuje o další kalendářní rok.</w:t>
      </w:r>
    </w:p>
    <w:p>
      <w:pPr>
        <w:pStyle w:val="Style6"/>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cs-CZ" w:eastAsia="cs-CZ" w:bidi="cs-CZ"/>
        </w:rPr>
        <w:t>Každá ze smluvních stran je oprávněna vypovědět smlouvu bez výpovědní doby v případě podstatného porušení závazků z ní vyplývajících. V takovém případě smlouva zaniká doručením výpovědi druhé smluvní straně, kdy současně zanikají i veškerá užívací práva ke službě ASPI. Za takové podstatné porušení smluvních závazků považujeme prodlení se zaplacením ceny služby po dobu delší než 30 dnů, porušení autorských práv, neoprávněné užívání ASPI nebo dlouhotrvající závady při poskytování služby na straně dodavatele. Tímto nejsou dotčena naše práva na úhradu vzniklé škody. Ukončením smlouvy nejsou dotčena práva a povinnosti, která se týkají práv duševního vlastnictví.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 naše odpovědnost má své limity</w:t>
      </w:r>
    </w:p>
    <w:p>
      <w:pPr>
        <w:pStyle w:val="Style6"/>
        <w:keepNext w:val="0"/>
        <w:keepLines w:val="0"/>
        <w:widowControl w:val="0"/>
        <w:shd w:val="clear" w:color="auto" w:fill="auto"/>
        <w:bidi w:val="0"/>
        <w:spacing w:before="0"/>
        <w:ind w:left="0" w:right="0" w:firstLine="540"/>
        <w:jc w:val="both"/>
      </w:pPr>
      <w:r>
        <w:rPr>
          <w:color w:val="000000"/>
          <w:spacing w:val="0"/>
          <w:w w:val="100"/>
          <w:position w:val="0"/>
          <w:shd w:val="clear" w:color="auto" w:fill="auto"/>
          <w:lang w:val="cs-CZ" w:eastAsia="cs-CZ" w:bidi="cs-CZ"/>
        </w:rPr>
        <w:t>I když je systém ASPI provozován s velkou péčí a důrazem na to, aby plně odpovídal předpokládaným potřebám uživatelů, nemůžeme se zavázat a zajistit s ohledem na jeho povahu, že bude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poskytovaného podle smlouvy, VOP a veškeré smluvním stranám dostupné informace v době uzavření smlouvy do výše roční ceny poskytované služby.</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Několik dalších informací</w:t>
      </w:r>
    </w:p>
    <w:p>
      <w:pPr>
        <w:pStyle w:val="Style6"/>
        <w:keepNext w:val="0"/>
        <w:keepLines w:val="0"/>
        <w:widowControl w:val="0"/>
        <w:shd w:val="clear" w:color="auto" w:fill="auto"/>
        <w:bidi w:val="0"/>
        <w:spacing w:before="0" w:after="200"/>
        <w:ind w:left="0" w:right="0" w:firstLine="540"/>
        <w:jc w:val="both"/>
        <w:rPr>
          <w:sz w:val="16"/>
          <w:szCs w:val="16"/>
        </w:rPr>
      </w:pPr>
      <w:r>
        <w:rPr>
          <w:color w:val="000000"/>
          <w:spacing w:val="0"/>
          <w:w w:val="100"/>
          <w:position w:val="0"/>
          <w:sz w:val="17"/>
          <w:szCs w:val="17"/>
          <w:shd w:val="clear" w:color="auto" w:fill="auto"/>
          <w:lang w:val="cs-CZ" w:eastAsia="cs-CZ" w:bidi="cs-CZ"/>
        </w:rPr>
        <w:t>Tyto VOP nabývají platnosti a účinnosti dnem 10. 1. 2024 a nahrazují všechny předešlé VOP a jsou závazné v plném rozsahu za podmínky, že se smluvní strany nedohodly písemně jinak ve smlouvě nebo závazné objednávce. Smluvní vztah se řídí platnými právními předpisy ČR, zejména zákonem č. 89/2012 Sb. Smluvní strany se dohodly, že všechny případné spory, které by mohly v souvislosti se smlouvou a její realizací vzniknout, budou řešit především vzájemnou přátelskou dohodou, smírně a pokud možno mimosoudně. V případě, že se spor nepodaří vyřešit mimosoudně, bude případný spor řešit místně příslušný soud poskytovatele</w:t>
      </w:r>
      <w:r>
        <w:rPr>
          <w:color w:val="000000"/>
          <w:spacing w:val="0"/>
          <w:w w:val="100"/>
          <w:position w:val="0"/>
          <w:sz w:val="16"/>
          <w:szCs w:val="16"/>
          <w:shd w:val="clear" w:color="auto" w:fill="auto"/>
          <w:lang w:val="cs-CZ" w:eastAsia="cs-CZ" w:bidi="cs-CZ"/>
        </w:rPr>
        <w:t>.</w:t>
      </w:r>
    </w:p>
    <w:p>
      <w:pPr>
        <w:pStyle w:val="Style11"/>
        <w:keepNext w:val="0"/>
        <w:keepLines w:val="0"/>
        <w:widowControl w:val="0"/>
        <w:shd w:val="clear" w:color="auto" w:fill="auto"/>
        <w:bidi w:val="0"/>
        <w:spacing w:before="0" w:line="240" w:lineRule="auto"/>
        <w:ind w:left="0" w:right="0" w:firstLine="0"/>
        <w:jc w:val="both"/>
      </w:pPr>
      <w:r>
        <w:rPr>
          <w:spacing w:val="0"/>
          <w:w w:val="100"/>
          <w:position w:val="0"/>
          <w:shd w:val="clear" w:color="auto" w:fill="auto"/>
          <w:lang w:val="cs-CZ" w:eastAsia="cs-CZ" w:bidi="cs-CZ"/>
        </w:rPr>
        <w:t>Wolters Kluwer ČR, a. s., U nákladového nádraží 10, 130 00 Praha 3, IČ 63077639, DIČ CZ63077639, společnost zapsaná u Městského soudu v Praze, obchodní rejstřík oddíl B, vložka 9659.</w:t>
      </w:r>
    </w:p>
    <w:sectPr>
      <w:footnotePr>
        <w:pos w:val="pageBottom"/>
        <w:numFmt w:val="decimal"/>
        <w:numRestart w:val="continuous"/>
      </w:footnotePr>
      <w:pgSz w:w="11900" w:h="16840"/>
      <w:pgMar w:top="442" w:left="466" w:right="466" w:bottom="442" w:header="14" w:footer="1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Arial" w:eastAsia="Arial" w:hAnsi="Arial" w:cs="Arial"/>
      <w:b w:val="0"/>
      <w:bCs w:val="0"/>
      <w:i w:val="0"/>
      <w:iCs w:val="0"/>
      <w:smallCaps w:val="0"/>
      <w:strike w:val="0"/>
      <w:color w:val="444444"/>
      <w:u w:val="none"/>
      <w:lang w:val="en-US" w:eastAsia="en-US" w:bidi="en-US"/>
    </w:rPr>
  </w:style>
  <w:style w:type="character" w:customStyle="1" w:styleId="CharStyle5">
    <w:name w:val="Základní text (2)_"/>
    <w:basedOn w:val="DefaultParagraphFont"/>
    <w:link w:val="Style4"/>
    <w:rPr>
      <w:rFonts w:ascii="Arial" w:eastAsia="Arial" w:hAnsi="Arial" w:cs="Arial"/>
      <w:b/>
      <w:bCs/>
      <w:i w:val="0"/>
      <w:iCs w:val="0"/>
      <w:smallCaps w:val="0"/>
      <w:strike w:val="0"/>
      <w:sz w:val="20"/>
      <w:szCs w:val="20"/>
      <w:u w:val="none"/>
    </w:rPr>
  </w:style>
  <w:style w:type="character" w:customStyle="1" w:styleId="CharStyle7">
    <w:name w:val="Základní text_"/>
    <w:basedOn w:val="DefaultParagraphFont"/>
    <w:link w:val="Style6"/>
    <w:rPr>
      <w:rFonts w:ascii="Tahoma" w:eastAsia="Tahoma" w:hAnsi="Tahoma" w:cs="Tahoma"/>
      <w:b w:val="0"/>
      <w:bCs w:val="0"/>
      <w:i w:val="0"/>
      <w:iCs w:val="0"/>
      <w:smallCaps w:val="0"/>
      <w:strike w:val="0"/>
      <w:sz w:val="17"/>
      <w:szCs w:val="17"/>
      <w:u w:val="none"/>
    </w:rPr>
  </w:style>
  <w:style w:type="character" w:customStyle="1" w:styleId="CharStyle12">
    <w:name w:val="Základní text (3)_"/>
    <w:basedOn w:val="DefaultParagraphFont"/>
    <w:link w:val="Style11"/>
    <w:rPr>
      <w:rFonts w:ascii="Calibri" w:eastAsia="Calibri" w:hAnsi="Calibri" w:cs="Calibri"/>
      <w:b w:val="0"/>
      <w:bCs w:val="0"/>
      <w:i w:val="0"/>
      <w:iCs w:val="0"/>
      <w:smallCaps w:val="0"/>
      <w:strike w:val="0"/>
      <w:color w:val="7F7F7F"/>
      <w:sz w:val="14"/>
      <w:szCs w:val="14"/>
      <w:u w:val="none"/>
    </w:rPr>
  </w:style>
  <w:style w:type="paragraph" w:customStyle="1" w:styleId="Style2">
    <w:name w:val="Základní text (4)"/>
    <w:basedOn w:val="Normal"/>
    <w:link w:val="CharStyle3"/>
    <w:pPr>
      <w:widowControl w:val="0"/>
      <w:shd w:val="clear" w:color="auto" w:fill="FFFFFF"/>
      <w:spacing w:after="140"/>
      <w:ind w:right="240"/>
      <w:jc w:val="right"/>
    </w:pPr>
    <w:rPr>
      <w:rFonts w:ascii="Arial" w:eastAsia="Arial" w:hAnsi="Arial" w:cs="Arial"/>
      <w:b w:val="0"/>
      <w:bCs w:val="0"/>
      <w:i w:val="0"/>
      <w:iCs w:val="0"/>
      <w:smallCaps w:val="0"/>
      <w:strike w:val="0"/>
      <w:color w:val="444444"/>
      <w:u w:val="none"/>
      <w:lang w:val="en-US" w:eastAsia="en-US" w:bidi="en-US"/>
    </w:rPr>
  </w:style>
  <w:style w:type="paragraph" w:customStyle="1" w:styleId="Style4">
    <w:name w:val="Základní text (2)"/>
    <w:basedOn w:val="Normal"/>
    <w:link w:val="CharStyle5"/>
    <w:pPr>
      <w:widowControl w:val="0"/>
      <w:shd w:val="clear" w:color="auto" w:fill="FFFFFF"/>
    </w:pPr>
    <w:rPr>
      <w:rFonts w:ascii="Arial" w:eastAsia="Arial" w:hAnsi="Arial" w:cs="Arial"/>
      <w:b/>
      <w:bCs/>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spacing w:after="80" w:line="252" w:lineRule="auto"/>
      <w:ind w:firstLine="240"/>
    </w:pPr>
    <w:rPr>
      <w:rFonts w:ascii="Tahoma" w:eastAsia="Tahoma" w:hAnsi="Tahoma" w:cs="Tahoma"/>
      <w:b w:val="0"/>
      <w:bCs w:val="0"/>
      <w:i w:val="0"/>
      <w:iCs w:val="0"/>
      <w:smallCaps w:val="0"/>
      <w:strike w:val="0"/>
      <w:sz w:val="17"/>
      <w:szCs w:val="17"/>
      <w:u w:val="none"/>
    </w:rPr>
  </w:style>
  <w:style w:type="paragraph" w:customStyle="1" w:styleId="Style11">
    <w:name w:val="Základní text (3)"/>
    <w:basedOn w:val="Normal"/>
    <w:link w:val="CharStyle12"/>
    <w:pPr>
      <w:widowControl w:val="0"/>
      <w:shd w:val="clear" w:color="auto" w:fill="FFFFFF"/>
      <w:spacing w:after="60"/>
    </w:pPr>
    <w:rPr>
      <w:rFonts w:ascii="Calibri" w:eastAsia="Calibri" w:hAnsi="Calibri" w:cs="Calibri"/>
      <w:b w:val="0"/>
      <w:bCs w:val="0"/>
      <w:i w:val="0"/>
      <w:iCs w:val="0"/>
      <w:smallCaps w:val="0"/>
      <w:strike w:val="0"/>
      <w:color w:val="7F7F7F"/>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shameti shameti</dc:creator>
  <cp:keywords/>
</cp:coreProperties>
</file>