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9E964" w14:textId="77777777" w:rsidR="00E42FB0" w:rsidRPr="00BE13DE" w:rsidRDefault="00E42FB0" w:rsidP="00E42FB0">
      <w:pPr>
        <w:widowControl w:val="0"/>
        <w:rPr>
          <w:rFonts w:ascii="Calibri" w:hAnsi="Calibri" w:cs="Arial"/>
          <w:b/>
          <w:snapToGrid w:val="0"/>
          <w:sz w:val="24"/>
          <w:szCs w:val="24"/>
        </w:rPr>
      </w:pPr>
      <w:bookmarkStart w:id="0" w:name="_GoBack"/>
      <w:bookmarkEnd w:id="0"/>
      <w:r w:rsidRPr="00E42FB0">
        <w:rPr>
          <w:rFonts w:ascii="Arial" w:hAnsi="Arial" w:cs="Arial"/>
          <w:b/>
          <w:noProof/>
        </w:rPr>
        <w:drawing>
          <wp:inline distT="0" distB="0" distL="0" distR="0" wp14:anchorId="1BA8C84E" wp14:editId="3519134E">
            <wp:extent cx="2519045" cy="396875"/>
            <wp:effectExtent l="0" t="0" r="0" b="3175"/>
            <wp:docPr id="4"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D logo Black-CZ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9045" cy="396875"/>
                    </a:xfrm>
                    <a:prstGeom prst="rect">
                      <a:avLst/>
                    </a:prstGeom>
                    <a:noFill/>
                    <a:ln>
                      <a:noFill/>
                    </a:ln>
                  </pic:spPr>
                </pic:pic>
              </a:graphicData>
            </a:graphic>
          </wp:inline>
        </w:drawing>
      </w:r>
    </w:p>
    <w:p w14:paraId="111B65AA" w14:textId="77777777" w:rsidR="00FB7745" w:rsidRDefault="00FB7745" w:rsidP="00E42FB0">
      <w:pPr>
        <w:widowControl w:val="0"/>
        <w:rPr>
          <w:rFonts w:ascii="Arial Narrow" w:hAnsi="Arial Narrow" w:cs="Arial"/>
          <w:b/>
          <w:snapToGrid w:val="0"/>
          <w:sz w:val="24"/>
          <w:szCs w:val="24"/>
        </w:rPr>
      </w:pPr>
    </w:p>
    <w:p w14:paraId="6317F768" w14:textId="6BEB7148" w:rsidR="00FB7745" w:rsidRDefault="00D775F8" w:rsidP="00E42FB0">
      <w:pPr>
        <w:widowControl w:val="0"/>
        <w:rPr>
          <w:rFonts w:ascii="Arial Narrow" w:hAnsi="Arial Narrow" w:cs="Arial"/>
          <w:b/>
          <w:snapToGrid w:val="0"/>
          <w:sz w:val="24"/>
          <w:szCs w:val="24"/>
        </w:rPr>
      </w:pPr>
      <w:r>
        <w:rPr>
          <w:rFonts w:ascii="Arial Narrow" w:hAnsi="Arial Narrow" w:cs="Arial"/>
          <w:b/>
          <w:snapToGrid w:val="0"/>
          <w:sz w:val="24"/>
          <w:szCs w:val="24"/>
        </w:rPr>
        <w:t>Čj.</w:t>
      </w:r>
      <w:r w:rsidR="00B924A3">
        <w:rPr>
          <w:rFonts w:ascii="Arial Narrow" w:hAnsi="Arial Narrow" w:cs="Arial"/>
          <w:b/>
          <w:snapToGrid w:val="0"/>
          <w:sz w:val="24"/>
          <w:szCs w:val="24"/>
        </w:rPr>
        <w:t xml:space="preserve"> </w:t>
      </w:r>
      <w:r w:rsidR="00B924A3" w:rsidRPr="00B924A3">
        <w:rPr>
          <w:rFonts w:ascii="Arial Narrow" w:hAnsi="Arial Narrow" w:cs="Arial"/>
          <w:b/>
          <w:snapToGrid w:val="0"/>
          <w:sz w:val="24"/>
          <w:szCs w:val="24"/>
        </w:rPr>
        <w:t>ND/</w:t>
      </w:r>
      <w:r w:rsidR="005F1FF9">
        <w:rPr>
          <w:rFonts w:ascii="Arial Narrow" w:hAnsi="Arial Narrow" w:cs="Arial"/>
          <w:b/>
          <w:snapToGrid w:val="0"/>
          <w:sz w:val="24"/>
          <w:szCs w:val="24"/>
        </w:rPr>
        <w:t>29</w:t>
      </w:r>
      <w:r w:rsidR="006D4836">
        <w:rPr>
          <w:rFonts w:ascii="Arial Narrow" w:hAnsi="Arial Narrow" w:cs="Arial"/>
          <w:b/>
          <w:snapToGrid w:val="0"/>
          <w:sz w:val="24"/>
          <w:szCs w:val="24"/>
        </w:rPr>
        <w:t>96</w:t>
      </w:r>
      <w:r w:rsidR="00C31895">
        <w:rPr>
          <w:rFonts w:ascii="Arial Narrow" w:hAnsi="Arial Narrow" w:cs="Arial"/>
          <w:b/>
          <w:snapToGrid w:val="0"/>
          <w:sz w:val="24"/>
          <w:szCs w:val="24"/>
        </w:rPr>
        <w:t>/30000/2024</w:t>
      </w:r>
      <w:r w:rsidR="0010291C">
        <w:rPr>
          <w:rFonts w:ascii="Arial Narrow" w:hAnsi="Arial Narrow" w:cs="Arial"/>
          <w:b/>
          <w:snapToGrid w:val="0"/>
          <w:sz w:val="24"/>
          <w:szCs w:val="24"/>
        </w:rPr>
        <w:tab/>
      </w:r>
      <w:r w:rsidR="004A4C17">
        <w:rPr>
          <w:rFonts w:ascii="Arial Narrow" w:hAnsi="Arial Narrow" w:cs="Arial"/>
          <w:b/>
          <w:snapToGrid w:val="0"/>
          <w:sz w:val="24"/>
          <w:szCs w:val="24"/>
        </w:rPr>
        <w:tab/>
      </w:r>
      <w:r w:rsidR="004A4C17">
        <w:rPr>
          <w:rFonts w:ascii="Arial Narrow" w:hAnsi="Arial Narrow" w:cs="Arial"/>
          <w:b/>
          <w:snapToGrid w:val="0"/>
          <w:sz w:val="24"/>
          <w:szCs w:val="24"/>
        </w:rPr>
        <w:tab/>
      </w:r>
      <w:r w:rsidR="004A4C17">
        <w:rPr>
          <w:rFonts w:ascii="Arial Narrow" w:hAnsi="Arial Narrow" w:cs="Arial"/>
          <w:b/>
          <w:snapToGrid w:val="0"/>
          <w:sz w:val="24"/>
          <w:szCs w:val="24"/>
        </w:rPr>
        <w:tab/>
      </w:r>
      <w:r w:rsidR="004A4C17">
        <w:rPr>
          <w:rFonts w:ascii="Arial Narrow" w:hAnsi="Arial Narrow" w:cs="Arial"/>
          <w:b/>
          <w:snapToGrid w:val="0"/>
          <w:sz w:val="24"/>
          <w:szCs w:val="24"/>
        </w:rPr>
        <w:tab/>
      </w:r>
      <w:r w:rsidR="004A4C17">
        <w:rPr>
          <w:rFonts w:ascii="Arial Narrow" w:hAnsi="Arial Narrow" w:cs="Arial"/>
          <w:b/>
          <w:snapToGrid w:val="0"/>
          <w:sz w:val="24"/>
          <w:szCs w:val="24"/>
        </w:rPr>
        <w:tab/>
      </w:r>
      <w:r w:rsidR="004A4C17">
        <w:rPr>
          <w:rFonts w:ascii="Arial Narrow" w:hAnsi="Arial Narrow" w:cs="Arial"/>
          <w:b/>
          <w:snapToGrid w:val="0"/>
          <w:sz w:val="24"/>
          <w:szCs w:val="24"/>
        </w:rPr>
        <w:tab/>
        <w:t>ID:</w:t>
      </w:r>
      <w:r w:rsidR="00E3588E">
        <w:rPr>
          <w:rFonts w:ascii="Arial Narrow" w:hAnsi="Arial Narrow" w:cs="Arial"/>
          <w:b/>
          <w:snapToGrid w:val="0"/>
          <w:sz w:val="24"/>
          <w:szCs w:val="24"/>
        </w:rPr>
        <w:t xml:space="preserve"> </w:t>
      </w:r>
    </w:p>
    <w:p w14:paraId="79D3513E" w14:textId="77777777" w:rsidR="004A4C17" w:rsidRDefault="004A4C17" w:rsidP="00E42FB0">
      <w:pPr>
        <w:widowControl w:val="0"/>
        <w:rPr>
          <w:rFonts w:ascii="Arial Narrow" w:hAnsi="Arial Narrow" w:cs="Arial"/>
          <w:b/>
          <w:snapToGrid w:val="0"/>
          <w:sz w:val="24"/>
          <w:szCs w:val="24"/>
        </w:rPr>
      </w:pPr>
    </w:p>
    <w:p w14:paraId="3AE0B6E7" w14:textId="77777777" w:rsidR="00E42FB0" w:rsidRPr="00E42FB0" w:rsidRDefault="009B52D1" w:rsidP="00E42FB0">
      <w:pPr>
        <w:widowControl w:val="0"/>
        <w:rPr>
          <w:rFonts w:ascii="Arial Narrow" w:hAnsi="Arial Narrow" w:cs="Arial"/>
          <w:b/>
          <w:snapToGrid w:val="0"/>
          <w:sz w:val="24"/>
          <w:szCs w:val="24"/>
        </w:rPr>
      </w:pPr>
      <w:r>
        <w:rPr>
          <w:rFonts w:ascii="Arial Narrow" w:hAnsi="Arial Narrow" w:cs="Arial"/>
          <w:b/>
          <w:snapToGrid w:val="0"/>
          <w:sz w:val="24"/>
          <w:szCs w:val="24"/>
        </w:rPr>
        <w:t xml:space="preserve">Smluvní strany: </w:t>
      </w:r>
    </w:p>
    <w:p w14:paraId="70A8931D" w14:textId="77777777" w:rsidR="00EB4D16" w:rsidRPr="00EB4D16" w:rsidRDefault="00EB4D16" w:rsidP="00EB4D16">
      <w:pPr>
        <w:widowControl w:val="0"/>
        <w:jc w:val="both"/>
        <w:rPr>
          <w:rFonts w:ascii="Arial Narrow" w:hAnsi="Arial Narrow" w:cs="Arial"/>
          <w:b/>
          <w:bCs/>
          <w:snapToGrid w:val="0"/>
          <w:sz w:val="24"/>
          <w:szCs w:val="24"/>
        </w:rPr>
      </w:pPr>
      <w:r w:rsidRPr="00EB4D16">
        <w:rPr>
          <w:rFonts w:ascii="Arial Narrow" w:hAnsi="Arial Narrow" w:cs="Arial"/>
          <w:b/>
          <w:bCs/>
          <w:snapToGrid w:val="0"/>
          <w:sz w:val="24"/>
          <w:szCs w:val="24"/>
        </w:rPr>
        <w:t>Národní divadlo</w:t>
      </w:r>
    </w:p>
    <w:p w14:paraId="0E20B002" w14:textId="77777777" w:rsidR="00EB4D16" w:rsidRPr="00EB4D16" w:rsidRDefault="00EB4D16" w:rsidP="00EB4D16">
      <w:pPr>
        <w:widowControl w:val="0"/>
        <w:jc w:val="both"/>
        <w:rPr>
          <w:rFonts w:ascii="Arial Narrow" w:hAnsi="Arial Narrow" w:cs="Arial"/>
          <w:snapToGrid w:val="0"/>
          <w:sz w:val="24"/>
          <w:szCs w:val="24"/>
        </w:rPr>
      </w:pPr>
      <w:r w:rsidRPr="00EB4D16">
        <w:rPr>
          <w:rFonts w:ascii="Arial Narrow" w:hAnsi="Arial Narrow" w:cs="Arial"/>
          <w:snapToGrid w:val="0"/>
          <w:sz w:val="24"/>
          <w:szCs w:val="24"/>
        </w:rPr>
        <w:t>sídlo: Ostrovní 1, 112 30 Praha 1</w:t>
      </w:r>
    </w:p>
    <w:p w14:paraId="170CE291" w14:textId="77777777" w:rsidR="00EB4D16" w:rsidRPr="00EB4D16" w:rsidRDefault="00EB4D16" w:rsidP="00EB4D16">
      <w:pPr>
        <w:widowControl w:val="0"/>
        <w:jc w:val="both"/>
        <w:rPr>
          <w:rFonts w:ascii="Arial Narrow" w:hAnsi="Arial Narrow" w:cs="Arial"/>
          <w:snapToGrid w:val="0"/>
          <w:sz w:val="24"/>
          <w:szCs w:val="24"/>
        </w:rPr>
      </w:pPr>
      <w:r w:rsidRPr="00EB4D16">
        <w:rPr>
          <w:rFonts w:ascii="Arial Narrow" w:hAnsi="Arial Narrow" w:cs="Arial"/>
          <w:snapToGrid w:val="0"/>
          <w:sz w:val="24"/>
          <w:szCs w:val="24"/>
        </w:rPr>
        <w:t>IČ: 00023337      DIČ: CZ00023337</w:t>
      </w:r>
    </w:p>
    <w:p w14:paraId="645CA419" w14:textId="77777777" w:rsidR="00BF3C14" w:rsidRPr="00BF3C14" w:rsidRDefault="00EB4D16" w:rsidP="00BF3C14">
      <w:pPr>
        <w:jc w:val="both"/>
        <w:rPr>
          <w:rFonts w:ascii="Arial Narrow" w:hAnsi="Arial Narrow" w:cs="Calibri"/>
          <w:sz w:val="22"/>
          <w:szCs w:val="24"/>
        </w:rPr>
      </w:pPr>
      <w:r w:rsidRPr="00EB4D16">
        <w:rPr>
          <w:rFonts w:ascii="Arial Narrow" w:hAnsi="Arial Narrow" w:cs="Arial"/>
          <w:snapToGrid w:val="0"/>
          <w:sz w:val="24"/>
          <w:szCs w:val="24"/>
        </w:rPr>
        <w:t xml:space="preserve">zastoupené: </w:t>
      </w:r>
      <w:r w:rsidR="00BF3C14" w:rsidRPr="00BF3C14">
        <w:rPr>
          <w:rFonts w:ascii="Arial Narrow" w:hAnsi="Arial Narrow" w:cs="Arial"/>
          <w:sz w:val="22"/>
          <w:szCs w:val="24"/>
        </w:rPr>
        <w:t>Lukášem Trpišovským a Martinem Kukučkou, uměleckými řediteli Činohry ND</w:t>
      </w:r>
    </w:p>
    <w:p w14:paraId="5110419A" w14:textId="77777777" w:rsidR="00EB4D16" w:rsidRPr="00EB4D16" w:rsidRDefault="00EB4D16" w:rsidP="00EB4D16">
      <w:pPr>
        <w:widowControl w:val="0"/>
        <w:jc w:val="both"/>
        <w:rPr>
          <w:rFonts w:ascii="Arial Narrow" w:hAnsi="Arial Narrow" w:cs="Arial"/>
          <w:snapToGrid w:val="0"/>
          <w:sz w:val="24"/>
          <w:szCs w:val="24"/>
        </w:rPr>
      </w:pPr>
      <w:r w:rsidRPr="00EB4D16">
        <w:rPr>
          <w:rFonts w:ascii="Arial Narrow" w:hAnsi="Arial Narrow" w:cs="Arial"/>
          <w:snapToGrid w:val="0"/>
          <w:sz w:val="24"/>
          <w:szCs w:val="24"/>
        </w:rPr>
        <w:t>(dále jen „ND“)</w:t>
      </w:r>
    </w:p>
    <w:p w14:paraId="70B037FE" w14:textId="77777777" w:rsidR="00E42FB0" w:rsidRPr="00E42FB0" w:rsidRDefault="00E42FB0" w:rsidP="00E42FB0">
      <w:pPr>
        <w:widowControl w:val="0"/>
        <w:jc w:val="both"/>
        <w:rPr>
          <w:rFonts w:ascii="Arial Narrow" w:hAnsi="Arial Narrow" w:cs="Arial"/>
          <w:snapToGrid w:val="0"/>
          <w:sz w:val="24"/>
          <w:szCs w:val="24"/>
        </w:rPr>
      </w:pPr>
      <w:r w:rsidRPr="00E42FB0">
        <w:rPr>
          <w:rFonts w:ascii="Arial Narrow" w:hAnsi="Arial Narrow" w:cs="Arial"/>
          <w:snapToGrid w:val="0"/>
          <w:sz w:val="24"/>
          <w:szCs w:val="24"/>
        </w:rPr>
        <w:t>a</w:t>
      </w:r>
    </w:p>
    <w:p w14:paraId="19043F59" w14:textId="77777777" w:rsidR="006D4836" w:rsidRPr="008A1822" w:rsidRDefault="006D4836" w:rsidP="006D4836">
      <w:pPr>
        <w:widowControl w:val="0"/>
        <w:jc w:val="both"/>
        <w:rPr>
          <w:rFonts w:ascii="Arial Narrow" w:hAnsi="Arial Narrow" w:cs="Arial"/>
          <w:b/>
          <w:snapToGrid w:val="0"/>
          <w:sz w:val="22"/>
          <w:szCs w:val="22"/>
        </w:rPr>
      </w:pPr>
      <w:r w:rsidRPr="008A1822">
        <w:rPr>
          <w:rFonts w:ascii="Arial Narrow" w:hAnsi="Arial Narrow" w:cs="Arial"/>
          <w:snapToGrid w:val="0"/>
          <w:sz w:val="22"/>
          <w:szCs w:val="22"/>
        </w:rPr>
        <w:t>pan</w:t>
      </w:r>
      <w:r w:rsidRPr="008A1822">
        <w:rPr>
          <w:rFonts w:ascii="Arial Narrow" w:hAnsi="Arial Narrow" w:cs="Arial"/>
          <w:snapToGrid w:val="0"/>
          <w:sz w:val="22"/>
          <w:szCs w:val="22"/>
        </w:rPr>
        <w:tab/>
      </w:r>
      <w:r>
        <w:rPr>
          <w:rFonts w:ascii="Arial Narrow" w:hAnsi="Arial Narrow" w:cs="Arial"/>
          <w:snapToGrid w:val="0"/>
          <w:sz w:val="22"/>
          <w:szCs w:val="22"/>
        </w:rPr>
        <w:tab/>
      </w:r>
      <w:r>
        <w:rPr>
          <w:rFonts w:ascii="Arial Narrow" w:hAnsi="Arial Narrow" w:cs="Arial"/>
          <w:snapToGrid w:val="0"/>
          <w:sz w:val="22"/>
          <w:szCs w:val="22"/>
        </w:rPr>
        <w:tab/>
      </w:r>
      <w:r w:rsidRPr="00297DC3">
        <w:rPr>
          <w:rFonts w:ascii="Arial Narrow" w:hAnsi="Arial Narrow" w:cs="Arial"/>
          <w:b/>
          <w:snapToGrid w:val="0"/>
          <w:sz w:val="22"/>
          <w:szCs w:val="22"/>
        </w:rPr>
        <w:t>Jakub  J E L E N</w:t>
      </w:r>
      <w:r w:rsidRPr="008A1822">
        <w:rPr>
          <w:rFonts w:ascii="Arial Narrow" w:hAnsi="Arial Narrow" w:cs="Arial"/>
          <w:snapToGrid w:val="0"/>
          <w:sz w:val="22"/>
          <w:szCs w:val="22"/>
        </w:rPr>
        <w:tab/>
      </w:r>
      <w:r w:rsidRPr="008A1822">
        <w:rPr>
          <w:rFonts w:ascii="Arial Narrow" w:hAnsi="Arial Narrow" w:cs="Arial"/>
          <w:snapToGrid w:val="0"/>
          <w:sz w:val="22"/>
          <w:szCs w:val="22"/>
        </w:rPr>
        <w:tab/>
      </w:r>
    </w:p>
    <w:p w14:paraId="19148FC5" w14:textId="77777777" w:rsidR="006D4836" w:rsidRPr="008A1822" w:rsidRDefault="006D4836" w:rsidP="006D4836">
      <w:pPr>
        <w:jc w:val="both"/>
        <w:rPr>
          <w:rFonts w:ascii="Arial Narrow" w:hAnsi="Arial Narrow"/>
          <w:sz w:val="22"/>
          <w:szCs w:val="22"/>
        </w:rPr>
      </w:pPr>
      <w:r w:rsidRPr="008A1822">
        <w:rPr>
          <w:rFonts w:ascii="Arial Narrow" w:hAnsi="Arial Narrow"/>
          <w:sz w:val="22"/>
          <w:szCs w:val="22"/>
        </w:rPr>
        <w:t xml:space="preserve">adresa </w:t>
      </w:r>
      <w:r w:rsidRPr="008A1822">
        <w:rPr>
          <w:rFonts w:ascii="Arial Narrow" w:hAnsi="Arial Narrow"/>
          <w:sz w:val="22"/>
          <w:szCs w:val="22"/>
        </w:rPr>
        <w:tab/>
      </w:r>
      <w:r w:rsidRPr="008A1822">
        <w:rPr>
          <w:rFonts w:ascii="Arial Narrow" w:hAnsi="Arial Narrow"/>
          <w:sz w:val="22"/>
          <w:szCs w:val="22"/>
        </w:rPr>
        <w:tab/>
      </w:r>
      <w:r w:rsidRPr="008A1822">
        <w:rPr>
          <w:rFonts w:ascii="Arial Narrow" w:hAnsi="Arial Narrow"/>
          <w:sz w:val="22"/>
          <w:szCs w:val="22"/>
        </w:rPr>
        <w:tab/>
      </w:r>
      <w:r>
        <w:rPr>
          <w:rFonts w:ascii="Arial Narrow" w:hAnsi="Arial Narrow"/>
          <w:sz w:val="22"/>
          <w:szCs w:val="22"/>
        </w:rPr>
        <w:t>Plzeňská 33, 150 00 Praha 5</w:t>
      </w:r>
    </w:p>
    <w:p w14:paraId="44DC3BC7" w14:textId="77777777" w:rsidR="006D4836" w:rsidRPr="008A1822" w:rsidRDefault="006D4836" w:rsidP="006D4836">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Pr>
          <w:rFonts w:ascii="Arial Narrow" w:hAnsi="Arial Narrow"/>
          <w:sz w:val="22"/>
          <w:szCs w:val="22"/>
        </w:rPr>
        <w:tab/>
        <w:t>74934228</w:t>
      </w:r>
    </w:p>
    <w:p w14:paraId="4FEE1882" w14:textId="77777777" w:rsidR="006D4836" w:rsidRPr="008A1822" w:rsidRDefault="006D4836" w:rsidP="006D4836">
      <w:pPr>
        <w:jc w:val="both"/>
        <w:rPr>
          <w:rFonts w:ascii="Arial Narrow" w:hAnsi="Arial Narrow"/>
          <w:sz w:val="22"/>
          <w:szCs w:val="22"/>
        </w:rPr>
      </w:pPr>
      <w:r w:rsidRPr="008A1822">
        <w:rPr>
          <w:rFonts w:ascii="Arial Narrow" w:hAnsi="Arial Narrow"/>
          <w:sz w:val="22"/>
          <w:szCs w:val="22"/>
        </w:rPr>
        <w:t>daňový rezident:</w:t>
      </w:r>
      <w:r w:rsidRPr="008A1822">
        <w:rPr>
          <w:rFonts w:ascii="Arial Narrow" w:hAnsi="Arial Narrow"/>
          <w:sz w:val="22"/>
          <w:szCs w:val="22"/>
        </w:rPr>
        <w:tab/>
      </w:r>
      <w:r w:rsidRPr="008A1822">
        <w:rPr>
          <w:rFonts w:ascii="Arial Narrow" w:hAnsi="Arial Narrow"/>
          <w:sz w:val="22"/>
          <w:szCs w:val="22"/>
        </w:rPr>
        <w:tab/>
        <w:t xml:space="preserve">Česká republika </w:t>
      </w:r>
    </w:p>
    <w:p w14:paraId="36F4471D" w14:textId="72237EB6" w:rsidR="00BF3C14" w:rsidRPr="00BF3C14" w:rsidRDefault="00BF3C14" w:rsidP="006D5625">
      <w:pPr>
        <w:widowControl w:val="0"/>
        <w:jc w:val="both"/>
        <w:rPr>
          <w:rFonts w:ascii="Arial Narrow" w:hAnsi="Arial Narrow" w:cs="Arial"/>
          <w:snapToGrid w:val="0"/>
          <w:sz w:val="24"/>
          <w:szCs w:val="24"/>
          <w:u w:val="single"/>
        </w:rPr>
      </w:pPr>
      <w:r w:rsidRPr="00BF3C14">
        <w:rPr>
          <w:rFonts w:ascii="Arial Narrow" w:hAnsi="Arial Narrow" w:cs="Arial"/>
          <w:snapToGrid w:val="0"/>
          <w:sz w:val="24"/>
          <w:szCs w:val="24"/>
          <w:u w:val="single"/>
        </w:rPr>
        <w:t>NEPLÁTCE DPH</w:t>
      </w:r>
    </w:p>
    <w:p w14:paraId="5458FF52" w14:textId="77777777" w:rsidR="006D5625" w:rsidRPr="006D5625" w:rsidRDefault="006D5625" w:rsidP="006D5625">
      <w:pPr>
        <w:widowControl w:val="0"/>
        <w:jc w:val="both"/>
        <w:rPr>
          <w:rFonts w:ascii="Arial Narrow" w:hAnsi="Arial Narrow" w:cs="Arial"/>
          <w:snapToGrid w:val="0"/>
          <w:sz w:val="24"/>
          <w:szCs w:val="24"/>
        </w:rPr>
      </w:pPr>
      <w:r w:rsidRPr="006D5625">
        <w:rPr>
          <w:rFonts w:ascii="Arial Narrow" w:hAnsi="Arial Narrow" w:cs="Arial"/>
          <w:snapToGrid w:val="0"/>
          <w:sz w:val="24"/>
          <w:szCs w:val="24"/>
        </w:rPr>
        <w:t xml:space="preserve">(dále jen </w:t>
      </w:r>
      <w:r w:rsidR="007C1CF2">
        <w:rPr>
          <w:rFonts w:ascii="Arial Narrow" w:hAnsi="Arial Narrow" w:cs="Arial"/>
          <w:snapToGrid w:val="0"/>
          <w:sz w:val="24"/>
          <w:szCs w:val="24"/>
        </w:rPr>
        <w:t>„</w:t>
      </w:r>
      <w:r w:rsidRPr="006D5625">
        <w:rPr>
          <w:rFonts w:ascii="Arial Narrow" w:hAnsi="Arial Narrow" w:cs="Arial"/>
          <w:snapToGrid w:val="0"/>
          <w:sz w:val="24"/>
          <w:szCs w:val="24"/>
        </w:rPr>
        <w:t>externí spolupracovník</w:t>
      </w:r>
      <w:r w:rsidR="007C1CF2">
        <w:rPr>
          <w:rFonts w:ascii="Arial Narrow" w:hAnsi="Arial Narrow" w:cs="Arial"/>
          <w:snapToGrid w:val="0"/>
          <w:sz w:val="24"/>
          <w:szCs w:val="24"/>
        </w:rPr>
        <w:t>“</w:t>
      </w:r>
      <w:r w:rsidRPr="006D5625">
        <w:rPr>
          <w:rFonts w:ascii="Arial Narrow" w:hAnsi="Arial Narrow" w:cs="Arial"/>
          <w:snapToGrid w:val="0"/>
          <w:sz w:val="24"/>
          <w:szCs w:val="24"/>
        </w:rPr>
        <w:t>)</w:t>
      </w:r>
    </w:p>
    <w:p w14:paraId="7547DA2E" w14:textId="77777777" w:rsidR="00E42FB0" w:rsidRPr="00E42FB0" w:rsidRDefault="00E42FB0" w:rsidP="00E42FB0">
      <w:pPr>
        <w:widowControl w:val="0"/>
        <w:jc w:val="both"/>
        <w:rPr>
          <w:rFonts w:ascii="Arial Narrow" w:hAnsi="Arial Narrow" w:cs="Arial"/>
          <w:snapToGrid w:val="0"/>
          <w:sz w:val="24"/>
          <w:szCs w:val="24"/>
        </w:rPr>
      </w:pPr>
    </w:p>
    <w:p w14:paraId="44EC46AE" w14:textId="77777777" w:rsidR="00D62D75" w:rsidRDefault="00D62D75" w:rsidP="00FB7745">
      <w:pPr>
        <w:widowControl w:val="0"/>
        <w:jc w:val="center"/>
        <w:rPr>
          <w:rFonts w:ascii="Arial Narrow" w:hAnsi="Arial Narrow" w:cs="Arial"/>
          <w:szCs w:val="24"/>
        </w:rPr>
      </w:pPr>
    </w:p>
    <w:p w14:paraId="2DBD53D3" w14:textId="65172B7D" w:rsidR="00E42FB0" w:rsidRPr="00E42FB0" w:rsidRDefault="00E42FB0" w:rsidP="00FB7745">
      <w:pPr>
        <w:widowControl w:val="0"/>
        <w:jc w:val="center"/>
        <w:rPr>
          <w:rFonts w:ascii="Arial Narrow" w:hAnsi="Arial Narrow" w:cs="Arial"/>
          <w:szCs w:val="24"/>
        </w:rPr>
      </w:pPr>
      <w:r w:rsidRPr="00E42FB0">
        <w:rPr>
          <w:rFonts w:ascii="Arial Narrow" w:hAnsi="Arial Narrow" w:cs="Arial"/>
          <w:szCs w:val="24"/>
        </w:rPr>
        <w:t>uzavírají na základě § 1746 odst. 2 zákona č.89/2012 Sb., občanský zákoník</w:t>
      </w:r>
    </w:p>
    <w:p w14:paraId="2DBA3C57" w14:textId="77777777" w:rsidR="00E42FB0" w:rsidRPr="00E42FB0" w:rsidRDefault="00E42FB0" w:rsidP="00E42FB0">
      <w:pPr>
        <w:widowControl w:val="0"/>
        <w:rPr>
          <w:rFonts w:ascii="Arial Narrow" w:hAnsi="Arial Narrow" w:cs="Arial"/>
          <w:szCs w:val="24"/>
        </w:rPr>
      </w:pPr>
      <w:r w:rsidRPr="00E42FB0">
        <w:rPr>
          <w:rFonts w:ascii="Arial Narrow" w:hAnsi="Arial Narrow" w:cs="Arial"/>
          <w:szCs w:val="24"/>
        </w:rPr>
        <w:t xml:space="preserve">                                    </w:t>
      </w:r>
    </w:p>
    <w:p w14:paraId="5CA99AD6" w14:textId="77777777" w:rsidR="00E42FB0" w:rsidRDefault="00412C5E" w:rsidP="00E42FB0">
      <w:pPr>
        <w:pStyle w:val="Nadpis1"/>
        <w:rPr>
          <w:rFonts w:ascii="Arial Narrow" w:hAnsi="Arial Narrow" w:cs="Arial"/>
          <w:sz w:val="28"/>
          <w:szCs w:val="28"/>
          <w:u w:val="single"/>
        </w:rPr>
      </w:pPr>
      <w:r>
        <w:rPr>
          <w:rFonts w:ascii="Arial Narrow" w:hAnsi="Arial Narrow" w:cs="Arial"/>
          <w:sz w:val="28"/>
          <w:szCs w:val="28"/>
          <w:u w:val="single"/>
        </w:rPr>
        <w:t>SMLOUVU O EXTERNÍ SPOLUPRÁCI</w:t>
      </w:r>
    </w:p>
    <w:p w14:paraId="1E8A9138" w14:textId="77777777" w:rsidR="00E42FB0" w:rsidRPr="00E42FB0" w:rsidRDefault="00E42FB0" w:rsidP="00E42FB0">
      <w:pPr>
        <w:widowControl w:val="0"/>
        <w:jc w:val="both"/>
        <w:rPr>
          <w:rFonts w:ascii="Arial Narrow" w:hAnsi="Arial Narrow" w:cs="Arial"/>
          <w:b/>
          <w:snapToGrid w:val="0"/>
          <w:sz w:val="24"/>
          <w:szCs w:val="24"/>
          <w:u w:val="single"/>
        </w:rPr>
      </w:pPr>
      <w:r w:rsidRPr="00E42FB0">
        <w:rPr>
          <w:rFonts w:ascii="Arial Narrow" w:hAnsi="Arial Narrow" w:cs="Arial"/>
          <w:b/>
          <w:snapToGrid w:val="0"/>
          <w:sz w:val="24"/>
          <w:szCs w:val="24"/>
          <w:u w:val="single"/>
        </w:rPr>
        <w:br/>
        <w:t>Článek 1</w:t>
      </w:r>
    </w:p>
    <w:p w14:paraId="44F1CE09" w14:textId="77777777" w:rsidR="006D5625" w:rsidRPr="007C1CF2" w:rsidRDefault="006D5625" w:rsidP="006D5625">
      <w:pPr>
        <w:jc w:val="both"/>
        <w:rPr>
          <w:rFonts w:ascii="Arial Narrow" w:hAnsi="Arial Narrow" w:cs="Arial"/>
          <w:snapToGrid w:val="0"/>
          <w:sz w:val="24"/>
          <w:szCs w:val="24"/>
          <w:u w:val="single"/>
        </w:rPr>
      </w:pPr>
      <w:r w:rsidRPr="006D5625">
        <w:rPr>
          <w:rFonts w:ascii="Arial Narrow" w:hAnsi="Arial Narrow" w:cs="Arial"/>
          <w:snapToGrid w:val="0"/>
          <w:sz w:val="24"/>
          <w:szCs w:val="24"/>
        </w:rPr>
        <w:t xml:space="preserve">Předmětem smlouvy je </w:t>
      </w:r>
      <w:r w:rsidRPr="006D5625">
        <w:rPr>
          <w:rFonts w:ascii="Arial Narrow" w:hAnsi="Arial Narrow" w:cs="Arial"/>
          <w:b/>
          <w:snapToGrid w:val="0"/>
          <w:sz w:val="24"/>
          <w:szCs w:val="24"/>
        </w:rPr>
        <w:t>externí spoluprá</w:t>
      </w:r>
      <w:r>
        <w:rPr>
          <w:rFonts w:ascii="Arial Narrow" w:hAnsi="Arial Narrow" w:cs="Arial"/>
          <w:b/>
          <w:snapToGrid w:val="0"/>
          <w:sz w:val="24"/>
          <w:szCs w:val="24"/>
        </w:rPr>
        <w:t xml:space="preserve">ce </w:t>
      </w:r>
      <w:r w:rsidRPr="006D5625">
        <w:rPr>
          <w:rFonts w:ascii="Arial Narrow" w:hAnsi="Arial Narrow" w:cs="Arial"/>
          <w:snapToGrid w:val="0"/>
          <w:sz w:val="24"/>
          <w:szCs w:val="24"/>
        </w:rPr>
        <w:t xml:space="preserve">v souladu s realizací inscenace </w:t>
      </w:r>
      <w:r w:rsidR="00BF3C14">
        <w:rPr>
          <w:rFonts w:ascii="Arial Narrow" w:hAnsi="Arial Narrow" w:cs="Arial"/>
          <w:b/>
          <w:snapToGrid w:val="0"/>
          <w:sz w:val="24"/>
          <w:szCs w:val="24"/>
        </w:rPr>
        <w:t>MEFISTO</w:t>
      </w:r>
      <w:r w:rsidRPr="006D5625">
        <w:rPr>
          <w:rFonts w:ascii="Arial Narrow" w:hAnsi="Arial Narrow" w:cs="Arial"/>
          <w:snapToGrid w:val="0"/>
          <w:sz w:val="24"/>
          <w:szCs w:val="24"/>
        </w:rPr>
        <w:t xml:space="preserve"> </w:t>
      </w:r>
      <w:r>
        <w:rPr>
          <w:rFonts w:ascii="Arial Narrow" w:hAnsi="Arial Narrow" w:cs="Arial"/>
          <w:snapToGrid w:val="0"/>
          <w:sz w:val="24"/>
          <w:szCs w:val="24"/>
        </w:rPr>
        <w:t xml:space="preserve">v režii </w:t>
      </w:r>
      <w:r w:rsidR="00BF3C14">
        <w:rPr>
          <w:rFonts w:ascii="Arial Narrow" w:hAnsi="Arial Narrow" w:cs="Arial"/>
          <w:snapToGrid w:val="0"/>
          <w:sz w:val="24"/>
          <w:szCs w:val="24"/>
        </w:rPr>
        <w:t>Marian</w:t>
      </w:r>
      <w:r w:rsidR="00412C5E">
        <w:rPr>
          <w:rFonts w:ascii="Arial Narrow" w:hAnsi="Arial Narrow" w:cs="Arial"/>
          <w:snapToGrid w:val="0"/>
          <w:sz w:val="24"/>
          <w:szCs w:val="24"/>
        </w:rPr>
        <w:t>a</w:t>
      </w:r>
      <w:r w:rsidR="00BF3C14">
        <w:rPr>
          <w:rFonts w:ascii="Arial Narrow" w:hAnsi="Arial Narrow" w:cs="Arial"/>
          <w:snapToGrid w:val="0"/>
          <w:sz w:val="24"/>
          <w:szCs w:val="24"/>
        </w:rPr>
        <w:t xml:space="preserve"> Amslera</w:t>
      </w:r>
      <w:r w:rsidR="00832B04">
        <w:rPr>
          <w:rFonts w:ascii="Arial Narrow" w:hAnsi="Arial Narrow" w:cs="Arial"/>
          <w:snapToGrid w:val="0"/>
          <w:sz w:val="24"/>
          <w:szCs w:val="24"/>
        </w:rPr>
        <w:t xml:space="preserve"> </w:t>
      </w:r>
      <w:r w:rsidR="00412C5E">
        <w:rPr>
          <w:rFonts w:ascii="Arial Narrow" w:hAnsi="Arial Narrow" w:cs="Arial"/>
          <w:snapToGrid w:val="0"/>
          <w:sz w:val="24"/>
          <w:szCs w:val="24"/>
        </w:rPr>
        <w:t xml:space="preserve">s premiérou 18. dubna 2024 ve Státní opeře </w:t>
      </w:r>
      <w:r w:rsidRPr="006D5625">
        <w:rPr>
          <w:rFonts w:ascii="Arial Narrow" w:hAnsi="Arial Narrow" w:cs="Arial"/>
          <w:snapToGrid w:val="0"/>
          <w:sz w:val="24"/>
          <w:szCs w:val="24"/>
        </w:rPr>
        <w:t xml:space="preserve">v rámci činnosti ND. Externí spolupracovník bude </w:t>
      </w:r>
      <w:r>
        <w:rPr>
          <w:rFonts w:ascii="Arial Narrow" w:hAnsi="Arial Narrow" w:cs="Arial"/>
          <w:snapToGrid w:val="0"/>
          <w:sz w:val="24"/>
          <w:szCs w:val="24"/>
        </w:rPr>
        <w:t>spolupracovat jako</w:t>
      </w:r>
      <w:r w:rsidR="00412C5E">
        <w:rPr>
          <w:rFonts w:ascii="Arial Narrow" w:hAnsi="Arial Narrow" w:cs="Arial"/>
          <w:snapToGrid w:val="0"/>
          <w:sz w:val="24"/>
          <w:szCs w:val="24"/>
        </w:rPr>
        <w:t xml:space="preserve">: </w:t>
      </w:r>
      <w:r w:rsidR="00412C5E" w:rsidRPr="00412C5E">
        <w:rPr>
          <w:rFonts w:ascii="Arial Narrow" w:hAnsi="Arial Narrow" w:cs="Arial"/>
          <w:snapToGrid w:val="0"/>
          <w:sz w:val="24"/>
          <w:szCs w:val="24"/>
          <w:u w:val="single"/>
        </w:rPr>
        <w:t>technická spolupráce – živá kamera</w:t>
      </w:r>
      <w:r w:rsidR="007C1CF2" w:rsidRPr="007C1CF2">
        <w:rPr>
          <w:rFonts w:ascii="Arial Narrow" w:hAnsi="Arial Narrow" w:cs="Arial"/>
          <w:snapToGrid w:val="0"/>
          <w:sz w:val="24"/>
          <w:szCs w:val="24"/>
        </w:rPr>
        <w:t>.</w:t>
      </w:r>
      <w:r w:rsidR="007C1CF2" w:rsidRPr="007C1CF2">
        <w:rPr>
          <w:rFonts w:ascii="Arial Narrow" w:hAnsi="Arial Narrow" w:cs="Arial"/>
          <w:snapToGrid w:val="0"/>
          <w:sz w:val="24"/>
          <w:szCs w:val="24"/>
          <w:u w:val="single"/>
        </w:rPr>
        <w:t xml:space="preserve"> </w:t>
      </w:r>
    </w:p>
    <w:p w14:paraId="0B7A0E0F" w14:textId="77777777" w:rsidR="00E42FB0" w:rsidRPr="00E42FB0" w:rsidRDefault="00E42FB0" w:rsidP="00E42FB0">
      <w:pPr>
        <w:widowControl w:val="0"/>
        <w:jc w:val="both"/>
        <w:rPr>
          <w:rFonts w:ascii="Arial Narrow" w:hAnsi="Arial Narrow" w:cs="Arial"/>
          <w:snapToGrid w:val="0"/>
          <w:sz w:val="24"/>
          <w:szCs w:val="24"/>
        </w:rPr>
      </w:pPr>
    </w:p>
    <w:p w14:paraId="647A004E" w14:textId="77777777" w:rsidR="00E42FB0" w:rsidRPr="00E42FB0" w:rsidRDefault="00E42FB0" w:rsidP="00E42FB0">
      <w:pPr>
        <w:widowControl w:val="0"/>
        <w:jc w:val="both"/>
        <w:rPr>
          <w:rFonts w:ascii="Arial Narrow" w:hAnsi="Arial Narrow" w:cs="Arial"/>
          <w:b/>
          <w:snapToGrid w:val="0"/>
          <w:sz w:val="24"/>
          <w:szCs w:val="24"/>
          <w:u w:val="single"/>
        </w:rPr>
      </w:pPr>
      <w:r w:rsidRPr="00E42FB0">
        <w:rPr>
          <w:rFonts w:ascii="Arial Narrow" w:hAnsi="Arial Narrow" w:cs="Arial"/>
          <w:b/>
          <w:snapToGrid w:val="0"/>
          <w:sz w:val="24"/>
          <w:szCs w:val="24"/>
          <w:u w:val="single"/>
        </w:rPr>
        <w:t>Článek 2</w:t>
      </w:r>
    </w:p>
    <w:p w14:paraId="376AACA5" w14:textId="77777777" w:rsidR="00E42FB0" w:rsidRPr="00E42FB0" w:rsidRDefault="00E42FB0" w:rsidP="00E42FB0">
      <w:pPr>
        <w:widowControl w:val="0"/>
        <w:jc w:val="both"/>
        <w:rPr>
          <w:rFonts w:ascii="Arial Narrow" w:hAnsi="Arial Narrow" w:cs="Arial"/>
          <w:snapToGrid w:val="0"/>
          <w:sz w:val="24"/>
          <w:szCs w:val="24"/>
        </w:rPr>
      </w:pPr>
      <w:r w:rsidRPr="00E42FB0">
        <w:rPr>
          <w:rFonts w:ascii="Arial Narrow" w:hAnsi="Arial Narrow" w:cs="Arial"/>
          <w:snapToGrid w:val="0"/>
          <w:sz w:val="24"/>
          <w:szCs w:val="24"/>
        </w:rPr>
        <w:t>ND se zavazuje vytvořit potřebné</w:t>
      </w:r>
      <w:r w:rsidR="00412C5E">
        <w:rPr>
          <w:rFonts w:ascii="Arial Narrow" w:hAnsi="Arial Narrow" w:cs="Arial"/>
          <w:snapToGrid w:val="0"/>
          <w:sz w:val="24"/>
          <w:szCs w:val="24"/>
        </w:rPr>
        <w:t xml:space="preserve"> předpoklady pro externí spolupráci </w:t>
      </w:r>
      <w:r w:rsidRPr="00E42FB0">
        <w:rPr>
          <w:rFonts w:ascii="Arial Narrow" w:hAnsi="Arial Narrow" w:cs="Arial"/>
          <w:snapToGrid w:val="0"/>
          <w:sz w:val="24"/>
          <w:szCs w:val="24"/>
        </w:rPr>
        <w:t>dle čl. 1.</w:t>
      </w:r>
    </w:p>
    <w:p w14:paraId="126DF688" w14:textId="77777777" w:rsidR="00E42FB0" w:rsidRPr="00E42FB0" w:rsidRDefault="00E42FB0" w:rsidP="00E42FB0">
      <w:pPr>
        <w:widowControl w:val="0"/>
        <w:jc w:val="both"/>
        <w:rPr>
          <w:rFonts w:ascii="Arial Narrow" w:hAnsi="Arial Narrow" w:cs="Arial"/>
          <w:snapToGrid w:val="0"/>
          <w:sz w:val="24"/>
          <w:szCs w:val="24"/>
        </w:rPr>
      </w:pPr>
    </w:p>
    <w:p w14:paraId="1F9788EA" w14:textId="77777777" w:rsidR="00E42FB0" w:rsidRPr="00E42FB0" w:rsidRDefault="00E42FB0" w:rsidP="00E42FB0">
      <w:pPr>
        <w:widowControl w:val="0"/>
        <w:jc w:val="both"/>
        <w:rPr>
          <w:rFonts w:ascii="Arial Narrow" w:hAnsi="Arial Narrow" w:cs="Arial"/>
          <w:b/>
          <w:snapToGrid w:val="0"/>
          <w:sz w:val="24"/>
          <w:szCs w:val="24"/>
          <w:u w:val="single"/>
        </w:rPr>
      </w:pPr>
      <w:r w:rsidRPr="00E42FB0">
        <w:rPr>
          <w:rFonts w:ascii="Arial Narrow" w:hAnsi="Arial Narrow" w:cs="Arial"/>
          <w:b/>
          <w:snapToGrid w:val="0"/>
          <w:sz w:val="24"/>
          <w:szCs w:val="24"/>
          <w:u w:val="single"/>
        </w:rPr>
        <w:t>Článek 3</w:t>
      </w:r>
    </w:p>
    <w:p w14:paraId="136C33C1" w14:textId="77777777" w:rsidR="00412C5E" w:rsidRDefault="00412C5E" w:rsidP="00E42FB0">
      <w:pPr>
        <w:widowControl w:val="0"/>
        <w:jc w:val="both"/>
        <w:rPr>
          <w:rFonts w:ascii="Arial Narrow" w:hAnsi="Arial Narrow" w:cs="Arial"/>
          <w:snapToGrid w:val="0"/>
          <w:sz w:val="24"/>
          <w:szCs w:val="24"/>
        </w:rPr>
      </w:pPr>
      <w:r>
        <w:rPr>
          <w:rFonts w:ascii="Arial Narrow" w:hAnsi="Arial Narrow" w:cs="Arial"/>
          <w:snapToGrid w:val="0"/>
          <w:sz w:val="24"/>
          <w:szCs w:val="24"/>
        </w:rPr>
        <w:t>1.</w:t>
      </w:r>
      <w:r>
        <w:rPr>
          <w:rFonts w:ascii="Arial Narrow" w:hAnsi="Arial Narrow" w:cs="Arial"/>
          <w:snapToGrid w:val="0"/>
          <w:sz w:val="24"/>
          <w:szCs w:val="24"/>
        </w:rPr>
        <w:tab/>
        <w:t>Externí spolupráce</w:t>
      </w:r>
      <w:r w:rsidR="00741458">
        <w:rPr>
          <w:rFonts w:ascii="Arial Narrow" w:hAnsi="Arial Narrow" w:cs="Arial"/>
          <w:snapToGrid w:val="0"/>
          <w:sz w:val="24"/>
          <w:szCs w:val="24"/>
        </w:rPr>
        <w:t xml:space="preserve"> se uskuteční </w:t>
      </w:r>
      <w:r>
        <w:rPr>
          <w:rFonts w:ascii="Arial Narrow" w:hAnsi="Arial Narrow" w:cs="Arial"/>
          <w:snapToGrid w:val="0"/>
          <w:sz w:val="24"/>
          <w:szCs w:val="24"/>
        </w:rPr>
        <w:t xml:space="preserve">v době od 12. 3. 2024 do derniéry inscenace dle harmonogramu přípravy inscenace, která tvoří přílohu 1 této smlouvy, v termínech určených režisérem inscenace, dle potřeby a pokynů pověřených zaměstnanců ND (asistentka režie: Kateřina Adámková), a dále dle termínů určených Uměleckou správou Činohry ND. </w:t>
      </w:r>
    </w:p>
    <w:p w14:paraId="390A362D" w14:textId="77777777" w:rsidR="00412C5E" w:rsidRDefault="00412C5E" w:rsidP="00E42FB0">
      <w:pPr>
        <w:widowControl w:val="0"/>
        <w:jc w:val="both"/>
        <w:rPr>
          <w:rFonts w:ascii="Arial Narrow" w:hAnsi="Arial Narrow" w:cs="Arial"/>
          <w:snapToGrid w:val="0"/>
          <w:sz w:val="24"/>
          <w:szCs w:val="24"/>
        </w:rPr>
      </w:pPr>
      <w:r>
        <w:rPr>
          <w:rFonts w:ascii="Arial Narrow" w:hAnsi="Arial Narrow" w:cs="Arial"/>
          <w:snapToGrid w:val="0"/>
          <w:sz w:val="24"/>
          <w:szCs w:val="24"/>
        </w:rPr>
        <w:t>2.</w:t>
      </w:r>
      <w:r>
        <w:rPr>
          <w:rFonts w:ascii="Arial Narrow" w:hAnsi="Arial Narrow" w:cs="Arial"/>
          <w:snapToGrid w:val="0"/>
          <w:sz w:val="24"/>
          <w:szCs w:val="24"/>
        </w:rPr>
        <w:tab/>
        <w:t xml:space="preserve">Externí spolupráce spočívá v návrhu </w:t>
      </w:r>
      <w:r w:rsidR="00514AE9">
        <w:rPr>
          <w:rFonts w:ascii="Arial Narrow" w:hAnsi="Arial Narrow" w:cs="Arial"/>
          <w:snapToGrid w:val="0"/>
          <w:sz w:val="24"/>
          <w:szCs w:val="24"/>
        </w:rPr>
        <w:t xml:space="preserve">technického řešení živého snímání a živého střihu inscenace v reálném čase, </w:t>
      </w:r>
      <w:r>
        <w:rPr>
          <w:rFonts w:ascii="Arial Narrow" w:hAnsi="Arial Narrow" w:cs="Arial"/>
          <w:snapToGrid w:val="0"/>
          <w:sz w:val="24"/>
          <w:szCs w:val="24"/>
        </w:rPr>
        <w:t>přípravě rozpočtu na nákup techniky</w:t>
      </w:r>
      <w:r w:rsidR="00514AE9">
        <w:rPr>
          <w:rFonts w:ascii="Arial Narrow" w:hAnsi="Arial Narrow" w:cs="Arial"/>
          <w:snapToGrid w:val="0"/>
          <w:sz w:val="24"/>
          <w:szCs w:val="24"/>
        </w:rPr>
        <w:t xml:space="preserve"> a kameramanské práce při představeních. </w:t>
      </w:r>
    </w:p>
    <w:p w14:paraId="57CD25A0" w14:textId="77777777" w:rsidR="00412C5E" w:rsidRDefault="00412C5E" w:rsidP="00E42FB0">
      <w:pPr>
        <w:widowControl w:val="0"/>
        <w:jc w:val="both"/>
        <w:rPr>
          <w:rFonts w:ascii="Arial Narrow" w:hAnsi="Arial Narrow" w:cs="Arial"/>
          <w:snapToGrid w:val="0"/>
          <w:sz w:val="24"/>
          <w:szCs w:val="24"/>
        </w:rPr>
      </w:pPr>
    </w:p>
    <w:p w14:paraId="0946943B" w14:textId="77777777" w:rsidR="00D62D75" w:rsidRDefault="00D62D75" w:rsidP="00E42FB0">
      <w:pPr>
        <w:widowControl w:val="0"/>
        <w:jc w:val="both"/>
        <w:rPr>
          <w:rFonts w:ascii="Arial Narrow" w:hAnsi="Arial Narrow" w:cs="Arial"/>
          <w:b/>
          <w:snapToGrid w:val="0"/>
          <w:sz w:val="24"/>
          <w:szCs w:val="24"/>
          <w:u w:val="single"/>
        </w:rPr>
      </w:pPr>
    </w:p>
    <w:p w14:paraId="74295DB0" w14:textId="37606D1C" w:rsidR="00E42FB0" w:rsidRPr="00E42FB0" w:rsidRDefault="00E42FB0" w:rsidP="00E42FB0">
      <w:pPr>
        <w:widowControl w:val="0"/>
        <w:jc w:val="both"/>
        <w:rPr>
          <w:rFonts w:ascii="Arial Narrow" w:hAnsi="Arial Narrow" w:cs="Arial"/>
          <w:b/>
          <w:snapToGrid w:val="0"/>
          <w:sz w:val="24"/>
          <w:szCs w:val="24"/>
          <w:u w:val="single"/>
        </w:rPr>
      </w:pPr>
      <w:r w:rsidRPr="00E42FB0">
        <w:rPr>
          <w:rFonts w:ascii="Arial Narrow" w:hAnsi="Arial Narrow" w:cs="Arial"/>
          <w:b/>
          <w:snapToGrid w:val="0"/>
          <w:sz w:val="24"/>
          <w:szCs w:val="24"/>
          <w:u w:val="single"/>
        </w:rPr>
        <w:t>Článek 4</w:t>
      </w:r>
    </w:p>
    <w:p w14:paraId="71FC1EB9" w14:textId="77777777" w:rsidR="00E42FB0" w:rsidRPr="00E42FB0" w:rsidRDefault="00E42FB0" w:rsidP="00E42FB0">
      <w:pPr>
        <w:widowControl w:val="0"/>
        <w:jc w:val="both"/>
        <w:rPr>
          <w:rFonts w:ascii="Arial Narrow" w:hAnsi="Arial Narrow" w:cs="Arial"/>
          <w:snapToGrid w:val="0"/>
          <w:sz w:val="24"/>
          <w:szCs w:val="24"/>
        </w:rPr>
      </w:pPr>
      <w:r w:rsidRPr="00E42FB0">
        <w:rPr>
          <w:rFonts w:ascii="Arial Narrow" w:hAnsi="Arial Narrow" w:cs="Arial"/>
          <w:snapToGrid w:val="0"/>
          <w:sz w:val="24"/>
          <w:szCs w:val="24"/>
        </w:rPr>
        <w:t>1.</w:t>
      </w:r>
      <w:r w:rsidRPr="00E42FB0">
        <w:rPr>
          <w:rFonts w:ascii="Arial Narrow" w:hAnsi="Arial Narrow" w:cs="Arial"/>
          <w:snapToGrid w:val="0"/>
          <w:sz w:val="24"/>
          <w:szCs w:val="24"/>
        </w:rPr>
        <w:tab/>
        <w:t>Externí spolupracovník se zavazuje podřídit se pracovnímu řádu ND a pokynům pověřených zaměstnanců ND, případně externích spolupracovníků ND.</w:t>
      </w:r>
    </w:p>
    <w:p w14:paraId="70338DB9" w14:textId="77777777" w:rsidR="00412C5E" w:rsidRDefault="00E42FB0" w:rsidP="00E42FB0">
      <w:pPr>
        <w:widowControl w:val="0"/>
        <w:jc w:val="both"/>
        <w:rPr>
          <w:rFonts w:ascii="Arial Narrow" w:hAnsi="Arial Narrow" w:cs="Arial"/>
          <w:snapToGrid w:val="0"/>
          <w:sz w:val="24"/>
          <w:szCs w:val="24"/>
        </w:rPr>
      </w:pPr>
      <w:r w:rsidRPr="00E42FB0">
        <w:rPr>
          <w:rFonts w:ascii="Arial Narrow" w:hAnsi="Arial Narrow" w:cs="Arial"/>
          <w:snapToGrid w:val="0"/>
          <w:sz w:val="24"/>
          <w:szCs w:val="24"/>
        </w:rPr>
        <w:t>2.</w:t>
      </w:r>
      <w:r w:rsidRPr="00E42FB0">
        <w:rPr>
          <w:rFonts w:ascii="Arial Narrow" w:hAnsi="Arial Narrow" w:cs="Arial"/>
          <w:snapToGrid w:val="0"/>
          <w:sz w:val="24"/>
          <w:szCs w:val="24"/>
        </w:rPr>
        <w:tab/>
        <w:t>Porušení povinností vyplývajících z článku 4. odst. 1 je považováno za hrubé porušení smlouvy a v takovém případě má ND právo od této smlouvy odstoupit. Odstoupení nabývá účinnosti jeho sdělením externímu spolupracovníkovi.</w:t>
      </w:r>
    </w:p>
    <w:p w14:paraId="04D0EF6B" w14:textId="77777777" w:rsidR="00E42FB0" w:rsidRPr="00E42FB0" w:rsidRDefault="00412C5E" w:rsidP="00E42FB0">
      <w:pPr>
        <w:widowControl w:val="0"/>
        <w:jc w:val="both"/>
        <w:rPr>
          <w:rFonts w:ascii="Arial Narrow" w:hAnsi="Arial Narrow" w:cs="Arial"/>
          <w:snapToGrid w:val="0"/>
          <w:sz w:val="24"/>
          <w:szCs w:val="24"/>
        </w:rPr>
      </w:pPr>
      <w:r>
        <w:rPr>
          <w:rFonts w:ascii="Arial Narrow" w:hAnsi="Arial Narrow" w:cs="Arial"/>
          <w:snapToGrid w:val="0"/>
          <w:sz w:val="24"/>
          <w:szCs w:val="24"/>
        </w:rPr>
        <w:t xml:space="preserve">3. Porušení povinností vyplývajících z článku 4 odst. 2 je považováno za hrubé porušení smlouvy a v takovém případě má ND právo od této smlouvy odstoupit. Odstoupení nabývá účinnosti jeho sdělením externímu spolupracovníkovi. </w:t>
      </w:r>
      <w:r w:rsidR="00E42FB0" w:rsidRPr="00E42FB0">
        <w:rPr>
          <w:rFonts w:ascii="Arial Narrow" w:hAnsi="Arial Narrow" w:cs="Arial"/>
          <w:snapToGrid w:val="0"/>
          <w:sz w:val="24"/>
          <w:szCs w:val="24"/>
        </w:rPr>
        <w:t xml:space="preserve"> </w:t>
      </w:r>
    </w:p>
    <w:p w14:paraId="4E88E16E" w14:textId="77777777" w:rsidR="00E42FB0" w:rsidRPr="00E42FB0" w:rsidRDefault="00E42FB0" w:rsidP="00E42FB0">
      <w:pPr>
        <w:widowControl w:val="0"/>
        <w:jc w:val="both"/>
        <w:rPr>
          <w:rFonts w:ascii="Arial Narrow" w:hAnsi="Arial Narrow" w:cs="Arial"/>
          <w:b/>
          <w:snapToGrid w:val="0"/>
          <w:sz w:val="24"/>
          <w:szCs w:val="24"/>
          <w:u w:val="single"/>
        </w:rPr>
      </w:pPr>
      <w:r w:rsidRPr="00E42FB0">
        <w:rPr>
          <w:rFonts w:ascii="Arial Narrow" w:hAnsi="Arial Narrow" w:cs="Arial"/>
          <w:b/>
          <w:snapToGrid w:val="0"/>
          <w:sz w:val="24"/>
          <w:szCs w:val="24"/>
          <w:u w:val="single"/>
        </w:rPr>
        <w:lastRenderedPageBreak/>
        <w:t>Článek 5</w:t>
      </w:r>
    </w:p>
    <w:p w14:paraId="743D1EDC" w14:textId="77777777" w:rsidR="00514AE9" w:rsidRDefault="00E42FB0" w:rsidP="004C3593">
      <w:pPr>
        <w:widowControl w:val="0"/>
        <w:jc w:val="both"/>
        <w:rPr>
          <w:rFonts w:ascii="Arial Narrow" w:hAnsi="Arial Narrow" w:cs="Arial"/>
          <w:snapToGrid w:val="0"/>
          <w:sz w:val="24"/>
          <w:szCs w:val="24"/>
        </w:rPr>
      </w:pPr>
      <w:r w:rsidRPr="00E42FB0">
        <w:rPr>
          <w:rFonts w:ascii="Arial Narrow" w:hAnsi="Arial Narrow" w:cs="Arial"/>
          <w:snapToGrid w:val="0"/>
          <w:sz w:val="24"/>
          <w:szCs w:val="24"/>
        </w:rPr>
        <w:t>1.</w:t>
      </w:r>
      <w:r w:rsidRPr="00E42FB0">
        <w:rPr>
          <w:rFonts w:ascii="Arial Narrow" w:hAnsi="Arial Narrow" w:cs="Arial"/>
          <w:snapToGrid w:val="0"/>
          <w:sz w:val="24"/>
          <w:szCs w:val="24"/>
        </w:rPr>
        <w:tab/>
        <w:t>ND se zavazuje zapla</w:t>
      </w:r>
      <w:r w:rsidR="00514AE9">
        <w:rPr>
          <w:rFonts w:ascii="Arial Narrow" w:hAnsi="Arial Narrow" w:cs="Arial"/>
          <w:snapToGrid w:val="0"/>
          <w:sz w:val="24"/>
          <w:szCs w:val="24"/>
        </w:rPr>
        <w:t xml:space="preserve">tit externímu spolupracovníkovi: </w:t>
      </w:r>
    </w:p>
    <w:p w14:paraId="67D5DF52" w14:textId="77777777" w:rsidR="00514AE9" w:rsidRDefault="00514AE9" w:rsidP="006F1ECC">
      <w:pPr>
        <w:widowControl w:val="0"/>
        <w:jc w:val="both"/>
        <w:rPr>
          <w:rFonts w:ascii="Arial Narrow" w:hAnsi="Arial Narrow" w:cs="Arial"/>
          <w:snapToGrid w:val="0"/>
          <w:sz w:val="24"/>
          <w:szCs w:val="24"/>
        </w:rPr>
      </w:pPr>
      <w:r>
        <w:rPr>
          <w:rFonts w:ascii="Arial Narrow" w:hAnsi="Arial Narrow" w:cs="Arial"/>
          <w:snapToGrid w:val="0"/>
          <w:sz w:val="24"/>
          <w:szCs w:val="24"/>
        </w:rPr>
        <w:t xml:space="preserve">a) za každé představení a každou zkoušku – technickou, oprašovací, záskokovou – kde je účast stvrzena podpisem presenční listiny celkovou odměnu ve výši </w:t>
      </w:r>
      <w:r w:rsidRPr="006F1ECC">
        <w:rPr>
          <w:rFonts w:ascii="Arial Narrow" w:hAnsi="Arial Narrow" w:cs="Arial"/>
          <w:b/>
          <w:snapToGrid w:val="0"/>
          <w:sz w:val="24"/>
          <w:szCs w:val="24"/>
        </w:rPr>
        <w:t>5 000 Kč</w:t>
      </w:r>
      <w:r>
        <w:rPr>
          <w:rFonts w:ascii="Arial Narrow" w:hAnsi="Arial Narrow" w:cs="Arial"/>
          <w:snapToGrid w:val="0"/>
          <w:sz w:val="24"/>
          <w:szCs w:val="24"/>
        </w:rPr>
        <w:t xml:space="preserve"> (slovy: pět tisíc korun českých)</w:t>
      </w:r>
      <w:r w:rsidR="00C46633">
        <w:rPr>
          <w:rFonts w:ascii="Arial Narrow" w:hAnsi="Arial Narrow" w:cs="Arial"/>
          <w:snapToGrid w:val="0"/>
          <w:sz w:val="24"/>
          <w:szCs w:val="24"/>
        </w:rPr>
        <w:t xml:space="preserve"> se splatností po každém bloku představení za měsíc, ve kterém byla představení odehrána</w:t>
      </w:r>
      <w:r>
        <w:rPr>
          <w:rFonts w:ascii="Arial Narrow" w:hAnsi="Arial Narrow" w:cs="Arial"/>
          <w:snapToGrid w:val="0"/>
          <w:sz w:val="24"/>
          <w:szCs w:val="24"/>
        </w:rPr>
        <w:t>;</w:t>
      </w:r>
    </w:p>
    <w:p w14:paraId="12E5414E" w14:textId="77777777" w:rsidR="00514AE9" w:rsidRDefault="00514AE9" w:rsidP="006F1ECC">
      <w:pPr>
        <w:widowControl w:val="0"/>
        <w:jc w:val="both"/>
        <w:rPr>
          <w:rFonts w:ascii="Arial Narrow" w:hAnsi="Arial Narrow" w:cs="Arial"/>
          <w:snapToGrid w:val="0"/>
          <w:sz w:val="24"/>
          <w:szCs w:val="24"/>
        </w:rPr>
      </w:pPr>
      <w:r>
        <w:rPr>
          <w:rFonts w:ascii="Arial Narrow" w:hAnsi="Arial Narrow" w:cs="Arial"/>
          <w:snapToGrid w:val="0"/>
          <w:sz w:val="24"/>
          <w:szCs w:val="24"/>
        </w:rPr>
        <w:t xml:space="preserve">b) za nazkoušení v době od 12. 3. 2024 do premiéry inscenace celkovou jednorázovou odměnu ve výši </w:t>
      </w:r>
      <w:r w:rsidRPr="006F1ECC">
        <w:rPr>
          <w:rFonts w:ascii="Arial Narrow" w:hAnsi="Arial Narrow" w:cs="Arial"/>
          <w:b/>
          <w:snapToGrid w:val="0"/>
          <w:sz w:val="24"/>
          <w:szCs w:val="24"/>
        </w:rPr>
        <w:t>30 000 Kč</w:t>
      </w:r>
      <w:r>
        <w:rPr>
          <w:rFonts w:ascii="Arial Narrow" w:hAnsi="Arial Narrow" w:cs="Arial"/>
          <w:snapToGrid w:val="0"/>
          <w:sz w:val="24"/>
          <w:szCs w:val="24"/>
        </w:rPr>
        <w:t xml:space="preserve"> (slovy: třicet tisíc korun českých)</w:t>
      </w:r>
      <w:r w:rsidR="00C46633">
        <w:rPr>
          <w:rFonts w:ascii="Arial Narrow" w:hAnsi="Arial Narrow" w:cs="Arial"/>
          <w:snapToGrid w:val="0"/>
          <w:sz w:val="24"/>
          <w:szCs w:val="24"/>
        </w:rPr>
        <w:t xml:space="preserve"> se splatností po první premiéře</w:t>
      </w:r>
      <w:r>
        <w:rPr>
          <w:rFonts w:ascii="Arial Narrow" w:hAnsi="Arial Narrow" w:cs="Arial"/>
          <w:snapToGrid w:val="0"/>
          <w:sz w:val="24"/>
          <w:szCs w:val="24"/>
        </w:rPr>
        <w:t>;</w:t>
      </w:r>
    </w:p>
    <w:p w14:paraId="00071220" w14:textId="0C29A030" w:rsidR="00514AE9" w:rsidRDefault="00514AE9" w:rsidP="006F1ECC">
      <w:pPr>
        <w:widowControl w:val="0"/>
        <w:jc w:val="both"/>
        <w:rPr>
          <w:rFonts w:ascii="Arial Narrow" w:hAnsi="Arial Narrow" w:cs="Arial"/>
          <w:snapToGrid w:val="0"/>
          <w:sz w:val="24"/>
          <w:szCs w:val="24"/>
        </w:rPr>
      </w:pPr>
      <w:r>
        <w:rPr>
          <w:rFonts w:ascii="Arial Narrow" w:hAnsi="Arial Narrow" w:cs="Arial"/>
          <w:snapToGrid w:val="0"/>
          <w:sz w:val="24"/>
          <w:szCs w:val="24"/>
        </w:rPr>
        <w:t xml:space="preserve">c) za technickou přípravu a technické řešení živé kamery a střihu celkovou jednorázovou odměnu ve výši </w:t>
      </w:r>
      <w:r w:rsidR="006D4836">
        <w:rPr>
          <w:rFonts w:ascii="Arial Narrow" w:hAnsi="Arial Narrow" w:cs="Arial"/>
          <w:b/>
          <w:snapToGrid w:val="0"/>
          <w:sz w:val="24"/>
          <w:szCs w:val="24"/>
        </w:rPr>
        <w:t>10</w:t>
      </w:r>
      <w:r w:rsidRPr="006F1ECC">
        <w:rPr>
          <w:rFonts w:ascii="Arial Narrow" w:hAnsi="Arial Narrow" w:cs="Arial"/>
          <w:b/>
          <w:snapToGrid w:val="0"/>
          <w:sz w:val="24"/>
          <w:szCs w:val="24"/>
        </w:rPr>
        <w:t> 000 Kč</w:t>
      </w:r>
      <w:r w:rsidR="006D4836">
        <w:rPr>
          <w:rFonts w:ascii="Arial Narrow" w:hAnsi="Arial Narrow" w:cs="Arial"/>
          <w:snapToGrid w:val="0"/>
          <w:sz w:val="24"/>
          <w:szCs w:val="24"/>
        </w:rPr>
        <w:t xml:space="preserve"> (slovy: deset</w:t>
      </w:r>
      <w:r>
        <w:rPr>
          <w:rFonts w:ascii="Arial Narrow" w:hAnsi="Arial Narrow" w:cs="Arial"/>
          <w:snapToGrid w:val="0"/>
          <w:sz w:val="24"/>
          <w:szCs w:val="24"/>
        </w:rPr>
        <w:t xml:space="preserve"> tisíc korun českých)</w:t>
      </w:r>
      <w:r w:rsidR="00C46633">
        <w:rPr>
          <w:rFonts w:ascii="Arial Narrow" w:hAnsi="Arial Narrow" w:cs="Arial"/>
          <w:snapToGrid w:val="0"/>
          <w:sz w:val="24"/>
          <w:szCs w:val="24"/>
        </w:rPr>
        <w:t xml:space="preserve"> se splatností po první premiéře</w:t>
      </w:r>
      <w:r>
        <w:rPr>
          <w:rFonts w:ascii="Arial Narrow" w:hAnsi="Arial Narrow" w:cs="Arial"/>
          <w:snapToGrid w:val="0"/>
          <w:sz w:val="24"/>
          <w:szCs w:val="24"/>
        </w:rPr>
        <w:t xml:space="preserve">. </w:t>
      </w:r>
    </w:p>
    <w:p w14:paraId="2A4EFF5D" w14:textId="77777777" w:rsidR="006F1ECC" w:rsidRPr="006F1ECC" w:rsidRDefault="00E42FB0" w:rsidP="006F1ECC">
      <w:pPr>
        <w:tabs>
          <w:tab w:val="left" w:pos="425"/>
        </w:tabs>
        <w:jc w:val="both"/>
        <w:rPr>
          <w:rFonts w:ascii="Arial Narrow" w:hAnsi="Arial Narrow" w:cs="Calibri"/>
          <w:snapToGrid w:val="0"/>
          <w:sz w:val="24"/>
          <w:szCs w:val="24"/>
        </w:rPr>
      </w:pPr>
      <w:r w:rsidRPr="00E42FB0">
        <w:rPr>
          <w:rFonts w:ascii="Arial Narrow" w:hAnsi="Arial Narrow" w:cs="Arial"/>
          <w:snapToGrid w:val="0"/>
          <w:sz w:val="24"/>
          <w:szCs w:val="24"/>
        </w:rPr>
        <w:t>2.</w:t>
      </w:r>
      <w:r w:rsidRPr="00E42FB0">
        <w:rPr>
          <w:rFonts w:ascii="Arial Narrow" w:hAnsi="Arial Narrow" w:cs="Arial"/>
          <w:snapToGrid w:val="0"/>
          <w:sz w:val="24"/>
          <w:szCs w:val="24"/>
        </w:rPr>
        <w:tab/>
      </w:r>
      <w:r w:rsidR="006F1ECC">
        <w:rPr>
          <w:rFonts w:ascii="Arial Narrow" w:hAnsi="Arial Narrow" w:cs="Arial"/>
          <w:bCs/>
          <w:snapToGrid w:val="0"/>
          <w:sz w:val="24"/>
          <w:szCs w:val="24"/>
        </w:rPr>
        <w:t xml:space="preserve">Způsob vyplacení odměny: na základě faktury-daňového dokladu řádně vystaveného a doručeného ND, </w:t>
      </w:r>
      <w:r w:rsidR="006F1ECC" w:rsidRPr="006F1ECC">
        <w:rPr>
          <w:rFonts w:ascii="Arial Narrow" w:hAnsi="Arial Narrow" w:cs="Arial"/>
          <w:snapToGrid w:val="0"/>
          <w:sz w:val="22"/>
          <w:szCs w:val="24"/>
        </w:rPr>
        <w:t xml:space="preserve">kdy splatnost bude činit 14 dnů ode dne, kdy byl daňový doklad – faktura  doučena ND. </w:t>
      </w:r>
      <w:r w:rsidR="006F1ECC" w:rsidRPr="006F1ECC">
        <w:rPr>
          <w:rFonts w:ascii="Arial Narrow" w:hAnsi="Arial Narrow" w:cs="Arial"/>
          <w:snapToGrid w:val="0"/>
          <w:sz w:val="24"/>
          <w:szCs w:val="24"/>
        </w:rPr>
        <w:t xml:space="preserve">Faktura musí obsahovat veškeré náležitosti daňového dokladu dle zákona č. 235/2004 Sb., o dani z přidané hodnoty. V opačném případě je ND oprávněno fakturu </w:t>
      </w:r>
      <w:r w:rsidR="006F1ECC">
        <w:rPr>
          <w:rFonts w:ascii="Arial Narrow" w:hAnsi="Arial Narrow" w:cs="Arial"/>
          <w:snapToGrid w:val="0"/>
          <w:sz w:val="24"/>
          <w:szCs w:val="24"/>
        </w:rPr>
        <w:t>externímu spolupracovníkovi</w:t>
      </w:r>
      <w:r w:rsidR="006F1ECC" w:rsidRPr="006F1ECC">
        <w:rPr>
          <w:rFonts w:ascii="Arial Narrow" w:hAnsi="Arial Narrow" w:cs="Arial"/>
          <w:snapToGrid w:val="0"/>
          <w:sz w:val="24"/>
          <w:szCs w:val="24"/>
        </w:rPr>
        <w:t xml:space="preserve"> vrátit k doplnění chybějících údajů. Splatnost se v tomto případě počítá od data doručení řádně opravené faktury ND.   </w:t>
      </w:r>
      <w:r w:rsidR="006F1ECC" w:rsidRPr="006F1ECC">
        <w:rPr>
          <w:rFonts w:ascii="Arial Narrow" w:hAnsi="Arial Narrow" w:cs="Arial"/>
          <w:snapToGrid w:val="0"/>
          <w:sz w:val="24"/>
          <w:szCs w:val="24"/>
        </w:rPr>
        <w:tab/>
      </w:r>
    </w:p>
    <w:p w14:paraId="33A74CEF" w14:textId="77777777" w:rsidR="002919F9" w:rsidRPr="002919F9" w:rsidRDefault="002919F9" w:rsidP="002919F9">
      <w:pPr>
        <w:widowControl w:val="0"/>
        <w:jc w:val="both"/>
        <w:rPr>
          <w:rFonts w:ascii="Arial Narrow" w:hAnsi="Arial Narrow" w:cs="Arial"/>
          <w:snapToGrid w:val="0"/>
          <w:sz w:val="24"/>
          <w:szCs w:val="24"/>
        </w:rPr>
      </w:pPr>
      <w:r w:rsidRPr="002919F9">
        <w:rPr>
          <w:rFonts w:ascii="Arial Narrow" w:hAnsi="Arial Narrow" w:cs="Arial"/>
          <w:snapToGrid w:val="0"/>
          <w:sz w:val="24"/>
          <w:szCs w:val="24"/>
        </w:rPr>
        <w:t>3.</w:t>
      </w:r>
      <w:r w:rsidRPr="002919F9">
        <w:rPr>
          <w:rFonts w:ascii="Arial Narrow" w:hAnsi="Arial Narrow" w:cs="Arial"/>
          <w:snapToGrid w:val="0"/>
          <w:sz w:val="24"/>
          <w:szCs w:val="24"/>
        </w:rPr>
        <w:tab/>
        <w:t>Odměna bude vyplacena nezdaněná a externí spolupracovník je odpovědný za její řádné zdanění.</w:t>
      </w:r>
    </w:p>
    <w:p w14:paraId="343F2C24" w14:textId="77777777" w:rsidR="002919F9" w:rsidRPr="002919F9" w:rsidRDefault="002919F9" w:rsidP="002919F9">
      <w:pPr>
        <w:widowControl w:val="0"/>
        <w:jc w:val="both"/>
        <w:rPr>
          <w:rFonts w:ascii="Arial Narrow" w:hAnsi="Arial Narrow" w:cs="Arial"/>
          <w:snapToGrid w:val="0"/>
          <w:sz w:val="24"/>
          <w:szCs w:val="24"/>
        </w:rPr>
      </w:pPr>
      <w:r w:rsidRPr="002919F9">
        <w:rPr>
          <w:rFonts w:ascii="Arial Narrow" w:hAnsi="Arial Narrow" w:cs="Arial"/>
          <w:snapToGrid w:val="0"/>
          <w:sz w:val="24"/>
          <w:szCs w:val="24"/>
        </w:rPr>
        <w:t>4.</w:t>
      </w:r>
      <w:r w:rsidRPr="002919F9">
        <w:rPr>
          <w:rFonts w:ascii="Arial Narrow" w:hAnsi="Arial Narrow" w:cs="Arial"/>
          <w:snapToGrid w:val="0"/>
          <w:sz w:val="24"/>
          <w:szCs w:val="24"/>
        </w:rPr>
        <w:tab/>
        <w:t>Externí spolupracovník prohlašuje, že není ke dni zdanitelného plnění plátcem DPH. Externí spolupracovník souhlasí s tím, že pokud se toto prohlášení nezakládá na pravdě, že smluvní odměna v sobě již zahrnuje DPH v zákonné sazbě. Pokud se hostující umělec stane plátcem DPH až po podpisu smlouvy, je sjednaná odměna odměnou včetně DPH.</w:t>
      </w:r>
    </w:p>
    <w:p w14:paraId="768D2735" w14:textId="77777777" w:rsidR="002919F9" w:rsidRPr="002919F9" w:rsidRDefault="002919F9" w:rsidP="002919F9">
      <w:pPr>
        <w:widowControl w:val="0"/>
        <w:jc w:val="both"/>
        <w:rPr>
          <w:rFonts w:ascii="Arial Narrow" w:hAnsi="Arial Narrow" w:cs="Arial"/>
          <w:snapToGrid w:val="0"/>
          <w:sz w:val="24"/>
          <w:szCs w:val="24"/>
        </w:rPr>
      </w:pPr>
      <w:r w:rsidRPr="002919F9">
        <w:rPr>
          <w:rFonts w:ascii="Arial Narrow" w:hAnsi="Arial Narrow" w:cs="Arial"/>
          <w:snapToGrid w:val="0"/>
          <w:sz w:val="24"/>
          <w:szCs w:val="24"/>
        </w:rPr>
        <w:t>5.</w:t>
      </w:r>
      <w:r w:rsidRPr="002919F9">
        <w:rPr>
          <w:rFonts w:ascii="Arial Narrow" w:hAnsi="Arial Narrow" w:cs="Arial"/>
          <w:snapToGrid w:val="0"/>
          <w:sz w:val="24"/>
          <w:szCs w:val="24"/>
        </w:rPr>
        <w:tab/>
        <w:t>Dále externí spolupracovník tímto prohlašuje, že se jeho daňový domicil nachází na území ČR.</w:t>
      </w:r>
    </w:p>
    <w:p w14:paraId="20261D0F" w14:textId="77777777" w:rsidR="002919F9" w:rsidRPr="002919F9" w:rsidRDefault="002919F9" w:rsidP="002919F9">
      <w:pPr>
        <w:widowControl w:val="0"/>
        <w:jc w:val="both"/>
        <w:rPr>
          <w:rFonts w:ascii="Arial Narrow" w:hAnsi="Arial Narrow" w:cs="Arial"/>
          <w:snapToGrid w:val="0"/>
          <w:sz w:val="24"/>
          <w:szCs w:val="24"/>
        </w:rPr>
      </w:pPr>
      <w:r w:rsidRPr="002919F9">
        <w:rPr>
          <w:rFonts w:ascii="Arial Narrow" w:hAnsi="Arial Narrow" w:cs="Arial"/>
          <w:snapToGrid w:val="0"/>
          <w:sz w:val="24"/>
          <w:szCs w:val="24"/>
        </w:rPr>
        <w:t>6.</w:t>
      </w:r>
      <w:r w:rsidRPr="002919F9">
        <w:rPr>
          <w:rFonts w:ascii="Arial Narrow" w:hAnsi="Arial Narrow" w:cs="Arial"/>
          <w:snapToGrid w:val="0"/>
          <w:sz w:val="24"/>
          <w:szCs w:val="24"/>
        </w:rPr>
        <w:tab/>
        <w:t>Smluvní strany se zavazují, že ujednání čl. 5, odst. 1 nesdělí třetím osobám s výjimkou finančního úřadu a daňového poradce.</w:t>
      </w:r>
    </w:p>
    <w:p w14:paraId="71358537" w14:textId="77777777" w:rsidR="00FE5D23" w:rsidRPr="00E42FB0" w:rsidRDefault="00FE5D23" w:rsidP="00FE5D23">
      <w:pPr>
        <w:widowControl w:val="0"/>
        <w:jc w:val="both"/>
        <w:rPr>
          <w:rFonts w:ascii="Arial Narrow" w:hAnsi="Arial Narrow" w:cs="Arial"/>
          <w:b/>
          <w:snapToGrid w:val="0"/>
          <w:sz w:val="24"/>
          <w:szCs w:val="24"/>
          <w:u w:val="single"/>
        </w:rPr>
      </w:pPr>
    </w:p>
    <w:p w14:paraId="2D4474BC" w14:textId="77777777" w:rsidR="001E01C1" w:rsidRPr="001E01C1" w:rsidRDefault="001E01C1" w:rsidP="001E01C1">
      <w:pPr>
        <w:jc w:val="both"/>
        <w:rPr>
          <w:rFonts w:ascii="Arial Narrow" w:eastAsia="Calibri" w:hAnsi="Arial Narrow" w:cs="Calibri"/>
          <w:b/>
          <w:bCs/>
          <w:snapToGrid w:val="0"/>
          <w:sz w:val="24"/>
          <w:szCs w:val="24"/>
          <w:u w:val="single"/>
        </w:rPr>
      </w:pPr>
      <w:r>
        <w:rPr>
          <w:rFonts w:ascii="Arial Narrow" w:eastAsia="Calibri" w:hAnsi="Arial Narrow" w:cs="Calibri"/>
          <w:b/>
          <w:bCs/>
          <w:snapToGrid w:val="0"/>
          <w:sz w:val="24"/>
          <w:szCs w:val="24"/>
          <w:u w:val="single"/>
          <w:lang w:eastAsia="en-US"/>
        </w:rPr>
        <w:t>Článek 6</w:t>
      </w:r>
    </w:p>
    <w:p w14:paraId="363F1D8D" w14:textId="0DFC8E61" w:rsidR="00156BF2" w:rsidRPr="00156BF2" w:rsidRDefault="00156BF2" w:rsidP="00156BF2">
      <w:pPr>
        <w:jc w:val="both"/>
        <w:rPr>
          <w:rFonts w:ascii="Arial Narrow" w:eastAsia="Calibri" w:hAnsi="Arial Narrow" w:cs="Calibri"/>
          <w:snapToGrid w:val="0"/>
          <w:sz w:val="24"/>
          <w:szCs w:val="24"/>
          <w:lang w:eastAsia="en-US"/>
        </w:rPr>
      </w:pPr>
      <w:r w:rsidRPr="00156BF2">
        <w:rPr>
          <w:rFonts w:ascii="Arial Narrow" w:eastAsia="Calibri" w:hAnsi="Arial Narrow" w:cs="Calibri"/>
          <w:snapToGrid w:val="0"/>
          <w:sz w:val="24"/>
          <w:szCs w:val="24"/>
          <w:lang w:eastAsia="en-US"/>
        </w:rPr>
        <w:t>1.</w:t>
      </w:r>
      <w:r w:rsidRPr="00156BF2">
        <w:rPr>
          <w:rFonts w:ascii="Arial Narrow" w:eastAsia="Calibri" w:hAnsi="Arial Narrow" w:cs="Calibri"/>
          <w:snapToGrid w:val="0"/>
          <w:sz w:val="24"/>
          <w:szCs w:val="24"/>
          <w:lang w:eastAsia="en-US"/>
        </w:rPr>
        <w:tab/>
        <w:t>Externí spolupracovník prohlašuje, že se seznámil se Vstupní instruktáží o požární ochraně a bezpečnosti práce v ND a s pracovním řádem ND –</w:t>
      </w:r>
      <w:r w:rsidR="002B211D" w:rsidRPr="002B211D">
        <w:rPr>
          <w:rFonts w:ascii="Arial Narrow" w:eastAsia="Calibri" w:hAnsi="Arial Narrow" w:cs="Calibri"/>
          <w:snapToGrid w:val="0"/>
          <w:sz w:val="24"/>
          <w:szCs w:val="24"/>
          <w:lang w:eastAsia="en-US"/>
        </w:rPr>
        <w:t>https://media.narodni-divadlo.cz/11302/1699541649-instruktaz-externi-soubory-a-firmy-2023.pdf</w:t>
      </w:r>
      <w:r w:rsidRPr="00156BF2">
        <w:rPr>
          <w:rFonts w:ascii="Arial Narrow" w:eastAsia="Calibri" w:hAnsi="Arial Narrow" w:cs="Calibri"/>
          <w:snapToGrid w:val="0"/>
          <w:sz w:val="24"/>
          <w:szCs w:val="24"/>
          <w:lang w:eastAsia="en-US"/>
        </w:rPr>
        <w:t>, a zavazuje se při své činnosti v ND postupovat v souladu s povinnostmi, které mu jsou těmito předpisy uloženy.</w:t>
      </w:r>
    </w:p>
    <w:p w14:paraId="2E5D681D" w14:textId="199281B1" w:rsidR="00156BF2" w:rsidRPr="00156BF2" w:rsidRDefault="00156BF2" w:rsidP="00156BF2">
      <w:pPr>
        <w:jc w:val="both"/>
        <w:rPr>
          <w:rFonts w:ascii="Arial Narrow" w:eastAsia="Calibri" w:hAnsi="Arial Narrow" w:cs="Calibri"/>
          <w:snapToGrid w:val="0"/>
          <w:sz w:val="24"/>
          <w:szCs w:val="24"/>
          <w:lang w:eastAsia="en-US"/>
        </w:rPr>
      </w:pPr>
      <w:r w:rsidRPr="00156BF2">
        <w:rPr>
          <w:rFonts w:ascii="Arial Narrow" w:eastAsia="Calibri" w:hAnsi="Arial Narrow" w:cs="Calibri"/>
          <w:snapToGrid w:val="0"/>
          <w:sz w:val="24"/>
          <w:szCs w:val="24"/>
          <w:lang w:eastAsia="en-US"/>
        </w:rPr>
        <w:t>2.</w:t>
      </w:r>
      <w:r w:rsidRPr="00156BF2">
        <w:rPr>
          <w:rFonts w:ascii="Arial Narrow" w:eastAsia="Calibri" w:hAnsi="Arial Narrow" w:cs="Calibri"/>
          <w:snapToGrid w:val="0"/>
          <w:sz w:val="24"/>
          <w:szCs w:val="24"/>
          <w:lang w:eastAsia="en-US"/>
        </w:rPr>
        <w:tab/>
        <w:t xml:space="preserve">Externí spolupracovník bere na vědomí, že za účelem plnění této Smlouvy je nezbytné, aby ND shromažďovalo, zpracovávalo a uchovávalo v souladu s příslušnými ustanoveními Nařízení EU 2016/679 a zákona č. </w:t>
      </w:r>
      <w:r w:rsidR="002B211D">
        <w:rPr>
          <w:rFonts w:ascii="Arial Narrow" w:eastAsia="Calibri" w:hAnsi="Arial Narrow" w:cs="Calibri"/>
          <w:snapToGrid w:val="0"/>
          <w:sz w:val="24"/>
          <w:szCs w:val="24"/>
          <w:lang w:eastAsia="en-US"/>
        </w:rPr>
        <w:t>110</w:t>
      </w:r>
      <w:r w:rsidRPr="00156BF2">
        <w:rPr>
          <w:rFonts w:ascii="Arial Narrow" w:eastAsia="Calibri" w:hAnsi="Arial Narrow" w:cs="Calibri"/>
          <w:snapToGrid w:val="0"/>
          <w:sz w:val="24"/>
          <w:szCs w:val="24"/>
          <w:lang w:eastAsia="en-US"/>
        </w:rPr>
        <w:t>/20</w:t>
      </w:r>
      <w:r w:rsidR="002B211D">
        <w:rPr>
          <w:rFonts w:ascii="Arial Narrow" w:eastAsia="Calibri" w:hAnsi="Arial Narrow" w:cs="Calibri"/>
          <w:snapToGrid w:val="0"/>
          <w:sz w:val="24"/>
          <w:szCs w:val="24"/>
          <w:lang w:eastAsia="en-US"/>
        </w:rPr>
        <w:t>19</w:t>
      </w:r>
      <w:r w:rsidRPr="00156BF2">
        <w:rPr>
          <w:rFonts w:ascii="Arial Narrow" w:eastAsia="Calibri" w:hAnsi="Arial Narrow" w:cs="Calibri"/>
          <w:snapToGrid w:val="0"/>
          <w:sz w:val="24"/>
          <w:szCs w:val="24"/>
          <w:lang w:eastAsia="en-US"/>
        </w:rPr>
        <w:t xml:space="preserve"> Sb., o </w:t>
      </w:r>
      <w:r w:rsidR="002B211D">
        <w:rPr>
          <w:rFonts w:ascii="Arial Narrow" w:eastAsia="Calibri" w:hAnsi="Arial Narrow" w:cs="Calibri"/>
          <w:snapToGrid w:val="0"/>
          <w:sz w:val="24"/>
          <w:szCs w:val="24"/>
          <w:lang w:eastAsia="en-US"/>
        </w:rPr>
        <w:t>zpracování</w:t>
      </w:r>
      <w:r w:rsidRPr="00156BF2">
        <w:rPr>
          <w:rFonts w:ascii="Arial Narrow" w:eastAsia="Calibri" w:hAnsi="Arial Narrow" w:cs="Calibri"/>
          <w:snapToGrid w:val="0"/>
          <w:sz w:val="24"/>
          <w:szCs w:val="24"/>
          <w:lang w:eastAsia="en-US"/>
        </w:rPr>
        <w:t xml:space="preserve"> osobních údajů, ve znění pozdějších právních předpisů (dále jen „Z</w:t>
      </w:r>
      <w:r w:rsidR="002B211D">
        <w:rPr>
          <w:rFonts w:ascii="Arial Narrow" w:eastAsia="Calibri" w:hAnsi="Arial Narrow" w:cs="Calibri"/>
          <w:snapToGrid w:val="0"/>
          <w:sz w:val="24"/>
          <w:szCs w:val="24"/>
          <w:lang w:eastAsia="en-US"/>
        </w:rPr>
        <w:t>Z</w:t>
      </w:r>
      <w:r w:rsidRPr="00156BF2">
        <w:rPr>
          <w:rFonts w:ascii="Arial Narrow" w:eastAsia="Calibri" w:hAnsi="Arial Narrow" w:cs="Calibri"/>
          <w:snapToGrid w:val="0"/>
          <w:sz w:val="24"/>
          <w:szCs w:val="24"/>
          <w:lang w:eastAsia="en-US"/>
        </w:rPr>
        <w:t>OÚ“), osobní údaje externí spolupracovníka v rozsahu adresních a identifikačních údajů, popisných údajů souvisejících především s uměleckou dráhou externí spolupracovníka a dalších údajů nezbytných pro plnění dle této Smlouvy včetně údajů externí spolupracovníkem poskytnutých. ND je tak oprávněno, aby shromažďovalo, zpracovávalo osobní údaje externí spolupracovníka a to zejména v rozsahu jeho podobizny, jeho identifikačních a biografických údajů, ke všem účelům souvisejícím s činností ND zahrnující především vedení účetní, obchodní, statistické a umělecké evidence ND, průzkum trhu, vyhodnocování činnosti ND, marketingové akce a propagační činnost, zasílání obchodních sdělení, nabízení výrobků a služeb ND, a to i prostřednictvím třetích osob, tvorbu katalogů, divadelních programů, časopisu ND a dokumentačních publikací, jakož i propagaci představení, a to i v rámci zájezdů nebo festivalů. ND je oprávněno osobní údaje zpřístupnit svým smluvním zpracovatelům a přenechat je za podmínek tohoto souhlasu svým smluvním partnerům (např. pořadatelům představení).</w:t>
      </w:r>
    </w:p>
    <w:p w14:paraId="506FFBB9" w14:textId="1610A6DA" w:rsidR="00156BF2" w:rsidRPr="00156BF2" w:rsidRDefault="00156BF2" w:rsidP="00156BF2">
      <w:pPr>
        <w:jc w:val="both"/>
        <w:rPr>
          <w:rFonts w:ascii="Arial Narrow" w:eastAsia="Calibri" w:hAnsi="Arial Narrow" w:cs="Calibri"/>
          <w:snapToGrid w:val="0"/>
          <w:sz w:val="24"/>
          <w:szCs w:val="24"/>
          <w:lang w:eastAsia="en-US"/>
        </w:rPr>
      </w:pPr>
      <w:r w:rsidRPr="00156BF2">
        <w:rPr>
          <w:rFonts w:ascii="Arial Narrow" w:eastAsia="Calibri" w:hAnsi="Arial Narrow" w:cs="Calibri"/>
          <w:snapToGrid w:val="0"/>
          <w:sz w:val="24"/>
          <w:szCs w:val="24"/>
          <w:lang w:eastAsia="en-US"/>
        </w:rPr>
        <w:t>3.</w:t>
      </w:r>
      <w:r w:rsidRPr="00156BF2">
        <w:rPr>
          <w:rFonts w:ascii="Arial Narrow" w:eastAsia="Calibri" w:hAnsi="Arial Narrow" w:cs="Calibri"/>
          <w:snapToGrid w:val="0"/>
          <w:sz w:val="24"/>
          <w:szCs w:val="24"/>
          <w:lang w:eastAsia="en-US"/>
        </w:rPr>
        <w:tab/>
        <w:t>Externí spolupracovník prohlašuje, že byl informován o tom, v jakém rozsahu, pro jaký účel, kým a jakým způsobem budou jeho osobní údaje zpracovávány a komu mohou být zpřístupněny, jakož i o svých právech dle Nařízení EU 2016/679 a Z</w:t>
      </w:r>
      <w:r w:rsidR="002B211D">
        <w:rPr>
          <w:rFonts w:ascii="Arial Narrow" w:eastAsia="Calibri" w:hAnsi="Arial Narrow" w:cs="Calibri"/>
          <w:snapToGrid w:val="0"/>
          <w:sz w:val="24"/>
          <w:szCs w:val="24"/>
          <w:lang w:eastAsia="en-US"/>
        </w:rPr>
        <w:t>Z</w:t>
      </w:r>
      <w:r w:rsidRPr="00156BF2">
        <w:rPr>
          <w:rFonts w:ascii="Arial Narrow" w:eastAsia="Calibri" w:hAnsi="Arial Narrow" w:cs="Calibri"/>
          <w:snapToGrid w:val="0"/>
          <w:sz w:val="24"/>
          <w:szCs w:val="24"/>
          <w:lang w:eastAsia="en-US"/>
        </w:rPr>
        <w:t>OÚ. Externí spolupracovník byl zejména informován, že má právo přístupu k osobním údajům a pokud zjistí nebo se bude domnívat, že ND nebo zpracovatel provádí zpracování jeho osobních údajů v rozporu s ochranou jeho soukromého a osobního života nebo v rozporu se zákonem (zejména jsou-li osobní údaje nepřesné s ohledem na účel jejich zpracování), má právo požádat ND či zpracovatele o vysvětlení a o odstranění závadného stavu či o výmaz osobních údajů, jakož i případná další práva stanovená předpisy na ochranu osobních údajů (ke dni uzavření této Smlouvy zejména Z</w:t>
      </w:r>
      <w:r w:rsidR="002B211D">
        <w:rPr>
          <w:rFonts w:ascii="Arial Narrow" w:eastAsia="Calibri" w:hAnsi="Arial Narrow" w:cs="Calibri"/>
          <w:snapToGrid w:val="0"/>
          <w:sz w:val="24"/>
          <w:szCs w:val="24"/>
          <w:lang w:eastAsia="en-US"/>
        </w:rPr>
        <w:t>Z</w:t>
      </w:r>
      <w:r w:rsidRPr="00156BF2">
        <w:rPr>
          <w:rFonts w:ascii="Arial Narrow" w:eastAsia="Calibri" w:hAnsi="Arial Narrow" w:cs="Calibri"/>
          <w:snapToGrid w:val="0"/>
          <w:sz w:val="24"/>
          <w:szCs w:val="24"/>
          <w:lang w:eastAsia="en-US"/>
        </w:rPr>
        <w:t>OÚ).</w:t>
      </w:r>
    </w:p>
    <w:p w14:paraId="7318C437" w14:textId="77777777" w:rsidR="00156BF2" w:rsidRPr="00156BF2" w:rsidRDefault="00156BF2" w:rsidP="00156BF2">
      <w:pPr>
        <w:jc w:val="both"/>
        <w:rPr>
          <w:rFonts w:ascii="Arial Narrow" w:eastAsia="Calibri" w:hAnsi="Arial Narrow" w:cs="Calibri"/>
          <w:snapToGrid w:val="0"/>
          <w:sz w:val="24"/>
          <w:szCs w:val="24"/>
          <w:lang w:eastAsia="en-US"/>
        </w:rPr>
      </w:pPr>
      <w:r w:rsidRPr="00156BF2">
        <w:rPr>
          <w:rFonts w:ascii="Arial Narrow" w:eastAsia="Calibri" w:hAnsi="Arial Narrow" w:cs="Calibri"/>
          <w:snapToGrid w:val="0"/>
          <w:sz w:val="24"/>
          <w:szCs w:val="24"/>
          <w:lang w:eastAsia="en-US"/>
        </w:rPr>
        <w:t>4.</w:t>
      </w:r>
      <w:r w:rsidRPr="00156BF2">
        <w:rPr>
          <w:rFonts w:ascii="Arial Narrow" w:eastAsia="Calibri" w:hAnsi="Arial Narrow" w:cs="Calibri"/>
          <w:snapToGrid w:val="0"/>
          <w:sz w:val="24"/>
          <w:szCs w:val="24"/>
          <w:lang w:eastAsia="en-US"/>
        </w:rPr>
        <w:tab/>
        <w:t>Externí spolupracovník výslovně souhlasí s tím, aby ND shromažďovalo, zpracovávalo a uchovávalo po dobu trvání této Smlouvy a dále až do odvolání souhlasu osobní údaje externí spolupracovníka za účelem nabídek případné další spolupráce ze strany ND a jednání o smluvním vztahu. Externí spolupracovník je oprávněn kdykoliv odvolat svůj souhlas, a to písemnou formou.</w:t>
      </w:r>
    </w:p>
    <w:p w14:paraId="182C7449" w14:textId="77777777" w:rsidR="001E01C1" w:rsidRDefault="001E01C1" w:rsidP="001E01C1">
      <w:pPr>
        <w:jc w:val="both"/>
        <w:rPr>
          <w:rFonts w:ascii="Arial Narrow" w:eastAsia="Calibri" w:hAnsi="Arial Narrow" w:cs="Calibri"/>
          <w:snapToGrid w:val="0"/>
          <w:sz w:val="24"/>
          <w:szCs w:val="24"/>
          <w:lang w:eastAsia="en-US"/>
        </w:rPr>
      </w:pPr>
    </w:p>
    <w:p w14:paraId="4CCE5B96" w14:textId="77777777" w:rsidR="001E01C1" w:rsidRPr="001E01C1" w:rsidRDefault="001E01C1" w:rsidP="001E01C1">
      <w:pPr>
        <w:rPr>
          <w:rFonts w:ascii="Arial Narrow" w:eastAsia="Calibri" w:hAnsi="Arial Narrow" w:cs="Calibri"/>
          <w:b/>
          <w:bCs/>
          <w:snapToGrid w:val="0"/>
          <w:sz w:val="24"/>
          <w:szCs w:val="24"/>
          <w:u w:val="single"/>
          <w:lang w:eastAsia="en-US"/>
        </w:rPr>
      </w:pPr>
      <w:r>
        <w:rPr>
          <w:rFonts w:ascii="Arial Narrow" w:eastAsia="Calibri" w:hAnsi="Arial Narrow" w:cs="Calibri"/>
          <w:b/>
          <w:bCs/>
          <w:snapToGrid w:val="0"/>
          <w:sz w:val="24"/>
          <w:szCs w:val="24"/>
          <w:u w:val="single"/>
          <w:lang w:eastAsia="en-US"/>
        </w:rPr>
        <w:t>Článek 7</w:t>
      </w:r>
    </w:p>
    <w:p w14:paraId="239C5E3D" w14:textId="77777777" w:rsidR="001E01C1" w:rsidRPr="001E01C1" w:rsidRDefault="001E01C1" w:rsidP="001E01C1">
      <w:pPr>
        <w:rPr>
          <w:rFonts w:ascii="Arial Narrow" w:eastAsia="Calibri" w:hAnsi="Arial Narrow" w:cs="Calibri"/>
          <w:b/>
          <w:bCs/>
          <w:sz w:val="24"/>
          <w:szCs w:val="24"/>
          <w:lang w:eastAsia="en-US"/>
        </w:rPr>
      </w:pPr>
      <w:r w:rsidRPr="001E01C1">
        <w:rPr>
          <w:rFonts w:ascii="Arial Narrow" w:eastAsia="Calibri" w:hAnsi="Arial Narrow" w:cs="Calibri"/>
          <w:b/>
          <w:bCs/>
          <w:sz w:val="24"/>
          <w:szCs w:val="24"/>
          <w:lang w:eastAsia="en-US"/>
        </w:rPr>
        <w:t>Vis maior (Zásah vyšší moci)</w:t>
      </w:r>
    </w:p>
    <w:p w14:paraId="40D80E58" w14:textId="77777777" w:rsidR="001E01C1" w:rsidRDefault="001E01C1" w:rsidP="001E01C1">
      <w:pPr>
        <w:ind w:hanging="567"/>
        <w:jc w:val="both"/>
        <w:rPr>
          <w:rFonts w:ascii="Arial Narrow" w:eastAsia="Calibri" w:hAnsi="Arial Narrow"/>
          <w:color w:val="000000"/>
          <w:sz w:val="24"/>
          <w:szCs w:val="24"/>
        </w:rPr>
      </w:pPr>
      <w:r w:rsidRPr="001E01C1">
        <w:rPr>
          <w:rFonts w:ascii="Arial Narrow" w:eastAsia="Calibri" w:hAnsi="Arial Narrow"/>
          <w:color w:val="000000"/>
          <w:sz w:val="22"/>
          <w:szCs w:val="22"/>
        </w:rPr>
        <w:t xml:space="preserve">           </w:t>
      </w:r>
      <w:r w:rsidRPr="001E01C1">
        <w:rPr>
          <w:rFonts w:ascii="Arial Narrow" w:eastAsia="Calibri" w:hAnsi="Arial Narrow"/>
          <w:color w:val="000000"/>
          <w:sz w:val="24"/>
          <w:szCs w:val="24"/>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pokud se smluvní strany nedohodnou jinak.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3BAB2B0C" w14:textId="77777777" w:rsidR="001E01C1" w:rsidRPr="001E01C1" w:rsidRDefault="001E01C1" w:rsidP="001E01C1">
      <w:pPr>
        <w:ind w:hanging="567"/>
        <w:jc w:val="both"/>
        <w:rPr>
          <w:rFonts w:ascii="Arial Narrow" w:eastAsia="Calibri" w:hAnsi="Arial Narrow"/>
          <w:color w:val="000000"/>
          <w:sz w:val="24"/>
          <w:szCs w:val="24"/>
        </w:rPr>
      </w:pPr>
    </w:p>
    <w:p w14:paraId="309F4679" w14:textId="77777777" w:rsidR="00E42FB0" w:rsidRDefault="00E42FB0" w:rsidP="00E42FB0">
      <w:pPr>
        <w:widowControl w:val="0"/>
        <w:jc w:val="both"/>
        <w:rPr>
          <w:rFonts w:ascii="Arial Narrow" w:hAnsi="Arial Narrow" w:cs="Arial"/>
          <w:b/>
          <w:snapToGrid w:val="0"/>
          <w:sz w:val="24"/>
          <w:szCs w:val="24"/>
          <w:u w:val="single"/>
        </w:rPr>
      </w:pPr>
      <w:r w:rsidRPr="00E42FB0">
        <w:rPr>
          <w:rFonts w:ascii="Arial Narrow" w:hAnsi="Arial Narrow" w:cs="Arial"/>
          <w:b/>
          <w:snapToGrid w:val="0"/>
          <w:sz w:val="24"/>
          <w:szCs w:val="24"/>
          <w:u w:val="single"/>
        </w:rPr>
        <w:t>Č</w:t>
      </w:r>
      <w:r w:rsidR="001E01C1">
        <w:rPr>
          <w:rFonts w:ascii="Arial Narrow" w:hAnsi="Arial Narrow" w:cs="Arial"/>
          <w:b/>
          <w:snapToGrid w:val="0"/>
          <w:sz w:val="24"/>
          <w:szCs w:val="24"/>
          <w:u w:val="single"/>
        </w:rPr>
        <w:t>lánek 8</w:t>
      </w:r>
    </w:p>
    <w:p w14:paraId="695F6500" w14:textId="77777777" w:rsidR="00CD0CBF" w:rsidRPr="00CD0CBF" w:rsidRDefault="00CD0CBF" w:rsidP="00E42FB0">
      <w:pPr>
        <w:widowControl w:val="0"/>
        <w:jc w:val="both"/>
        <w:rPr>
          <w:rFonts w:ascii="Arial Narrow" w:hAnsi="Arial Narrow" w:cs="Arial"/>
          <w:b/>
          <w:snapToGrid w:val="0"/>
          <w:sz w:val="24"/>
          <w:szCs w:val="24"/>
        </w:rPr>
      </w:pPr>
      <w:r>
        <w:rPr>
          <w:rFonts w:ascii="Arial Narrow" w:hAnsi="Arial Narrow" w:cs="Arial"/>
          <w:b/>
          <w:snapToGrid w:val="0"/>
          <w:sz w:val="24"/>
          <w:szCs w:val="24"/>
        </w:rPr>
        <w:t>Závěrečná ustanovení</w:t>
      </w:r>
    </w:p>
    <w:p w14:paraId="4E2DFA79" w14:textId="09D0B714" w:rsidR="00B91D65" w:rsidRDefault="00CD0CBF" w:rsidP="00B91D65">
      <w:pPr>
        <w:pStyle w:val="Zkladntext"/>
        <w:tabs>
          <w:tab w:val="num" w:pos="426"/>
        </w:tabs>
        <w:spacing w:after="0"/>
        <w:ind w:left="420" w:hanging="420"/>
        <w:jc w:val="both"/>
        <w:rPr>
          <w:rFonts w:ascii="Arial Narrow" w:hAnsi="Arial Narrow" w:cs="Arial"/>
          <w:snapToGrid w:val="0"/>
          <w:sz w:val="24"/>
          <w:szCs w:val="24"/>
        </w:rPr>
      </w:pPr>
      <w:r w:rsidRPr="00CD0CBF">
        <w:rPr>
          <w:rFonts w:ascii="Arial Narrow" w:hAnsi="Arial Narrow" w:cs="Arial"/>
          <w:snapToGrid w:val="0"/>
          <w:sz w:val="24"/>
          <w:szCs w:val="24"/>
        </w:rPr>
        <w:t>1.</w:t>
      </w:r>
      <w:r w:rsidRPr="00CD0CBF">
        <w:rPr>
          <w:rFonts w:ascii="Arial Narrow" w:hAnsi="Arial Narrow" w:cs="Arial"/>
          <w:snapToGrid w:val="0"/>
          <w:sz w:val="24"/>
          <w:szCs w:val="24"/>
        </w:rPr>
        <w:tab/>
      </w:r>
      <w:r w:rsidR="00B91D65">
        <w:rPr>
          <w:rFonts w:ascii="Arial Narrow" w:hAnsi="Arial Narrow" w:cs="Arial"/>
          <w:snapToGrid w:val="0"/>
          <w:sz w:val="24"/>
          <w:szCs w:val="24"/>
        </w:rPr>
        <w:tab/>
      </w:r>
      <w:r w:rsidR="00B91D65" w:rsidRPr="00361CE5">
        <w:rPr>
          <w:rFonts w:ascii="Arial Narrow" w:hAnsi="Arial Narrow" w:cs="Arial"/>
          <w:snapToGrid w:val="0"/>
          <w:sz w:val="24"/>
          <w:szCs w:val="24"/>
        </w:rPr>
        <w:t>Tato smlouva nabývá platnosti dnem jejího podpisu oběma smlu</w:t>
      </w:r>
      <w:r w:rsidR="00B91D65">
        <w:rPr>
          <w:rFonts w:ascii="Arial Narrow" w:hAnsi="Arial Narrow" w:cs="Arial"/>
          <w:snapToGrid w:val="0"/>
          <w:sz w:val="24"/>
          <w:szCs w:val="24"/>
        </w:rPr>
        <w:t>vními stranami a účinnosti dnem</w:t>
      </w:r>
    </w:p>
    <w:p w14:paraId="54EECA59" w14:textId="77777777" w:rsidR="00B91D65" w:rsidRPr="00361CE5" w:rsidRDefault="00B91D65" w:rsidP="00B91D65">
      <w:pPr>
        <w:pStyle w:val="Zkladntext"/>
        <w:tabs>
          <w:tab w:val="num" w:pos="426"/>
        </w:tabs>
        <w:spacing w:after="0"/>
        <w:ind w:left="420" w:hanging="420"/>
        <w:jc w:val="both"/>
        <w:rPr>
          <w:rFonts w:ascii="Arial Narrow" w:hAnsi="Arial Narrow"/>
          <w:sz w:val="24"/>
          <w:szCs w:val="24"/>
        </w:rPr>
      </w:pPr>
      <w:r w:rsidRPr="00361CE5">
        <w:rPr>
          <w:rFonts w:ascii="Arial Narrow" w:hAnsi="Arial Narrow" w:cs="Arial"/>
          <w:snapToGrid w:val="0"/>
          <w:sz w:val="24"/>
          <w:szCs w:val="24"/>
        </w:rPr>
        <w:t>jejího uveřejnění v registru smluv dle zákona č. 340/2015 Sb.</w:t>
      </w:r>
    </w:p>
    <w:p w14:paraId="5C73C10B" w14:textId="77777777" w:rsidR="00CD0CBF" w:rsidRPr="00CD0CBF" w:rsidRDefault="00CD0CBF" w:rsidP="00CD0CBF">
      <w:pPr>
        <w:widowControl w:val="0"/>
        <w:rPr>
          <w:rFonts w:ascii="Arial Narrow" w:hAnsi="Arial Narrow" w:cs="Arial"/>
          <w:snapToGrid w:val="0"/>
          <w:sz w:val="24"/>
          <w:szCs w:val="24"/>
        </w:rPr>
      </w:pPr>
      <w:r w:rsidRPr="00CD0CBF">
        <w:rPr>
          <w:rFonts w:ascii="Arial Narrow" w:hAnsi="Arial Narrow" w:cs="Arial"/>
          <w:snapToGrid w:val="0"/>
          <w:sz w:val="24"/>
          <w:szCs w:val="24"/>
        </w:rPr>
        <w:t>2.</w:t>
      </w:r>
      <w:r w:rsidRPr="00CD0CBF">
        <w:rPr>
          <w:rFonts w:ascii="Arial Narrow" w:hAnsi="Arial Narrow" w:cs="Arial"/>
          <w:snapToGrid w:val="0"/>
          <w:sz w:val="24"/>
          <w:szCs w:val="24"/>
        </w:rPr>
        <w:tab/>
        <w:t>Tato smlouva je vyhotovena ve dvou exemplářích, z nichž po jednom náleží externímu spolupracovníkovi a ND.</w:t>
      </w:r>
    </w:p>
    <w:p w14:paraId="5FC19F9B" w14:textId="77777777" w:rsidR="00CD0CBF" w:rsidRPr="00CD0CBF" w:rsidRDefault="00CD0CBF" w:rsidP="00CD0CBF">
      <w:pPr>
        <w:widowControl w:val="0"/>
        <w:rPr>
          <w:rFonts w:ascii="Arial Narrow" w:hAnsi="Arial Narrow" w:cs="Arial"/>
          <w:snapToGrid w:val="0"/>
          <w:sz w:val="24"/>
          <w:szCs w:val="24"/>
        </w:rPr>
      </w:pPr>
      <w:r w:rsidRPr="00CD0CBF">
        <w:rPr>
          <w:rFonts w:ascii="Arial Narrow" w:hAnsi="Arial Narrow" w:cs="Arial"/>
          <w:snapToGrid w:val="0"/>
          <w:sz w:val="24"/>
          <w:szCs w:val="24"/>
        </w:rPr>
        <w:t>3.</w:t>
      </w:r>
      <w:r w:rsidRPr="00CD0CBF">
        <w:rPr>
          <w:rFonts w:ascii="Arial Narrow" w:hAnsi="Arial Narrow" w:cs="Arial"/>
          <w:snapToGrid w:val="0"/>
          <w:sz w:val="24"/>
          <w:szCs w:val="24"/>
        </w:rPr>
        <w:tab/>
        <w:t>Změny a doplňky této smlouvy musí být učiněny písemnou formou a po dohodě obou smluvních stran.</w:t>
      </w:r>
    </w:p>
    <w:p w14:paraId="2214EAA2" w14:textId="77777777" w:rsidR="00CD0CBF" w:rsidRDefault="00CD0CBF" w:rsidP="00B91D65">
      <w:pPr>
        <w:widowControl w:val="0"/>
        <w:jc w:val="both"/>
        <w:rPr>
          <w:rFonts w:ascii="Arial Narrow" w:hAnsi="Arial Narrow" w:cs="Arial"/>
          <w:snapToGrid w:val="0"/>
          <w:sz w:val="24"/>
          <w:szCs w:val="24"/>
        </w:rPr>
      </w:pPr>
      <w:r w:rsidRPr="00CD0CBF">
        <w:rPr>
          <w:rFonts w:ascii="Arial Narrow" w:hAnsi="Arial Narrow" w:cs="Arial"/>
          <w:snapToGrid w:val="0"/>
          <w:sz w:val="24"/>
          <w:szCs w:val="24"/>
        </w:rPr>
        <w:t>4.</w:t>
      </w:r>
      <w:r w:rsidRPr="00CD0CBF">
        <w:rPr>
          <w:rFonts w:ascii="Arial Narrow" w:hAnsi="Arial Narrow" w:cs="Arial"/>
          <w:snapToGrid w:val="0"/>
          <w:sz w:val="24"/>
          <w:szCs w:val="24"/>
        </w:rPr>
        <w:tab/>
        <w:t>Veškerá práva a povinnosti vyplývající z této smlouvy se řídí zákonem č.89/2012  Sb. –  Občanským zákoníkem. Smluvní strany se dohodly, že na smluvní vztah uzavřený mezi nimi na základě této smlouvy se neuplatní následující ustanovení občanského zákoníku č. 89/2012 Sb.: § 1740 odst. 3 občanského zákoníku, který stanoví, že smlouva je uzavřena i tehdy, kdy nedojde k úplné shodě projevů vůle smluvních stran a dále § 1765 a § 1766 o možnosti smluvní strany domáhat se vůči druhé straně obnovení jednání o smlouvě při podstatné změně okolností.</w:t>
      </w:r>
    </w:p>
    <w:p w14:paraId="1779FCDB" w14:textId="28150FCF" w:rsidR="00156BF2" w:rsidRPr="00156BF2" w:rsidRDefault="00156BF2" w:rsidP="00B91D65">
      <w:pPr>
        <w:widowControl w:val="0"/>
        <w:jc w:val="both"/>
        <w:rPr>
          <w:rFonts w:ascii="Arial Narrow" w:hAnsi="Arial Narrow" w:cs="Arial"/>
          <w:snapToGrid w:val="0"/>
          <w:sz w:val="24"/>
          <w:szCs w:val="24"/>
        </w:rPr>
      </w:pPr>
      <w:r w:rsidRPr="00156BF2">
        <w:rPr>
          <w:rFonts w:ascii="Arial Narrow" w:hAnsi="Arial Narrow" w:cs="Arial"/>
          <w:snapToGrid w:val="0"/>
          <w:sz w:val="24"/>
          <w:szCs w:val="24"/>
        </w:rPr>
        <w:tab/>
      </w:r>
    </w:p>
    <w:p w14:paraId="3E7E9410" w14:textId="77777777" w:rsidR="00594B5A" w:rsidRDefault="00594B5A" w:rsidP="00B91D65">
      <w:pPr>
        <w:widowControl w:val="0"/>
        <w:jc w:val="both"/>
        <w:rPr>
          <w:rFonts w:ascii="Arial Narrow" w:hAnsi="Arial Narrow" w:cs="Arial"/>
          <w:snapToGrid w:val="0"/>
          <w:sz w:val="24"/>
          <w:szCs w:val="24"/>
        </w:rPr>
      </w:pPr>
    </w:p>
    <w:p w14:paraId="78F62D87" w14:textId="77777777" w:rsidR="00C46633" w:rsidRPr="00D62D75" w:rsidRDefault="00C46633" w:rsidP="00C46633">
      <w:pPr>
        <w:jc w:val="both"/>
        <w:rPr>
          <w:rFonts w:ascii="Arial Narrow" w:hAnsi="Arial Narrow"/>
        </w:rPr>
      </w:pPr>
      <w:r w:rsidRPr="00D62D75">
        <w:rPr>
          <w:rFonts w:ascii="Arial Narrow" w:hAnsi="Arial Narrow"/>
        </w:rPr>
        <w:t>Přílohy: 3</w:t>
      </w:r>
    </w:p>
    <w:p w14:paraId="173D86C3" w14:textId="77777777" w:rsidR="00C46633" w:rsidRPr="00D62D75" w:rsidRDefault="00C46633" w:rsidP="00C46633">
      <w:pPr>
        <w:jc w:val="both"/>
        <w:rPr>
          <w:rFonts w:ascii="Arial Narrow" w:hAnsi="Arial Narrow"/>
        </w:rPr>
      </w:pPr>
      <w:r w:rsidRPr="00D62D75">
        <w:rPr>
          <w:rFonts w:ascii="Arial Narrow" w:hAnsi="Arial Narrow"/>
        </w:rPr>
        <w:t>1. Harmonogram přípravy inscenace</w:t>
      </w:r>
    </w:p>
    <w:p w14:paraId="2E679DEA" w14:textId="77777777" w:rsidR="00C46633" w:rsidRPr="00D62D75" w:rsidRDefault="00C46633" w:rsidP="00C46633">
      <w:pPr>
        <w:jc w:val="both"/>
        <w:rPr>
          <w:rFonts w:ascii="Arial Narrow" w:hAnsi="Arial Narrow"/>
        </w:rPr>
      </w:pPr>
      <w:r w:rsidRPr="00D62D75">
        <w:rPr>
          <w:rFonts w:ascii="Arial Narrow" w:hAnsi="Arial Narrow"/>
        </w:rPr>
        <w:t>2. Vstupní instruktáž o požární ochraně a bezpečnosti práce</w:t>
      </w:r>
    </w:p>
    <w:p w14:paraId="5821E0E4" w14:textId="77777777" w:rsidR="00C46633" w:rsidRPr="00D62D75" w:rsidRDefault="00C46633" w:rsidP="00C46633">
      <w:pPr>
        <w:pStyle w:val="Standard"/>
        <w:spacing w:after="0"/>
        <w:jc w:val="both"/>
        <w:rPr>
          <w:rFonts w:ascii="Arial Narrow" w:hAnsi="Arial Narrow"/>
          <w:sz w:val="20"/>
          <w:szCs w:val="20"/>
        </w:rPr>
      </w:pPr>
      <w:r w:rsidRPr="00D62D75">
        <w:rPr>
          <w:rFonts w:ascii="Arial Narrow" w:hAnsi="Arial Narrow"/>
          <w:sz w:val="20"/>
          <w:szCs w:val="20"/>
        </w:rPr>
        <w:t xml:space="preserve">3. </w:t>
      </w:r>
      <w:r w:rsidRPr="00D62D75">
        <w:rPr>
          <w:rFonts w:ascii="Arial Narrow" w:hAnsi="Arial Narrow" w:cs="Arial"/>
          <w:sz w:val="20"/>
          <w:szCs w:val="20"/>
        </w:rPr>
        <w:t>Zpracování osobních údajů výtvarníka za účelem splnění smlouvy</w:t>
      </w:r>
    </w:p>
    <w:p w14:paraId="26BD5E3A" w14:textId="77777777" w:rsidR="00C46633" w:rsidRPr="00C46633" w:rsidRDefault="00C46633" w:rsidP="001E01C1">
      <w:pPr>
        <w:widowControl w:val="0"/>
        <w:jc w:val="both"/>
        <w:rPr>
          <w:rFonts w:ascii="Arial Narrow" w:hAnsi="Arial Narrow" w:cs="Arial"/>
          <w:snapToGrid w:val="0"/>
          <w:sz w:val="24"/>
          <w:szCs w:val="24"/>
        </w:rPr>
      </w:pPr>
    </w:p>
    <w:p w14:paraId="49D490EA" w14:textId="77777777" w:rsidR="00594B5A" w:rsidRDefault="00594B5A" w:rsidP="001E01C1">
      <w:pPr>
        <w:widowControl w:val="0"/>
        <w:jc w:val="both"/>
        <w:rPr>
          <w:rFonts w:ascii="Arial Narrow" w:hAnsi="Arial Narrow" w:cs="Arial"/>
          <w:snapToGrid w:val="0"/>
          <w:sz w:val="24"/>
          <w:szCs w:val="24"/>
        </w:rPr>
      </w:pPr>
    </w:p>
    <w:p w14:paraId="6FD3D980" w14:textId="77777777" w:rsidR="001E01C1" w:rsidRPr="00E42FB0" w:rsidRDefault="001E01C1" w:rsidP="001E01C1">
      <w:pPr>
        <w:widowControl w:val="0"/>
        <w:jc w:val="both"/>
        <w:rPr>
          <w:rFonts w:ascii="Arial Narrow" w:hAnsi="Arial Narrow" w:cs="Arial"/>
          <w:snapToGrid w:val="0"/>
          <w:sz w:val="24"/>
          <w:szCs w:val="24"/>
        </w:rPr>
      </w:pPr>
      <w:r>
        <w:rPr>
          <w:rFonts w:ascii="Arial Narrow" w:hAnsi="Arial Narrow" w:cs="Arial"/>
          <w:snapToGrid w:val="0"/>
          <w:sz w:val="24"/>
          <w:szCs w:val="24"/>
        </w:rPr>
        <w:t xml:space="preserve">V Praze dne </w:t>
      </w:r>
      <w:r w:rsidRPr="00E42FB0">
        <w:rPr>
          <w:rFonts w:ascii="Arial Narrow" w:hAnsi="Arial Narrow" w:cs="Arial"/>
          <w:snapToGrid w:val="0"/>
          <w:sz w:val="24"/>
          <w:szCs w:val="24"/>
        </w:rPr>
        <w:tab/>
      </w:r>
      <w:r w:rsidRPr="00E42FB0">
        <w:rPr>
          <w:rFonts w:ascii="Arial Narrow" w:hAnsi="Arial Narrow" w:cs="Arial"/>
          <w:snapToGrid w:val="0"/>
          <w:sz w:val="24"/>
          <w:szCs w:val="24"/>
        </w:rPr>
        <w:tab/>
      </w:r>
      <w:r w:rsidRPr="00E42FB0">
        <w:rPr>
          <w:rFonts w:ascii="Arial Narrow" w:hAnsi="Arial Narrow" w:cs="Arial"/>
          <w:snapToGrid w:val="0"/>
          <w:sz w:val="24"/>
          <w:szCs w:val="24"/>
        </w:rPr>
        <w:tab/>
        <w:t xml:space="preserve"> </w:t>
      </w:r>
      <w:r w:rsidR="0010291C">
        <w:rPr>
          <w:rFonts w:ascii="Arial Narrow" w:hAnsi="Arial Narrow" w:cs="Arial"/>
          <w:snapToGrid w:val="0"/>
          <w:sz w:val="24"/>
          <w:szCs w:val="24"/>
        </w:rPr>
        <w:tab/>
      </w:r>
      <w:r w:rsidR="0010291C">
        <w:rPr>
          <w:rFonts w:ascii="Arial Narrow" w:hAnsi="Arial Narrow" w:cs="Arial"/>
          <w:snapToGrid w:val="0"/>
          <w:sz w:val="24"/>
          <w:szCs w:val="24"/>
        </w:rPr>
        <w:tab/>
      </w:r>
      <w:r w:rsidR="00D775F8">
        <w:rPr>
          <w:rFonts w:ascii="Arial Narrow" w:hAnsi="Arial Narrow" w:cs="Arial"/>
          <w:snapToGrid w:val="0"/>
          <w:sz w:val="24"/>
          <w:szCs w:val="24"/>
        </w:rPr>
        <w:t xml:space="preserve">            </w:t>
      </w:r>
      <w:r>
        <w:rPr>
          <w:rFonts w:ascii="Arial Narrow" w:hAnsi="Arial Narrow" w:cs="Arial"/>
          <w:snapToGrid w:val="0"/>
          <w:sz w:val="24"/>
          <w:szCs w:val="24"/>
        </w:rPr>
        <w:t>V Praze dne</w:t>
      </w:r>
      <w:r w:rsidR="0010291C">
        <w:rPr>
          <w:rFonts w:ascii="Arial Narrow" w:hAnsi="Arial Narrow" w:cs="Arial"/>
          <w:snapToGrid w:val="0"/>
          <w:sz w:val="24"/>
          <w:szCs w:val="24"/>
        </w:rPr>
        <w:t xml:space="preserve"> </w:t>
      </w:r>
      <w:r>
        <w:rPr>
          <w:rFonts w:ascii="Arial Narrow" w:hAnsi="Arial Narrow" w:cs="Arial"/>
          <w:snapToGrid w:val="0"/>
          <w:sz w:val="24"/>
          <w:szCs w:val="24"/>
        </w:rPr>
        <w:t xml:space="preserve">       </w:t>
      </w:r>
    </w:p>
    <w:p w14:paraId="6FA52757" w14:textId="77777777" w:rsidR="00C46633" w:rsidRPr="00C46633" w:rsidRDefault="00C46633" w:rsidP="00C46633">
      <w:pPr>
        <w:spacing w:line="240" w:lineRule="atLeast"/>
        <w:rPr>
          <w:rFonts w:ascii="Arial Narrow" w:hAnsi="Arial Narrow"/>
          <w:sz w:val="24"/>
          <w:szCs w:val="24"/>
        </w:rPr>
      </w:pPr>
    </w:p>
    <w:p w14:paraId="2DE3284C" w14:textId="77777777" w:rsidR="00C46633" w:rsidRPr="00C46633" w:rsidRDefault="00C46633" w:rsidP="00C46633">
      <w:pPr>
        <w:spacing w:line="240" w:lineRule="atLeast"/>
        <w:rPr>
          <w:rFonts w:ascii="Arial Narrow" w:hAnsi="Arial Narrow"/>
          <w:sz w:val="24"/>
          <w:szCs w:val="24"/>
        </w:rPr>
      </w:pPr>
      <w:r w:rsidRPr="00C46633">
        <w:rPr>
          <w:rFonts w:ascii="Arial Narrow" w:hAnsi="Arial Narrow"/>
          <w:sz w:val="24"/>
          <w:szCs w:val="24"/>
        </w:rPr>
        <w:t>………………………………………</w:t>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t>……….……………………</w:t>
      </w:r>
    </w:p>
    <w:p w14:paraId="7E8DB077" w14:textId="77777777" w:rsidR="00C46633" w:rsidRPr="00C46633" w:rsidRDefault="00C46633" w:rsidP="00C46633">
      <w:pPr>
        <w:spacing w:line="240" w:lineRule="atLeast"/>
        <w:rPr>
          <w:rFonts w:ascii="Arial Narrow" w:hAnsi="Arial Narrow"/>
          <w:sz w:val="24"/>
          <w:szCs w:val="24"/>
        </w:rPr>
      </w:pPr>
      <w:r>
        <w:rPr>
          <w:rFonts w:ascii="Arial Narrow" w:hAnsi="Arial Narrow"/>
          <w:b/>
          <w:sz w:val="24"/>
          <w:szCs w:val="24"/>
        </w:rPr>
        <w:t>Externí spolupracovník</w:t>
      </w:r>
      <w:r w:rsidRPr="00C46633">
        <w:rPr>
          <w:rFonts w:ascii="Arial Narrow" w:hAnsi="Arial Narrow"/>
          <w:b/>
          <w:sz w:val="24"/>
          <w:szCs w:val="24"/>
        </w:rPr>
        <w:tab/>
      </w:r>
      <w:r w:rsidRPr="00C46633">
        <w:rPr>
          <w:rFonts w:ascii="Arial Narrow" w:hAnsi="Arial Narrow"/>
          <w:b/>
          <w:sz w:val="24"/>
          <w:szCs w:val="24"/>
        </w:rPr>
        <w:tab/>
      </w:r>
      <w:r w:rsidRPr="00C46633">
        <w:rPr>
          <w:rFonts w:ascii="Arial Narrow" w:hAnsi="Arial Narrow"/>
          <w:b/>
          <w:sz w:val="24"/>
          <w:szCs w:val="24"/>
        </w:rPr>
        <w:tab/>
      </w:r>
      <w:r w:rsidRPr="00C46633">
        <w:rPr>
          <w:rFonts w:ascii="Arial Narrow" w:hAnsi="Arial Narrow"/>
          <w:b/>
          <w:sz w:val="24"/>
          <w:szCs w:val="24"/>
        </w:rPr>
        <w:tab/>
        <w:t xml:space="preserve">Národní divadlo </w:t>
      </w:r>
      <w:r w:rsidRPr="00C46633">
        <w:rPr>
          <w:rFonts w:ascii="Arial Narrow" w:hAnsi="Arial Narrow"/>
          <w:sz w:val="24"/>
          <w:szCs w:val="24"/>
        </w:rPr>
        <w:tab/>
      </w:r>
    </w:p>
    <w:p w14:paraId="1CB7C2AA" w14:textId="10DA0795" w:rsidR="00C46633" w:rsidRPr="00C46633" w:rsidRDefault="006D4836" w:rsidP="00C46633">
      <w:pPr>
        <w:spacing w:line="240" w:lineRule="atLeast"/>
        <w:rPr>
          <w:rFonts w:ascii="Arial Narrow" w:hAnsi="Arial Narrow"/>
          <w:sz w:val="24"/>
          <w:szCs w:val="24"/>
        </w:rPr>
      </w:pPr>
      <w:r>
        <w:rPr>
          <w:rFonts w:ascii="Arial Narrow" w:hAnsi="Arial Narrow"/>
          <w:sz w:val="24"/>
          <w:szCs w:val="24"/>
        </w:rPr>
        <w:t>Jakub Jelen</w:t>
      </w:r>
      <w:r w:rsidR="00C46633" w:rsidRPr="00C46633">
        <w:rPr>
          <w:rFonts w:ascii="Arial Narrow" w:hAnsi="Arial Narrow"/>
          <w:sz w:val="24"/>
          <w:szCs w:val="24"/>
        </w:rPr>
        <w:tab/>
      </w:r>
      <w:r w:rsidR="00C46633" w:rsidRPr="00C46633">
        <w:rPr>
          <w:rFonts w:ascii="Arial Narrow" w:hAnsi="Arial Narrow"/>
          <w:sz w:val="24"/>
          <w:szCs w:val="24"/>
        </w:rPr>
        <w:tab/>
      </w:r>
      <w:r w:rsidR="00C46633" w:rsidRPr="00C46633">
        <w:rPr>
          <w:rFonts w:ascii="Arial Narrow" w:hAnsi="Arial Narrow"/>
          <w:sz w:val="24"/>
          <w:szCs w:val="24"/>
        </w:rPr>
        <w:tab/>
      </w:r>
      <w:r w:rsidR="00C46633" w:rsidRPr="00C46633">
        <w:rPr>
          <w:rFonts w:ascii="Arial Narrow" w:hAnsi="Arial Narrow"/>
          <w:sz w:val="24"/>
          <w:szCs w:val="24"/>
        </w:rPr>
        <w:tab/>
      </w:r>
      <w:r w:rsidR="00C46633" w:rsidRPr="00C46633">
        <w:rPr>
          <w:rFonts w:ascii="Arial Narrow" w:hAnsi="Arial Narrow"/>
          <w:sz w:val="24"/>
          <w:szCs w:val="24"/>
        </w:rPr>
        <w:tab/>
      </w:r>
      <w:r w:rsidR="00C46633" w:rsidRPr="00C46633">
        <w:rPr>
          <w:rFonts w:ascii="Arial Narrow" w:hAnsi="Arial Narrow"/>
          <w:sz w:val="24"/>
          <w:szCs w:val="24"/>
        </w:rPr>
        <w:tab/>
        <w:t>Lukáš Trpišovský</w:t>
      </w:r>
    </w:p>
    <w:p w14:paraId="50B3A9EE" w14:textId="77777777" w:rsidR="00C46633" w:rsidRPr="00C46633" w:rsidRDefault="00C46633" w:rsidP="00C46633">
      <w:pPr>
        <w:spacing w:line="240" w:lineRule="atLeast"/>
        <w:rPr>
          <w:rFonts w:ascii="Arial Narrow" w:hAnsi="Arial Narrow"/>
          <w:sz w:val="24"/>
          <w:szCs w:val="24"/>
        </w:rPr>
      </w:pP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r>
    </w:p>
    <w:p w14:paraId="6185A712" w14:textId="77777777" w:rsidR="00C46633" w:rsidRPr="00C46633" w:rsidRDefault="00C46633" w:rsidP="00C46633">
      <w:pPr>
        <w:spacing w:line="240" w:lineRule="atLeast"/>
        <w:rPr>
          <w:rFonts w:ascii="Arial Narrow" w:hAnsi="Arial Narrow"/>
          <w:sz w:val="24"/>
          <w:szCs w:val="24"/>
        </w:rPr>
      </w:pPr>
      <w:r w:rsidRPr="00C46633">
        <w:rPr>
          <w:rFonts w:ascii="Arial Narrow" w:hAnsi="Arial Narrow"/>
          <w:sz w:val="24"/>
          <w:szCs w:val="24"/>
        </w:rPr>
        <w:t xml:space="preserve">     </w:t>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t>………………………………</w:t>
      </w:r>
    </w:p>
    <w:p w14:paraId="5F6743F7" w14:textId="77777777" w:rsidR="00C46633" w:rsidRPr="00C46633" w:rsidRDefault="00C46633" w:rsidP="00C46633">
      <w:pPr>
        <w:spacing w:line="240" w:lineRule="atLeast"/>
        <w:rPr>
          <w:rFonts w:ascii="Arial Narrow" w:hAnsi="Arial Narrow"/>
          <w:b/>
          <w:sz w:val="24"/>
          <w:szCs w:val="24"/>
        </w:rPr>
      </w:pP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b/>
          <w:sz w:val="24"/>
          <w:szCs w:val="24"/>
        </w:rPr>
        <w:t>Národní divadlo</w:t>
      </w:r>
    </w:p>
    <w:p w14:paraId="17A74030" w14:textId="77777777" w:rsidR="00C46633" w:rsidRPr="00C46633" w:rsidRDefault="00C46633" w:rsidP="00C46633">
      <w:pPr>
        <w:rPr>
          <w:rFonts w:ascii="Arial Narrow" w:hAnsi="Arial Narrow"/>
          <w:sz w:val="24"/>
          <w:szCs w:val="24"/>
        </w:rPr>
      </w:pP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r>
      <w:r w:rsidRPr="00C46633">
        <w:rPr>
          <w:rFonts w:ascii="Arial Narrow" w:hAnsi="Arial Narrow"/>
          <w:sz w:val="24"/>
          <w:szCs w:val="24"/>
        </w:rPr>
        <w:tab/>
        <w:t>Martin Kukučka</w:t>
      </w:r>
    </w:p>
    <w:p w14:paraId="07204A9D" w14:textId="77777777" w:rsidR="006D4836" w:rsidRDefault="006D4836" w:rsidP="00C46633">
      <w:pPr>
        <w:rPr>
          <w:rFonts w:ascii="Arial Narrow" w:hAnsi="Arial Narrow"/>
          <w:sz w:val="24"/>
          <w:szCs w:val="24"/>
        </w:rPr>
      </w:pPr>
    </w:p>
    <w:p w14:paraId="2218EC22" w14:textId="77777777" w:rsidR="00B91D65" w:rsidRDefault="00B91D65" w:rsidP="00C46633">
      <w:pPr>
        <w:rPr>
          <w:rFonts w:ascii="Arial Narrow" w:hAnsi="Arial Narrow"/>
          <w:sz w:val="24"/>
          <w:szCs w:val="24"/>
        </w:rPr>
      </w:pPr>
    </w:p>
    <w:p w14:paraId="591BED70" w14:textId="77777777" w:rsidR="00B91D65" w:rsidRDefault="00B91D65" w:rsidP="00C46633">
      <w:pPr>
        <w:rPr>
          <w:rFonts w:ascii="Arial Narrow" w:hAnsi="Arial Narrow"/>
          <w:sz w:val="24"/>
          <w:szCs w:val="24"/>
        </w:rPr>
      </w:pPr>
    </w:p>
    <w:p w14:paraId="463B14A9" w14:textId="77777777" w:rsidR="00B91D65" w:rsidRDefault="00B91D65" w:rsidP="00C46633">
      <w:pPr>
        <w:rPr>
          <w:rFonts w:ascii="Arial Narrow" w:hAnsi="Arial Narrow"/>
          <w:sz w:val="24"/>
          <w:szCs w:val="24"/>
        </w:rPr>
      </w:pPr>
    </w:p>
    <w:p w14:paraId="1571BC66" w14:textId="1F70D228" w:rsidR="00C46633" w:rsidRPr="00C46633" w:rsidRDefault="00C46633" w:rsidP="00C46633">
      <w:pPr>
        <w:rPr>
          <w:rFonts w:ascii="Arial Narrow" w:hAnsi="Arial Narrow"/>
          <w:sz w:val="24"/>
          <w:szCs w:val="24"/>
        </w:rPr>
      </w:pPr>
      <w:r w:rsidRPr="00C46633">
        <w:rPr>
          <w:rFonts w:ascii="Arial Narrow" w:hAnsi="Arial Narrow"/>
          <w:sz w:val="24"/>
          <w:szCs w:val="24"/>
        </w:rPr>
        <w:t>Příloha č. 1</w:t>
      </w:r>
    </w:p>
    <w:p w14:paraId="47556048" w14:textId="77777777" w:rsidR="00C46633" w:rsidRPr="00C46633" w:rsidRDefault="00C46633" w:rsidP="00C46633">
      <w:pPr>
        <w:rPr>
          <w:rFonts w:ascii="Arial Narrow" w:hAnsi="Arial Narrow"/>
          <w:sz w:val="24"/>
          <w:szCs w:val="24"/>
        </w:rPr>
      </w:pPr>
    </w:p>
    <w:p w14:paraId="315B9215" w14:textId="77777777" w:rsidR="00C46633" w:rsidRPr="00C46633" w:rsidRDefault="00C46633" w:rsidP="00C46633">
      <w:pPr>
        <w:rPr>
          <w:rFonts w:ascii="Arial Narrow" w:hAnsi="Arial Narrow" w:cs="Arial"/>
          <w:b/>
          <w:sz w:val="24"/>
          <w:szCs w:val="24"/>
        </w:rPr>
      </w:pPr>
      <w:r w:rsidRPr="00C46633">
        <w:rPr>
          <w:rFonts w:ascii="Arial Narrow" w:hAnsi="Arial Narrow" w:cs="Arial"/>
          <w:b/>
          <w:sz w:val="24"/>
          <w:szCs w:val="24"/>
        </w:rPr>
        <w:t>HARMONOGRAM PŘÍPRAVY INSCENACE MEFISTO – STÁTNÍ OPERA</w:t>
      </w:r>
    </w:p>
    <w:p w14:paraId="210006FF" w14:textId="77777777" w:rsidR="00C46633" w:rsidRPr="00C46633" w:rsidRDefault="00C46633" w:rsidP="00C46633">
      <w:pPr>
        <w:rPr>
          <w:rFonts w:ascii="Arial Narrow" w:hAnsi="Arial Narrow" w:cs="Arial"/>
          <w:sz w:val="24"/>
          <w:szCs w:val="24"/>
        </w:rPr>
      </w:pPr>
    </w:p>
    <w:p w14:paraId="19193689" w14:textId="77777777" w:rsidR="00C46633" w:rsidRPr="00C46633" w:rsidRDefault="00C46633" w:rsidP="00C46633">
      <w:pPr>
        <w:rPr>
          <w:rFonts w:ascii="Arial Narrow" w:hAnsi="Arial Narrow" w:cs="Arial"/>
          <w:sz w:val="24"/>
          <w:szCs w:val="24"/>
        </w:rPr>
      </w:pPr>
    </w:p>
    <w:p w14:paraId="774DEDB3" w14:textId="77777777" w:rsidR="00C46633" w:rsidRPr="00C46633" w:rsidRDefault="00C46633" w:rsidP="00C46633">
      <w:pPr>
        <w:rPr>
          <w:rFonts w:ascii="Arial Narrow" w:hAnsi="Arial Narrow" w:cs="Arial"/>
          <w:sz w:val="24"/>
          <w:szCs w:val="24"/>
        </w:rPr>
      </w:pPr>
    </w:p>
    <w:p w14:paraId="03A4D442" w14:textId="77777777" w:rsidR="00C46633" w:rsidRPr="00C46633" w:rsidRDefault="00C46633" w:rsidP="00C46633">
      <w:pPr>
        <w:rPr>
          <w:rFonts w:ascii="Arial Narrow" w:hAnsi="Arial Narrow" w:cs="Arial"/>
          <w:sz w:val="24"/>
          <w:szCs w:val="24"/>
        </w:rPr>
      </w:pPr>
      <w:r w:rsidRPr="00C46633">
        <w:rPr>
          <w:rFonts w:ascii="Arial Narrow" w:hAnsi="Arial Narrow" w:cs="Arial"/>
          <w:sz w:val="24"/>
          <w:szCs w:val="24"/>
        </w:rPr>
        <w:t>Explikace</w:t>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t>23. 6. 2023</w:t>
      </w:r>
    </w:p>
    <w:p w14:paraId="656F8E90" w14:textId="77777777" w:rsidR="00C46633" w:rsidRPr="00C46633" w:rsidRDefault="00C46633" w:rsidP="00C46633">
      <w:pPr>
        <w:rPr>
          <w:rFonts w:ascii="Arial Narrow" w:hAnsi="Arial Narrow" w:cs="Arial"/>
          <w:sz w:val="24"/>
          <w:szCs w:val="24"/>
        </w:rPr>
      </w:pPr>
    </w:p>
    <w:p w14:paraId="03BD190F" w14:textId="77777777" w:rsidR="00C46633" w:rsidRPr="00C46633" w:rsidRDefault="00C46633" w:rsidP="00C46633">
      <w:pPr>
        <w:rPr>
          <w:rFonts w:ascii="Arial Narrow" w:hAnsi="Arial Narrow" w:cs="Arial"/>
          <w:sz w:val="24"/>
          <w:szCs w:val="24"/>
        </w:rPr>
      </w:pPr>
      <w:r w:rsidRPr="00C46633">
        <w:rPr>
          <w:rFonts w:ascii="Arial Narrow" w:hAnsi="Arial Narrow" w:cs="Arial"/>
          <w:sz w:val="24"/>
          <w:szCs w:val="24"/>
        </w:rPr>
        <w:t>Inscenační porada</w:t>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t>září 2023</w:t>
      </w:r>
    </w:p>
    <w:p w14:paraId="087719C3" w14:textId="77777777" w:rsidR="00C46633" w:rsidRPr="00C46633" w:rsidRDefault="00C46633" w:rsidP="00C46633">
      <w:pPr>
        <w:rPr>
          <w:rFonts w:ascii="Arial Narrow" w:hAnsi="Arial Narrow" w:cs="Arial"/>
          <w:sz w:val="24"/>
          <w:szCs w:val="24"/>
        </w:rPr>
      </w:pPr>
    </w:p>
    <w:p w14:paraId="5C2401FD" w14:textId="77777777" w:rsidR="00C46633" w:rsidRPr="00C46633" w:rsidRDefault="00C46633" w:rsidP="00C46633">
      <w:pPr>
        <w:rPr>
          <w:rFonts w:ascii="Arial Narrow" w:hAnsi="Arial Narrow" w:cs="Arial"/>
          <w:sz w:val="24"/>
          <w:szCs w:val="24"/>
        </w:rPr>
      </w:pPr>
      <w:r w:rsidRPr="00C46633">
        <w:rPr>
          <w:rFonts w:ascii="Arial Narrow" w:hAnsi="Arial Narrow" w:cs="Arial"/>
          <w:sz w:val="24"/>
          <w:szCs w:val="24"/>
        </w:rPr>
        <w:t>Odevzdání návrhů scény</w:t>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t>25. – 30. 9. 2023 (orientační termín)</w:t>
      </w:r>
    </w:p>
    <w:p w14:paraId="6C6D30EE" w14:textId="77777777" w:rsidR="00C46633" w:rsidRPr="00C46633" w:rsidRDefault="00C46633" w:rsidP="00C46633">
      <w:pPr>
        <w:rPr>
          <w:rFonts w:ascii="Arial Narrow" w:hAnsi="Arial Narrow" w:cs="Arial"/>
          <w:sz w:val="24"/>
          <w:szCs w:val="24"/>
        </w:rPr>
      </w:pPr>
    </w:p>
    <w:p w14:paraId="33FB1B7D" w14:textId="77777777" w:rsidR="00C46633" w:rsidRPr="00C46633" w:rsidRDefault="00C46633" w:rsidP="00C46633">
      <w:pPr>
        <w:rPr>
          <w:rFonts w:ascii="Arial Narrow" w:hAnsi="Arial Narrow" w:cs="Arial"/>
          <w:sz w:val="24"/>
          <w:szCs w:val="24"/>
        </w:rPr>
      </w:pPr>
      <w:r w:rsidRPr="00C46633">
        <w:rPr>
          <w:rFonts w:ascii="Arial Narrow" w:hAnsi="Arial Narrow" w:cs="Arial"/>
          <w:sz w:val="24"/>
          <w:szCs w:val="24"/>
        </w:rPr>
        <w:t>Odevzdání návrhů kostýmů</w:t>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t>25. – 30. 9. 2023 (orientační termín)</w:t>
      </w:r>
    </w:p>
    <w:p w14:paraId="435A5C28" w14:textId="77777777" w:rsidR="00C46633" w:rsidRPr="00C46633" w:rsidRDefault="00C46633" w:rsidP="00C46633">
      <w:pPr>
        <w:rPr>
          <w:rFonts w:ascii="Arial Narrow" w:hAnsi="Arial Narrow" w:cs="Arial"/>
          <w:sz w:val="24"/>
          <w:szCs w:val="24"/>
        </w:rPr>
      </w:pPr>
    </w:p>
    <w:p w14:paraId="7C8E4AE3" w14:textId="77777777" w:rsidR="00C46633" w:rsidRPr="00C46633" w:rsidRDefault="00C46633" w:rsidP="00C46633">
      <w:pPr>
        <w:rPr>
          <w:rFonts w:ascii="Arial Narrow" w:hAnsi="Arial Narrow" w:cs="Arial"/>
          <w:sz w:val="24"/>
          <w:szCs w:val="24"/>
        </w:rPr>
      </w:pPr>
      <w:r w:rsidRPr="00C46633">
        <w:rPr>
          <w:rFonts w:ascii="Arial Narrow" w:hAnsi="Arial Narrow" w:cs="Arial"/>
          <w:sz w:val="24"/>
          <w:szCs w:val="24"/>
        </w:rPr>
        <w:t>Výrobní porada</w:t>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t xml:space="preserve">6. – 10. 11. 2023 </w:t>
      </w:r>
    </w:p>
    <w:p w14:paraId="79DBD6EE" w14:textId="77777777" w:rsidR="00C46633" w:rsidRPr="00C46633" w:rsidRDefault="00C46633" w:rsidP="00C46633">
      <w:pPr>
        <w:rPr>
          <w:rFonts w:ascii="Arial Narrow" w:hAnsi="Arial Narrow" w:cs="Arial"/>
          <w:sz w:val="24"/>
          <w:szCs w:val="24"/>
        </w:rPr>
      </w:pPr>
      <w:r w:rsidRPr="00C46633">
        <w:rPr>
          <w:rFonts w:ascii="Arial Narrow" w:hAnsi="Arial Narrow" w:cs="Arial"/>
          <w:sz w:val="24"/>
          <w:szCs w:val="24"/>
        </w:rPr>
        <w:tab/>
      </w:r>
    </w:p>
    <w:p w14:paraId="01D15B08" w14:textId="77777777" w:rsidR="00C46633" w:rsidRPr="00C46633" w:rsidRDefault="00C46633" w:rsidP="00C46633">
      <w:pPr>
        <w:rPr>
          <w:rFonts w:ascii="Arial Narrow" w:hAnsi="Arial Narrow" w:cs="Arial"/>
          <w:sz w:val="24"/>
          <w:szCs w:val="24"/>
        </w:rPr>
      </w:pPr>
      <w:r w:rsidRPr="00C46633">
        <w:rPr>
          <w:rFonts w:ascii="Arial Narrow" w:hAnsi="Arial Narrow" w:cs="Arial"/>
          <w:sz w:val="24"/>
          <w:szCs w:val="24"/>
        </w:rPr>
        <w:t>Montážní zkouška</w:t>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t>11. 3. 2024 (10 – 22)</w:t>
      </w:r>
      <w:r w:rsidRPr="00C46633">
        <w:rPr>
          <w:rFonts w:ascii="Arial Narrow" w:hAnsi="Arial Narrow" w:cs="Arial"/>
          <w:sz w:val="24"/>
          <w:szCs w:val="24"/>
        </w:rPr>
        <w:tab/>
      </w:r>
    </w:p>
    <w:p w14:paraId="579DEB0A" w14:textId="77777777" w:rsidR="00C46633" w:rsidRPr="00C46633" w:rsidRDefault="00C46633" w:rsidP="00C46633">
      <w:pPr>
        <w:rPr>
          <w:rFonts w:ascii="Arial Narrow" w:hAnsi="Arial Narrow" w:cs="Arial"/>
          <w:sz w:val="24"/>
          <w:szCs w:val="24"/>
        </w:rPr>
      </w:pPr>
    </w:p>
    <w:p w14:paraId="604ED41F" w14:textId="77777777" w:rsidR="00C46633" w:rsidRPr="00C46633" w:rsidRDefault="00C46633" w:rsidP="00C46633">
      <w:pPr>
        <w:ind w:left="4245" w:hanging="4245"/>
        <w:rPr>
          <w:rFonts w:ascii="Arial Narrow" w:hAnsi="Arial Narrow" w:cs="Arial"/>
          <w:sz w:val="24"/>
          <w:szCs w:val="24"/>
        </w:rPr>
      </w:pPr>
      <w:r w:rsidRPr="00C46633">
        <w:rPr>
          <w:rFonts w:ascii="Arial Narrow" w:hAnsi="Arial Narrow" w:cs="Arial"/>
          <w:sz w:val="24"/>
          <w:szCs w:val="24"/>
        </w:rPr>
        <w:t xml:space="preserve">Dekorační a osvětlovací zkoušky               </w:t>
      </w:r>
      <w:r w:rsidRPr="00C46633">
        <w:rPr>
          <w:rFonts w:ascii="Arial Narrow" w:hAnsi="Arial Narrow" w:cs="Arial"/>
          <w:sz w:val="24"/>
          <w:szCs w:val="24"/>
        </w:rPr>
        <w:tab/>
        <w:t>2. 4. (10 – 22) a 3. 4. 2024 (8 – 14)</w:t>
      </w:r>
    </w:p>
    <w:p w14:paraId="4B2C92E9" w14:textId="77777777" w:rsidR="00C46633" w:rsidRPr="00C46633" w:rsidRDefault="00C46633" w:rsidP="00C46633">
      <w:pPr>
        <w:rPr>
          <w:rFonts w:ascii="Arial Narrow" w:hAnsi="Arial Narrow" w:cs="Arial"/>
          <w:sz w:val="24"/>
          <w:szCs w:val="24"/>
        </w:rPr>
      </w:pPr>
      <w:r w:rsidRPr="00C46633">
        <w:rPr>
          <w:rFonts w:ascii="Arial Narrow" w:hAnsi="Arial Narrow" w:cs="Arial"/>
          <w:sz w:val="24"/>
          <w:szCs w:val="24"/>
        </w:rPr>
        <w:tab/>
      </w:r>
    </w:p>
    <w:p w14:paraId="080CD2D5" w14:textId="77777777" w:rsidR="00C46633" w:rsidRPr="00C46633" w:rsidRDefault="00C46633" w:rsidP="00C46633">
      <w:pPr>
        <w:rPr>
          <w:rFonts w:ascii="Arial Narrow" w:hAnsi="Arial Narrow" w:cs="Arial"/>
          <w:sz w:val="24"/>
          <w:szCs w:val="24"/>
        </w:rPr>
      </w:pPr>
      <w:r w:rsidRPr="00C46633">
        <w:rPr>
          <w:rFonts w:ascii="Arial Narrow" w:hAnsi="Arial Narrow" w:cs="Arial"/>
          <w:sz w:val="24"/>
          <w:szCs w:val="24"/>
        </w:rPr>
        <w:t>Oblékaná zkouška</w:t>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t>3. 4. 2024</w:t>
      </w:r>
    </w:p>
    <w:p w14:paraId="6F00F537" w14:textId="77777777" w:rsidR="00C46633" w:rsidRPr="00C46633" w:rsidRDefault="00C46633" w:rsidP="00C46633">
      <w:pPr>
        <w:rPr>
          <w:rFonts w:ascii="Arial Narrow" w:hAnsi="Arial Narrow" w:cs="Arial"/>
          <w:sz w:val="24"/>
          <w:szCs w:val="24"/>
        </w:rPr>
      </w:pPr>
    </w:p>
    <w:p w14:paraId="12CC35E5" w14:textId="77777777" w:rsidR="00C46633" w:rsidRPr="00C46633" w:rsidRDefault="00C46633" w:rsidP="00C46633">
      <w:pPr>
        <w:rPr>
          <w:rFonts w:ascii="Arial Narrow" w:hAnsi="Arial Narrow" w:cs="Arial"/>
          <w:sz w:val="24"/>
          <w:szCs w:val="24"/>
        </w:rPr>
      </w:pPr>
      <w:r w:rsidRPr="00C46633">
        <w:rPr>
          <w:rFonts w:ascii="Arial Narrow" w:hAnsi="Arial Narrow" w:cs="Arial"/>
          <w:sz w:val="24"/>
          <w:szCs w:val="24"/>
        </w:rPr>
        <w:t>Oblékaná v dekoraci</w:t>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t xml:space="preserve">4. 4. 2024 </w:t>
      </w:r>
    </w:p>
    <w:p w14:paraId="3F3C4FDC" w14:textId="77777777" w:rsidR="00C46633" w:rsidRPr="00C46633" w:rsidRDefault="00C46633" w:rsidP="00C46633">
      <w:pPr>
        <w:rPr>
          <w:rFonts w:ascii="Arial Narrow" w:hAnsi="Arial Narrow" w:cs="Arial"/>
          <w:sz w:val="24"/>
          <w:szCs w:val="24"/>
        </w:rPr>
      </w:pPr>
    </w:p>
    <w:p w14:paraId="07D07135" w14:textId="77777777" w:rsidR="00C46633" w:rsidRPr="00C46633" w:rsidRDefault="00C46633" w:rsidP="00C46633">
      <w:pPr>
        <w:ind w:left="4245" w:hanging="4245"/>
        <w:rPr>
          <w:rFonts w:ascii="Arial Narrow" w:hAnsi="Arial Narrow" w:cs="Arial"/>
          <w:sz w:val="24"/>
          <w:szCs w:val="24"/>
        </w:rPr>
      </w:pPr>
      <w:r w:rsidRPr="00C46633">
        <w:rPr>
          <w:rFonts w:ascii="Arial Narrow" w:hAnsi="Arial Narrow" w:cs="Arial"/>
          <w:sz w:val="24"/>
          <w:szCs w:val="24"/>
        </w:rPr>
        <w:t xml:space="preserve">Hlavní zkoušky                                            </w:t>
      </w:r>
      <w:r w:rsidRPr="00C46633">
        <w:rPr>
          <w:rFonts w:ascii="Arial Narrow" w:hAnsi="Arial Narrow" w:cs="Arial"/>
          <w:sz w:val="24"/>
          <w:szCs w:val="24"/>
        </w:rPr>
        <w:tab/>
        <w:t xml:space="preserve">11. 4. (15 - 22), 12. 4. (10 – 20, 20 – 22 svícení) a </w:t>
      </w:r>
    </w:p>
    <w:p w14:paraId="6293C044" w14:textId="77777777" w:rsidR="00C46633" w:rsidRPr="00C46633" w:rsidRDefault="00C46633" w:rsidP="00C46633">
      <w:pPr>
        <w:ind w:left="4245"/>
        <w:rPr>
          <w:rFonts w:ascii="Arial Narrow" w:hAnsi="Arial Narrow" w:cs="Arial"/>
          <w:sz w:val="24"/>
          <w:szCs w:val="24"/>
        </w:rPr>
      </w:pPr>
      <w:r w:rsidRPr="00C46633">
        <w:rPr>
          <w:rFonts w:ascii="Arial Narrow" w:hAnsi="Arial Narrow" w:cs="Arial"/>
          <w:sz w:val="24"/>
          <w:szCs w:val="24"/>
        </w:rPr>
        <w:t>15. 4. 2024 (10 – 20)</w:t>
      </w:r>
    </w:p>
    <w:p w14:paraId="5943CB84" w14:textId="77777777" w:rsidR="00C46633" w:rsidRPr="00C46633" w:rsidRDefault="00C46633" w:rsidP="00C46633">
      <w:pPr>
        <w:rPr>
          <w:rFonts w:ascii="Arial Narrow" w:hAnsi="Arial Narrow" w:cs="Arial"/>
          <w:sz w:val="24"/>
          <w:szCs w:val="24"/>
        </w:rPr>
      </w:pP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r>
    </w:p>
    <w:p w14:paraId="18E3667D" w14:textId="77777777" w:rsidR="00C46633" w:rsidRPr="00C46633" w:rsidRDefault="00C46633" w:rsidP="00C46633">
      <w:pPr>
        <w:ind w:left="4245" w:hanging="4245"/>
        <w:rPr>
          <w:rFonts w:ascii="Arial Narrow" w:hAnsi="Arial Narrow" w:cs="Arial"/>
          <w:sz w:val="24"/>
          <w:szCs w:val="24"/>
        </w:rPr>
      </w:pPr>
      <w:r w:rsidRPr="00C46633">
        <w:rPr>
          <w:rFonts w:ascii="Arial Narrow" w:hAnsi="Arial Narrow" w:cs="Arial"/>
          <w:sz w:val="24"/>
          <w:szCs w:val="24"/>
        </w:rPr>
        <w:t xml:space="preserve">Generální zkoušky                                      </w:t>
      </w:r>
      <w:r w:rsidRPr="00C46633">
        <w:rPr>
          <w:rFonts w:ascii="Arial Narrow" w:hAnsi="Arial Narrow" w:cs="Arial"/>
          <w:sz w:val="24"/>
          <w:szCs w:val="24"/>
        </w:rPr>
        <w:tab/>
        <w:t>16. 4. (10 – 14) a 17. 4. 2023 - veřejná (10 – 14)</w:t>
      </w:r>
      <w:r w:rsidRPr="00C46633">
        <w:rPr>
          <w:rFonts w:ascii="Arial Narrow" w:hAnsi="Arial Narrow" w:cs="Arial"/>
          <w:sz w:val="24"/>
          <w:szCs w:val="24"/>
        </w:rPr>
        <w:tab/>
      </w:r>
    </w:p>
    <w:p w14:paraId="66DF9396" w14:textId="77777777" w:rsidR="00C46633" w:rsidRPr="00C46633" w:rsidRDefault="00C46633" w:rsidP="00C46633">
      <w:pPr>
        <w:rPr>
          <w:rFonts w:ascii="Arial Narrow" w:hAnsi="Arial Narrow" w:cs="Arial"/>
          <w:sz w:val="24"/>
          <w:szCs w:val="24"/>
        </w:rPr>
      </w:pPr>
    </w:p>
    <w:p w14:paraId="2A2DDAF4" w14:textId="77777777" w:rsidR="00C46633" w:rsidRPr="00C46633" w:rsidRDefault="00C46633" w:rsidP="00C46633">
      <w:pPr>
        <w:rPr>
          <w:rFonts w:ascii="Arial Narrow" w:hAnsi="Arial Narrow" w:cs="Arial"/>
          <w:sz w:val="24"/>
          <w:szCs w:val="24"/>
        </w:rPr>
      </w:pPr>
      <w:r w:rsidRPr="00C46633">
        <w:rPr>
          <w:rFonts w:ascii="Arial Narrow" w:hAnsi="Arial Narrow" w:cs="Arial"/>
          <w:sz w:val="24"/>
          <w:szCs w:val="24"/>
        </w:rPr>
        <w:t>Předpremiéra</w:t>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t xml:space="preserve">           </w:t>
      </w:r>
      <w:r w:rsidRPr="00C46633">
        <w:rPr>
          <w:rFonts w:ascii="Arial Narrow" w:hAnsi="Arial Narrow" w:cs="Arial"/>
          <w:sz w:val="24"/>
          <w:szCs w:val="24"/>
        </w:rPr>
        <w:tab/>
        <w:t>17. 4. 2024 v 19 hod.</w:t>
      </w:r>
    </w:p>
    <w:p w14:paraId="3C3586FA" w14:textId="77777777" w:rsidR="00C46633" w:rsidRPr="00C46633" w:rsidRDefault="00C46633" w:rsidP="00C46633">
      <w:pPr>
        <w:rPr>
          <w:rFonts w:ascii="Arial Narrow" w:hAnsi="Arial Narrow" w:cs="Arial"/>
          <w:sz w:val="24"/>
          <w:szCs w:val="24"/>
        </w:rPr>
      </w:pPr>
    </w:p>
    <w:p w14:paraId="6C87F178" w14:textId="77777777" w:rsidR="00C46633" w:rsidRPr="00C46633" w:rsidRDefault="00C46633" w:rsidP="00C46633">
      <w:pPr>
        <w:rPr>
          <w:rFonts w:ascii="Arial Narrow" w:hAnsi="Arial Narrow" w:cs="Arial"/>
          <w:sz w:val="24"/>
          <w:szCs w:val="24"/>
        </w:rPr>
      </w:pPr>
      <w:r w:rsidRPr="00C46633">
        <w:rPr>
          <w:rFonts w:ascii="Arial Narrow" w:hAnsi="Arial Narrow" w:cs="Arial"/>
          <w:sz w:val="24"/>
          <w:szCs w:val="24"/>
        </w:rPr>
        <w:t>PREMIÉRA</w:t>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r>
      <w:r w:rsidRPr="00C46633">
        <w:rPr>
          <w:rFonts w:ascii="Arial Narrow" w:hAnsi="Arial Narrow" w:cs="Arial"/>
          <w:sz w:val="24"/>
          <w:szCs w:val="24"/>
        </w:rPr>
        <w:tab/>
        <w:t>18. a 19. 4. 2024 v 19 hod.</w:t>
      </w:r>
    </w:p>
    <w:p w14:paraId="364781D4" w14:textId="77777777" w:rsidR="00C46633" w:rsidRPr="00C46633" w:rsidRDefault="00C46633" w:rsidP="00C46633">
      <w:pPr>
        <w:rPr>
          <w:rFonts w:ascii="Arial Narrow" w:hAnsi="Arial Narrow" w:cs="Arial"/>
          <w:sz w:val="24"/>
          <w:szCs w:val="24"/>
        </w:rPr>
      </w:pPr>
      <w:r w:rsidRPr="00C46633">
        <w:rPr>
          <w:rFonts w:ascii="Arial Narrow" w:hAnsi="Arial Narrow" w:cs="Arial"/>
          <w:sz w:val="24"/>
          <w:szCs w:val="24"/>
        </w:rPr>
        <w:t>_______________________________________________________________</w:t>
      </w:r>
      <w:r w:rsidRPr="00C46633">
        <w:rPr>
          <w:rFonts w:ascii="Arial Narrow" w:hAnsi="Arial Narrow" w:cs="Arial"/>
          <w:sz w:val="24"/>
          <w:szCs w:val="24"/>
        </w:rPr>
        <w:tab/>
      </w:r>
    </w:p>
    <w:p w14:paraId="704C77F5" w14:textId="77777777" w:rsidR="00C46633" w:rsidRPr="00C46633" w:rsidRDefault="00C46633" w:rsidP="00C46633">
      <w:pPr>
        <w:outlineLvl w:val="0"/>
        <w:rPr>
          <w:rFonts w:ascii="Arial Narrow" w:hAnsi="Arial Narrow" w:cs="Arial"/>
          <w:sz w:val="24"/>
          <w:szCs w:val="24"/>
        </w:rPr>
      </w:pPr>
      <w:r w:rsidRPr="00C46633">
        <w:rPr>
          <w:rFonts w:ascii="Arial Narrow" w:hAnsi="Arial Narrow" w:cs="Arial"/>
          <w:sz w:val="24"/>
          <w:szCs w:val="24"/>
        </w:rPr>
        <w:t>ZKOUŠKOVÉ OBDOBÍ</w:t>
      </w:r>
    </w:p>
    <w:p w14:paraId="40A2D8F5" w14:textId="77777777" w:rsidR="00C46633" w:rsidRPr="00C46633" w:rsidRDefault="00C46633" w:rsidP="00C46633">
      <w:pPr>
        <w:rPr>
          <w:rFonts w:ascii="Arial Narrow" w:hAnsi="Arial Narrow" w:cs="Arial"/>
          <w:sz w:val="24"/>
          <w:szCs w:val="24"/>
        </w:rPr>
      </w:pPr>
      <w:r w:rsidRPr="00C46633">
        <w:rPr>
          <w:rFonts w:ascii="Arial Narrow" w:hAnsi="Arial Narrow" w:cs="Arial"/>
          <w:sz w:val="24"/>
          <w:szCs w:val="24"/>
        </w:rPr>
        <w:t>Ve zkušebnách</w:t>
      </w:r>
      <w:r w:rsidRPr="00C46633">
        <w:rPr>
          <w:rFonts w:ascii="Arial Narrow" w:hAnsi="Arial Narrow" w:cs="Arial"/>
          <w:sz w:val="24"/>
          <w:szCs w:val="24"/>
        </w:rPr>
        <w:tab/>
      </w:r>
      <w:r w:rsidRPr="00C46633">
        <w:rPr>
          <w:rFonts w:ascii="Arial Narrow" w:hAnsi="Arial Narrow" w:cs="Arial"/>
          <w:sz w:val="24"/>
          <w:szCs w:val="24"/>
        </w:rPr>
        <w:tab/>
        <w:t>29. 1. 2024</w:t>
      </w:r>
      <w:r w:rsidRPr="00C46633">
        <w:rPr>
          <w:rFonts w:ascii="Arial Narrow" w:hAnsi="Arial Narrow" w:cs="Arial"/>
          <w:sz w:val="24"/>
          <w:szCs w:val="24"/>
        </w:rPr>
        <w:tab/>
      </w:r>
      <w:r w:rsidRPr="00C46633">
        <w:rPr>
          <w:rFonts w:ascii="Arial Narrow" w:hAnsi="Arial Narrow" w:cs="Arial"/>
          <w:sz w:val="24"/>
          <w:szCs w:val="24"/>
        </w:rPr>
        <w:tab/>
      </w:r>
    </w:p>
    <w:p w14:paraId="4269F8A9" w14:textId="77777777" w:rsidR="00C46633" w:rsidRPr="00C46633" w:rsidRDefault="00C46633" w:rsidP="00C46633">
      <w:pPr>
        <w:outlineLvl w:val="0"/>
        <w:rPr>
          <w:rFonts w:ascii="Arial Narrow" w:hAnsi="Arial Narrow" w:cs="Arial"/>
          <w:sz w:val="24"/>
          <w:szCs w:val="24"/>
        </w:rPr>
      </w:pPr>
      <w:r w:rsidRPr="00C46633">
        <w:rPr>
          <w:rFonts w:ascii="Arial Narrow" w:hAnsi="Arial Narrow" w:cs="Arial"/>
          <w:sz w:val="24"/>
          <w:szCs w:val="24"/>
        </w:rPr>
        <w:t>Na jevišti</w:t>
      </w:r>
      <w:r w:rsidRPr="00C46633">
        <w:rPr>
          <w:rFonts w:ascii="Arial Narrow" w:hAnsi="Arial Narrow" w:cs="Arial"/>
          <w:sz w:val="24"/>
          <w:szCs w:val="24"/>
        </w:rPr>
        <w:tab/>
      </w:r>
      <w:r w:rsidRPr="00C46633">
        <w:rPr>
          <w:rFonts w:ascii="Arial Narrow" w:hAnsi="Arial Narrow" w:cs="Arial"/>
          <w:sz w:val="24"/>
          <w:szCs w:val="24"/>
        </w:rPr>
        <w:tab/>
        <w:t>12. 3. 2024</w:t>
      </w:r>
      <w:r w:rsidRPr="00C46633">
        <w:rPr>
          <w:rFonts w:ascii="Arial Narrow" w:hAnsi="Arial Narrow" w:cs="Arial"/>
          <w:sz w:val="24"/>
          <w:szCs w:val="24"/>
        </w:rPr>
        <w:tab/>
      </w:r>
      <w:r w:rsidRPr="00C46633">
        <w:rPr>
          <w:rFonts w:ascii="Arial Narrow" w:hAnsi="Arial Narrow" w:cs="Arial"/>
          <w:sz w:val="24"/>
          <w:szCs w:val="24"/>
        </w:rPr>
        <w:tab/>
      </w:r>
    </w:p>
    <w:p w14:paraId="76753412" w14:textId="77777777" w:rsidR="00C46633" w:rsidRPr="00C46633" w:rsidRDefault="00C46633" w:rsidP="00C46633">
      <w:pPr>
        <w:pStyle w:val="Standard"/>
        <w:tabs>
          <w:tab w:val="left" w:pos="3869"/>
          <w:tab w:val="center" w:pos="4536"/>
        </w:tabs>
        <w:spacing w:after="0"/>
        <w:rPr>
          <w:rFonts w:ascii="Arial Narrow" w:hAnsi="Arial Narrow"/>
          <w:b/>
          <w:sz w:val="24"/>
          <w:szCs w:val="24"/>
        </w:rPr>
      </w:pPr>
    </w:p>
    <w:p w14:paraId="095B9E17" w14:textId="77777777" w:rsidR="00C46633" w:rsidRPr="00C46633" w:rsidRDefault="00C46633" w:rsidP="00C46633">
      <w:pPr>
        <w:pStyle w:val="Standard"/>
        <w:tabs>
          <w:tab w:val="left" w:pos="3869"/>
          <w:tab w:val="center" w:pos="4536"/>
        </w:tabs>
        <w:rPr>
          <w:rFonts w:ascii="Arial Narrow" w:hAnsi="Arial Narrow"/>
          <w:b/>
          <w:sz w:val="24"/>
          <w:szCs w:val="24"/>
        </w:rPr>
      </w:pPr>
    </w:p>
    <w:p w14:paraId="1ACC7C19" w14:textId="77777777" w:rsidR="00C46633" w:rsidRPr="00C46633" w:rsidRDefault="00C46633" w:rsidP="00C46633">
      <w:pPr>
        <w:pStyle w:val="Standard"/>
        <w:tabs>
          <w:tab w:val="left" w:pos="3869"/>
          <w:tab w:val="center" w:pos="4536"/>
        </w:tabs>
        <w:rPr>
          <w:rFonts w:ascii="Arial Narrow" w:hAnsi="Arial Narrow"/>
          <w:b/>
          <w:sz w:val="24"/>
          <w:szCs w:val="24"/>
        </w:rPr>
      </w:pPr>
    </w:p>
    <w:p w14:paraId="31C19736" w14:textId="77777777" w:rsidR="00C46633" w:rsidRPr="00C46633" w:rsidRDefault="00C46633" w:rsidP="00C46633">
      <w:pPr>
        <w:pStyle w:val="Standard"/>
        <w:tabs>
          <w:tab w:val="left" w:pos="3869"/>
          <w:tab w:val="center" w:pos="4536"/>
        </w:tabs>
        <w:rPr>
          <w:rFonts w:ascii="Arial Narrow" w:hAnsi="Arial Narrow"/>
          <w:b/>
          <w:sz w:val="24"/>
          <w:szCs w:val="24"/>
        </w:rPr>
      </w:pPr>
    </w:p>
    <w:p w14:paraId="6AD2BB12" w14:textId="77777777" w:rsidR="00C46633" w:rsidRPr="00C46633" w:rsidRDefault="00C46633" w:rsidP="00C46633">
      <w:pPr>
        <w:pStyle w:val="Standard"/>
        <w:tabs>
          <w:tab w:val="left" w:pos="3869"/>
          <w:tab w:val="center" w:pos="4536"/>
        </w:tabs>
        <w:rPr>
          <w:rFonts w:ascii="Arial Narrow" w:hAnsi="Arial Narrow"/>
          <w:b/>
          <w:sz w:val="24"/>
          <w:szCs w:val="24"/>
        </w:rPr>
      </w:pPr>
    </w:p>
    <w:p w14:paraId="315F942E" w14:textId="77777777" w:rsidR="00C46633" w:rsidRDefault="00C46633" w:rsidP="00C46633">
      <w:pPr>
        <w:pStyle w:val="Standard"/>
        <w:tabs>
          <w:tab w:val="left" w:pos="3869"/>
          <w:tab w:val="center" w:pos="4536"/>
        </w:tabs>
        <w:rPr>
          <w:rFonts w:ascii="Arial Narrow" w:hAnsi="Arial Narrow"/>
          <w:b/>
        </w:rPr>
      </w:pPr>
    </w:p>
    <w:p w14:paraId="3AC47F41" w14:textId="77777777" w:rsidR="00C46633" w:rsidRDefault="00C46633" w:rsidP="00C46633">
      <w:pPr>
        <w:pStyle w:val="Standard"/>
        <w:tabs>
          <w:tab w:val="left" w:pos="3869"/>
          <w:tab w:val="center" w:pos="4536"/>
        </w:tabs>
        <w:rPr>
          <w:rFonts w:ascii="Arial Narrow" w:hAnsi="Arial Narrow"/>
          <w:b/>
        </w:rPr>
      </w:pPr>
    </w:p>
    <w:p w14:paraId="1F52B296" w14:textId="77777777" w:rsidR="00C46633" w:rsidRDefault="00C46633" w:rsidP="00C46633">
      <w:pPr>
        <w:pStyle w:val="Standard"/>
        <w:tabs>
          <w:tab w:val="left" w:pos="3869"/>
          <w:tab w:val="center" w:pos="4536"/>
        </w:tabs>
        <w:rPr>
          <w:rFonts w:ascii="Arial Narrow" w:hAnsi="Arial Narrow"/>
          <w:b/>
        </w:rPr>
      </w:pPr>
    </w:p>
    <w:p w14:paraId="4299F364" w14:textId="77777777" w:rsidR="00C46633" w:rsidRDefault="00C46633" w:rsidP="00C46633">
      <w:pPr>
        <w:pStyle w:val="Standard"/>
        <w:tabs>
          <w:tab w:val="left" w:pos="3869"/>
          <w:tab w:val="center" w:pos="4536"/>
        </w:tabs>
        <w:rPr>
          <w:rFonts w:ascii="Arial Narrow" w:hAnsi="Arial Narrow"/>
          <w:b/>
        </w:rPr>
      </w:pPr>
    </w:p>
    <w:p w14:paraId="271B276F" w14:textId="77777777" w:rsidR="00C46633" w:rsidRDefault="00C46633" w:rsidP="00C46633">
      <w:pPr>
        <w:pStyle w:val="Standard"/>
        <w:tabs>
          <w:tab w:val="left" w:pos="3869"/>
          <w:tab w:val="center" w:pos="4536"/>
        </w:tabs>
        <w:rPr>
          <w:rFonts w:ascii="Arial Narrow" w:hAnsi="Arial Narrow"/>
          <w:b/>
        </w:rPr>
      </w:pPr>
    </w:p>
    <w:p w14:paraId="1A637DCE" w14:textId="77777777" w:rsidR="006732CC" w:rsidRDefault="006732CC" w:rsidP="006732CC">
      <w:pPr>
        <w:autoSpaceDE w:val="0"/>
        <w:autoSpaceDN w:val="0"/>
        <w:adjustRightInd w:val="0"/>
        <w:rPr>
          <w:rFonts w:ascii="Arial Narrow" w:hAnsi="Arial Narrow"/>
          <w:b/>
          <w:noProof/>
          <w:sz w:val="22"/>
          <w:szCs w:val="24"/>
        </w:rPr>
      </w:pPr>
      <w:r>
        <w:rPr>
          <w:rFonts w:ascii="Arial Narrow" w:hAnsi="Arial Narrow" w:cs="Calibri"/>
          <w:b/>
          <w:noProof/>
          <w:sz w:val="22"/>
          <w:szCs w:val="24"/>
        </w:rPr>
        <w:t>Příloha č. 2</w:t>
      </w:r>
    </w:p>
    <w:p w14:paraId="75DE068C" w14:textId="77777777" w:rsidR="006732CC" w:rsidRDefault="006732CC" w:rsidP="006732CC">
      <w:pPr>
        <w:autoSpaceDE w:val="0"/>
        <w:autoSpaceDN w:val="0"/>
        <w:adjustRightInd w:val="0"/>
        <w:rPr>
          <w:rFonts w:ascii="Arial Narrow" w:hAnsi="Arial Narrow" w:cs="Calibri"/>
          <w:b/>
          <w:sz w:val="22"/>
          <w:szCs w:val="24"/>
        </w:rPr>
      </w:pPr>
    </w:p>
    <w:p w14:paraId="61AE2A55" w14:textId="77777777" w:rsidR="006732CC" w:rsidRDefault="006732CC" w:rsidP="006732CC">
      <w:pPr>
        <w:autoSpaceDE w:val="0"/>
        <w:autoSpaceDN w:val="0"/>
        <w:adjustRightInd w:val="0"/>
        <w:rPr>
          <w:rFonts w:ascii="Arial Narrow" w:hAnsi="Arial Narrow"/>
          <w:b/>
          <w:sz w:val="22"/>
          <w:szCs w:val="24"/>
        </w:rPr>
      </w:pPr>
    </w:p>
    <w:p w14:paraId="719AFA48" w14:textId="77777777" w:rsidR="006732CC" w:rsidRDefault="006732CC" w:rsidP="006732CC">
      <w:pPr>
        <w:autoSpaceDE w:val="0"/>
        <w:autoSpaceDN w:val="0"/>
        <w:adjustRightInd w:val="0"/>
        <w:jc w:val="center"/>
        <w:rPr>
          <w:rFonts w:ascii="Arial Narrow" w:hAnsi="Arial Narrow"/>
          <w:b/>
        </w:rPr>
      </w:pPr>
      <w:r>
        <w:rPr>
          <w:rFonts w:ascii="Arial Narrow" w:hAnsi="Arial Narrow" w:cs="Calibri"/>
          <w:b/>
        </w:rPr>
        <w:t>Vstupní instruktáž o požární ochraně a bezpečnosti práce</w:t>
      </w:r>
    </w:p>
    <w:p w14:paraId="6180A293" w14:textId="77777777" w:rsidR="006732CC" w:rsidRDefault="006732CC" w:rsidP="006732CC">
      <w:pPr>
        <w:autoSpaceDE w:val="0"/>
        <w:autoSpaceDN w:val="0"/>
        <w:adjustRightInd w:val="0"/>
        <w:jc w:val="center"/>
        <w:rPr>
          <w:rFonts w:ascii="Arial Narrow" w:hAnsi="Arial Narrow"/>
          <w:b/>
        </w:rPr>
      </w:pPr>
      <w:r>
        <w:rPr>
          <w:rFonts w:ascii="Arial Narrow" w:hAnsi="Arial Narrow" w:cs="Calibri"/>
          <w:b/>
        </w:rPr>
        <w:t>v Národním divadle (ND) pro umělce, hostující umělce, externí spolupracovníky, hostující soubory, divadla a jiné externí subjekty, vykonávající svoji činnost v objektech Národního divadla</w:t>
      </w:r>
    </w:p>
    <w:p w14:paraId="1EE9DC83" w14:textId="77777777" w:rsidR="006732CC" w:rsidRDefault="006732CC" w:rsidP="006732CC">
      <w:pPr>
        <w:autoSpaceDE w:val="0"/>
        <w:autoSpaceDN w:val="0"/>
        <w:adjustRightInd w:val="0"/>
        <w:rPr>
          <w:rFonts w:ascii="Arial Narrow" w:hAnsi="Arial Narrow" w:cs="Calibri"/>
          <w:b/>
        </w:rPr>
      </w:pPr>
    </w:p>
    <w:p w14:paraId="0CBD51C7" w14:textId="77777777" w:rsidR="006732CC" w:rsidRDefault="006732CC" w:rsidP="006732CC">
      <w:pPr>
        <w:autoSpaceDE w:val="0"/>
        <w:autoSpaceDN w:val="0"/>
        <w:adjustRightInd w:val="0"/>
        <w:jc w:val="both"/>
        <w:rPr>
          <w:rFonts w:ascii="Arial Narrow" w:hAnsi="Arial Narrow"/>
        </w:rPr>
      </w:pPr>
      <w:r>
        <w:rPr>
          <w:rFonts w:ascii="Arial Narrow" w:hAnsi="Arial Narrow"/>
          <w:b/>
        </w:rPr>
        <w:t>Účelem</w:t>
      </w:r>
      <w:r>
        <w:rPr>
          <w:rFonts w:ascii="Arial Narrow" w:hAnsi="Arial Narrow" w:cs="Calibri"/>
        </w:rPr>
        <w:t xml:space="preserve"> této vstupní instruktáže je podat na základě ustanovení § 23 vyhlášky o požární prevenci č. 246/2001 Sb. informace všem umělcům, hostujícím umělcům, externím spolupracovníkům, vedoucím hostujících souborů, divadel a jiných subjektů, vykonávajících svoji činnost na scénách ND (Národní divadlo, Stavovské divadlo, Nová scéna, Státní opera) a pohybujících se při své činnosti případně i v dílenských a skladových objektech ND, všeobecnou informaci o základních povinnostech vyplývajících z platných zákonných ustanovení v oblasti požární ochrany a bezpečnosti práce (zejména zákona č. 262/2006 Sb., Zákoníku práce, v platném znění).</w:t>
      </w:r>
    </w:p>
    <w:p w14:paraId="55F6FE02" w14:textId="77777777" w:rsidR="006732CC" w:rsidRDefault="006732CC" w:rsidP="006732CC">
      <w:pPr>
        <w:autoSpaceDE w:val="0"/>
        <w:autoSpaceDN w:val="0"/>
        <w:adjustRightInd w:val="0"/>
        <w:jc w:val="both"/>
        <w:rPr>
          <w:rFonts w:ascii="Arial Narrow" w:hAnsi="Arial Narrow"/>
          <w:b/>
        </w:rPr>
      </w:pPr>
      <w:r>
        <w:rPr>
          <w:rFonts w:ascii="Arial Narrow" w:hAnsi="Arial Narrow" w:cs="Calibri"/>
          <w:b/>
        </w:rPr>
        <w:t>Povinnosti hostujících umělců a externích subjektů na úseku požární ochrany:</w:t>
      </w:r>
    </w:p>
    <w:p w14:paraId="7F7B6DD6"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Všichni umělci, hostující umělci v ND, zaměstnanci a členové externích subjektů jsou v zájmu zajištění požární ochrany povinni zejména:</w:t>
      </w:r>
    </w:p>
    <w:p w14:paraId="3D31A626"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a) počínat si při práci a jiné činnosti tak, aby nezapříčinili vznik požáru</w:t>
      </w:r>
    </w:p>
    <w:p w14:paraId="34BFDFF0"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b) u požáru, který zpozorují neodkladně vyhlásit požární poplach a přivolat pomoc – zaměstnance ND</w:t>
      </w:r>
    </w:p>
    <w:p w14:paraId="3FFED5C0" w14:textId="77777777" w:rsidR="006732CC" w:rsidRDefault="006732CC" w:rsidP="006732CC">
      <w:pPr>
        <w:autoSpaceDE w:val="0"/>
        <w:autoSpaceDN w:val="0"/>
        <w:adjustRightInd w:val="0"/>
        <w:rPr>
          <w:rFonts w:ascii="Arial Narrow" w:hAnsi="Arial Narrow"/>
        </w:rPr>
      </w:pPr>
      <w:r>
        <w:rPr>
          <w:rFonts w:ascii="Arial Narrow" w:hAnsi="Arial Narrow" w:cs="Calibri"/>
        </w:rPr>
        <w:t xml:space="preserve">    Ohlašovny požáru:</w:t>
      </w:r>
    </w:p>
    <w:p w14:paraId="2E5AFF3E" w14:textId="77777777" w:rsidR="006732CC" w:rsidRDefault="006732CC" w:rsidP="006732CC">
      <w:pPr>
        <w:autoSpaceDE w:val="0"/>
        <w:autoSpaceDN w:val="0"/>
        <w:adjustRightInd w:val="0"/>
        <w:rPr>
          <w:rFonts w:ascii="Arial Narrow" w:hAnsi="Arial Narrow"/>
        </w:rPr>
      </w:pPr>
      <w:r>
        <w:rPr>
          <w:rFonts w:ascii="Arial Narrow" w:hAnsi="Arial Narrow" w:cs="Calibri"/>
        </w:rPr>
        <w:t xml:space="preserve">    (linky v jednotlivých objektech) </w:t>
      </w:r>
    </w:p>
    <w:p w14:paraId="73FEB4DA" w14:textId="77777777" w:rsidR="006732CC" w:rsidRDefault="006732CC" w:rsidP="006732CC">
      <w:pPr>
        <w:autoSpaceDE w:val="0"/>
        <w:autoSpaceDN w:val="0"/>
        <w:adjustRightInd w:val="0"/>
        <w:ind w:left="2127"/>
        <w:rPr>
          <w:rFonts w:ascii="Arial Narrow" w:hAnsi="Arial Narrow" w:cs="Calibri"/>
        </w:rPr>
      </w:pPr>
    </w:p>
    <w:tbl>
      <w:tblPr>
        <w:tblStyle w:val="Mf8ed9ekatabulky1"/>
        <w:tblW w:w="0" w:type="auto"/>
        <w:tblInd w:w="0" w:type="dxa"/>
        <w:tblCellMar>
          <w:left w:w="108" w:type="dxa"/>
          <w:right w:w="108" w:type="dxa"/>
        </w:tblCellMar>
        <w:tblLook w:val="04A0" w:firstRow="1" w:lastRow="0" w:firstColumn="1" w:lastColumn="0" w:noHBand="0" w:noVBand="1"/>
      </w:tblPr>
      <w:tblGrid>
        <w:gridCol w:w="2600"/>
        <w:gridCol w:w="300"/>
        <w:gridCol w:w="1603"/>
      </w:tblGrid>
      <w:tr w:rsidR="006732CC" w14:paraId="30C21A60" w14:textId="77777777" w:rsidTr="006732CC">
        <w:trPr>
          <w:trHeight w:val="300"/>
        </w:trPr>
        <w:tc>
          <w:tcPr>
            <w:tcW w:w="2600" w:type="dxa"/>
            <w:tcBorders>
              <w:top w:val="single" w:sz="4" w:space="0" w:color="auto"/>
              <w:left w:val="single" w:sz="4" w:space="0" w:color="auto"/>
              <w:bottom w:val="single" w:sz="4" w:space="0" w:color="auto"/>
              <w:right w:val="single" w:sz="4" w:space="0" w:color="auto"/>
            </w:tcBorders>
            <w:noWrap/>
            <w:hideMark/>
          </w:tcPr>
          <w:p w14:paraId="0D6D0C67" w14:textId="77777777" w:rsidR="006732CC" w:rsidRDefault="006732CC">
            <w:pPr>
              <w:jc w:val="center"/>
              <w:rPr>
                <w:rFonts w:ascii="Arial Narrow" w:hAnsi="Arial Narrow" w:cs="Calibri"/>
              </w:rPr>
            </w:pPr>
            <w:r>
              <w:rPr>
                <w:rFonts w:ascii="Arial Narrow" w:hAnsi="Arial Narrow"/>
              </w:rPr>
              <w:t>Národní divadlo</w:t>
            </w:r>
          </w:p>
        </w:tc>
        <w:tc>
          <w:tcPr>
            <w:tcW w:w="300" w:type="dxa"/>
            <w:tcBorders>
              <w:top w:val="single" w:sz="4" w:space="0" w:color="auto"/>
              <w:left w:val="single" w:sz="4" w:space="0" w:color="auto"/>
              <w:bottom w:val="single" w:sz="4" w:space="0" w:color="auto"/>
              <w:right w:val="single" w:sz="4" w:space="0" w:color="auto"/>
            </w:tcBorders>
            <w:noWrap/>
            <w:hideMark/>
          </w:tcPr>
          <w:p w14:paraId="2B8192FA" w14:textId="77777777" w:rsidR="006732CC" w:rsidRDefault="006732CC">
            <w:pPr>
              <w:jc w:val="center"/>
              <w:rPr>
                <w:rFonts w:ascii="Arial Narrow" w:hAnsi="Arial Narrow" w:cs="Calibri"/>
              </w:rPr>
            </w:pPr>
            <w:r>
              <w:rPr>
                <w:rFonts w:ascii="Arial Narrow" w:hAnsi="Arial Narrow"/>
              </w:rPr>
              <w:t>-</w:t>
            </w:r>
          </w:p>
        </w:tc>
        <w:tc>
          <w:tcPr>
            <w:tcW w:w="1603" w:type="dxa"/>
            <w:tcBorders>
              <w:top w:val="single" w:sz="4" w:space="0" w:color="auto"/>
              <w:left w:val="single" w:sz="4" w:space="0" w:color="auto"/>
              <w:bottom w:val="single" w:sz="4" w:space="0" w:color="auto"/>
              <w:right w:val="single" w:sz="4" w:space="0" w:color="auto"/>
            </w:tcBorders>
            <w:noWrap/>
            <w:hideMark/>
          </w:tcPr>
          <w:p w14:paraId="24F04635" w14:textId="77777777" w:rsidR="006732CC" w:rsidRDefault="006732CC">
            <w:pPr>
              <w:jc w:val="center"/>
              <w:rPr>
                <w:rFonts w:ascii="Arial Narrow" w:hAnsi="Arial Narrow" w:cs="Calibri"/>
              </w:rPr>
            </w:pPr>
            <w:r>
              <w:rPr>
                <w:rFonts w:ascii="Arial Narrow" w:hAnsi="Arial Narrow"/>
              </w:rPr>
              <w:t>1333</w:t>
            </w:r>
          </w:p>
        </w:tc>
      </w:tr>
      <w:tr w:rsidR="006732CC" w14:paraId="6544A627" w14:textId="77777777" w:rsidTr="006732CC">
        <w:trPr>
          <w:trHeight w:val="300"/>
        </w:trPr>
        <w:tc>
          <w:tcPr>
            <w:tcW w:w="2600" w:type="dxa"/>
            <w:tcBorders>
              <w:top w:val="single" w:sz="4" w:space="0" w:color="auto"/>
              <w:left w:val="single" w:sz="4" w:space="0" w:color="auto"/>
              <w:bottom w:val="single" w:sz="4" w:space="0" w:color="auto"/>
              <w:right w:val="single" w:sz="4" w:space="0" w:color="auto"/>
            </w:tcBorders>
            <w:noWrap/>
            <w:hideMark/>
          </w:tcPr>
          <w:p w14:paraId="217A946B" w14:textId="77777777" w:rsidR="006732CC" w:rsidRDefault="006732CC">
            <w:pPr>
              <w:jc w:val="center"/>
              <w:rPr>
                <w:rFonts w:ascii="Arial Narrow" w:hAnsi="Arial Narrow" w:cs="Calibri"/>
              </w:rPr>
            </w:pPr>
            <w:r>
              <w:rPr>
                <w:rFonts w:ascii="Arial Narrow" w:hAnsi="Arial Narrow"/>
              </w:rPr>
              <w:t>Provozní budova</w:t>
            </w:r>
          </w:p>
        </w:tc>
        <w:tc>
          <w:tcPr>
            <w:tcW w:w="300" w:type="dxa"/>
            <w:tcBorders>
              <w:top w:val="single" w:sz="4" w:space="0" w:color="auto"/>
              <w:left w:val="single" w:sz="4" w:space="0" w:color="auto"/>
              <w:bottom w:val="single" w:sz="4" w:space="0" w:color="auto"/>
              <w:right w:val="single" w:sz="4" w:space="0" w:color="auto"/>
            </w:tcBorders>
            <w:noWrap/>
            <w:hideMark/>
          </w:tcPr>
          <w:p w14:paraId="769C818B" w14:textId="77777777" w:rsidR="006732CC" w:rsidRDefault="006732CC">
            <w:pPr>
              <w:jc w:val="center"/>
              <w:rPr>
                <w:rFonts w:ascii="Arial Narrow" w:hAnsi="Arial Narrow" w:cs="Calibri"/>
              </w:rPr>
            </w:pPr>
            <w:r>
              <w:rPr>
                <w:rFonts w:ascii="Arial Narrow" w:hAnsi="Arial Narrow"/>
              </w:rPr>
              <w:t>-</w:t>
            </w:r>
          </w:p>
        </w:tc>
        <w:tc>
          <w:tcPr>
            <w:tcW w:w="1603" w:type="dxa"/>
            <w:tcBorders>
              <w:top w:val="single" w:sz="4" w:space="0" w:color="auto"/>
              <w:left w:val="single" w:sz="4" w:space="0" w:color="auto"/>
              <w:bottom w:val="single" w:sz="4" w:space="0" w:color="auto"/>
              <w:right w:val="single" w:sz="4" w:space="0" w:color="auto"/>
            </w:tcBorders>
            <w:noWrap/>
            <w:hideMark/>
          </w:tcPr>
          <w:p w14:paraId="6D22A5EF" w14:textId="77777777" w:rsidR="006732CC" w:rsidRDefault="006732CC">
            <w:pPr>
              <w:jc w:val="center"/>
              <w:rPr>
                <w:rFonts w:ascii="Arial Narrow" w:hAnsi="Arial Narrow" w:cs="Calibri"/>
              </w:rPr>
            </w:pPr>
            <w:r>
              <w:rPr>
                <w:rFonts w:ascii="Arial Narrow" w:hAnsi="Arial Narrow"/>
              </w:rPr>
              <w:t>1333</w:t>
            </w:r>
          </w:p>
        </w:tc>
      </w:tr>
      <w:tr w:rsidR="006732CC" w14:paraId="457AE259" w14:textId="77777777" w:rsidTr="006732CC">
        <w:trPr>
          <w:trHeight w:val="300"/>
        </w:trPr>
        <w:tc>
          <w:tcPr>
            <w:tcW w:w="2600" w:type="dxa"/>
            <w:tcBorders>
              <w:top w:val="single" w:sz="4" w:space="0" w:color="auto"/>
              <w:left w:val="single" w:sz="4" w:space="0" w:color="auto"/>
              <w:bottom w:val="single" w:sz="4" w:space="0" w:color="auto"/>
              <w:right w:val="single" w:sz="4" w:space="0" w:color="auto"/>
            </w:tcBorders>
            <w:noWrap/>
            <w:hideMark/>
          </w:tcPr>
          <w:p w14:paraId="15A70867" w14:textId="77777777" w:rsidR="006732CC" w:rsidRDefault="006732CC">
            <w:pPr>
              <w:jc w:val="center"/>
              <w:rPr>
                <w:rFonts w:ascii="Arial Narrow" w:hAnsi="Arial Narrow" w:cs="Calibri"/>
              </w:rPr>
            </w:pPr>
            <w:r>
              <w:rPr>
                <w:rFonts w:ascii="Arial Narrow" w:hAnsi="Arial Narrow"/>
              </w:rPr>
              <w:t>Provozní budova B</w:t>
            </w:r>
          </w:p>
        </w:tc>
        <w:tc>
          <w:tcPr>
            <w:tcW w:w="300" w:type="dxa"/>
            <w:tcBorders>
              <w:top w:val="single" w:sz="4" w:space="0" w:color="auto"/>
              <w:left w:val="single" w:sz="4" w:space="0" w:color="auto"/>
              <w:bottom w:val="single" w:sz="4" w:space="0" w:color="auto"/>
              <w:right w:val="single" w:sz="4" w:space="0" w:color="auto"/>
            </w:tcBorders>
            <w:noWrap/>
            <w:hideMark/>
          </w:tcPr>
          <w:p w14:paraId="43FA0FEA" w14:textId="77777777" w:rsidR="006732CC" w:rsidRDefault="006732CC">
            <w:pPr>
              <w:jc w:val="center"/>
              <w:rPr>
                <w:rFonts w:ascii="Arial Narrow" w:hAnsi="Arial Narrow" w:cs="Calibri"/>
              </w:rPr>
            </w:pPr>
            <w:r>
              <w:rPr>
                <w:rFonts w:ascii="Arial Narrow" w:hAnsi="Arial Narrow"/>
              </w:rPr>
              <w:t>-</w:t>
            </w:r>
          </w:p>
        </w:tc>
        <w:tc>
          <w:tcPr>
            <w:tcW w:w="1603" w:type="dxa"/>
            <w:tcBorders>
              <w:top w:val="single" w:sz="4" w:space="0" w:color="auto"/>
              <w:left w:val="single" w:sz="4" w:space="0" w:color="auto"/>
              <w:bottom w:val="single" w:sz="4" w:space="0" w:color="auto"/>
              <w:right w:val="single" w:sz="4" w:space="0" w:color="auto"/>
            </w:tcBorders>
            <w:noWrap/>
            <w:hideMark/>
          </w:tcPr>
          <w:p w14:paraId="6B415C32" w14:textId="77777777" w:rsidR="006732CC" w:rsidRDefault="006732CC">
            <w:pPr>
              <w:jc w:val="center"/>
              <w:rPr>
                <w:rFonts w:ascii="Arial Narrow" w:hAnsi="Arial Narrow" w:cs="Calibri"/>
              </w:rPr>
            </w:pPr>
            <w:r>
              <w:rPr>
                <w:rFonts w:ascii="Arial Narrow" w:hAnsi="Arial Narrow"/>
              </w:rPr>
              <w:t>1333</w:t>
            </w:r>
          </w:p>
        </w:tc>
      </w:tr>
      <w:tr w:rsidR="006732CC" w14:paraId="537F72F5" w14:textId="77777777" w:rsidTr="006732CC">
        <w:trPr>
          <w:trHeight w:val="300"/>
        </w:trPr>
        <w:tc>
          <w:tcPr>
            <w:tcW w:w="2600" w:type="dxa"/>
            <w:tcBorders>
              <w:top w:val="single" w:sz="4" w:space="0" w:color="auto"/>
              <w:left w:val="single" w:sz="4" w:space="0" w:color="auto"/>
              <w:bottom w:val="single" w:sz="4" w:space="0" w:color="auto"/>
              <w:right w:val="single" w:sz="4" w:space="0" w:color="auto"/>
            </w:tcBorders>
            <w:noWrap/>
            <w:hideMark/>
          </w:tcPr>
          <w:p w14:paraId="164A57A9" w14:textId="77777777" w:rsidR="006732CC" w:rsidRDefault="006732CC">
            <w:pPr>
              <w:jc w:val="center"/>
              <w:rPr>
                <w:rFonts w:ascii="Arial Narrow" w:hAnsi="Arial Narrow" w:cs="Calibri"/>
              </w:rPr>
            </w:pPr>
            <w:r>
              <w:rPr>
                <w:rFonts w:ascii="Arial Narrow" w:hAnsi="Arial Narrow"/>
              </w:rPr>
              <w:t>Stavovské divadlo</w:t>
            </w:r>
          </w:p>
        </w:tc>
        <w:tc>
          <w:tcPr>
            <w:tcW w:w="300" w:type="dxa"/>
            <w:tcBorders>
              <w:top w:val="single" w:sz="4" w:space="0" w:color="auto"/>
              <w:left w:val="single" w:sz="4" w:space="0" w:color="auto"/>
              <w:bottom w:val="single" w:sz="4" w:space="0" w:color="auto"/>
              <w:right w:val="single" w:sz="4" w:space="0" w:color="auto"/>
            </w:tcBorders>
            <w:noWrap/>
            <w:hideMark/>
          </w:tcPr>
          <w:p w14:paraId="3D11B461" w14:textId="77777777" w:rsidR="006732CC" w:rsidRDefault="006732CC">
            <w:pPr>
              <w:jc w:val="center"/>
              <w:rPr>
                <w:rFonts w:ascii="Arial Narrow" w:hAnsi="Arial Narrow" w:cs="Calibri"/>
              </w:rPr>
            </w:pPr>
            <w:r>
              <w:rPr>
                <w:rFonts w:ascii="Arial Narrow" w:hAnsi="Arial Narrow"/>
              </w:rPr>
              <w:t>-</w:t>
            </w:r>
          </w:p>
        </w:tc>
        <w:tc>
          <w:tcPr>
            <w:tcW w:w="1603" w:type="dxa"/>
            <w:tcBorders>
              <w:top w:val="single" w:sz="4" w:space="0" w:color="auto"/>
              <w:left w:val="single" w:sz="4" w:space="0" w:color="auto"/>
              <w:bottom w:val="single" w:sz="4" w:space="0" w:color="auto"/>
              <w:right w:val="single" w:sz="4" w:space="0" w:color="auto"/>
            </w:tcBorders>
            <w:noWrap/>
            <w:hideMark/>
          </w:tcPr>
          <w:p w14:paraId="6B41B9BD" w14:textId="77777777" w:rsidR="006732CC" w:rsidRDefault="006732CC">
            <w:pPr>
              <w:jc w:val="center"/>
              <w:rPr>
                <w:rFonts w:ascii="Arial Narrow" w:hAnsi="Arial Narrow" w:cs="Calibri"/>
              </w:rPr>
            </w:pPr>
            <w:r>
              <w:rPr>
                <w:rFonts w:ascii="Arial Narrow" w:hAnsi="Arial Narrow"/>
              </w:rPr>
              <w:t>2282</w:t>
            </w:r>
          </w:p>
        </w:tc>
      </w:tr>
      <w:tr w:rsidR="006732CC" w14:paraId="03F16D2E" w14:textId="77777777" w:rsidTr="006732CC">
        <w:trPr>
          <w:trHeight w:val="300"/>
        </w:trPr>
        <w:tc>
          <w:tcPr>
            <w:tcW w:w="2600" w:type="dxa"/>
            <w:tcBorders>
              <w:top w:val="single" w:sz="4" w:space="0" w:color="auto"/>
              <w:left w:val="single" w:sz="4" w:space="0" w:color="auto"/>
              <w:bottom w:val="single" w:sz="4" w:space="0" w:color="auto"/>
              <w:right w:val="single" w:sz="4" w:space="0" w:color="auto"/>
            </w:tcBorders>
            <w:noWrap/>
            <w:hideMark/>
          </w:tcPr>
          <w:p w14:paraId="5B69FF0A" w14:textId="77777777" w:rsidR="006732CC" w:rsidRDefault="006732CC">
            <w:pPr>
              <w:jc w:val="center"/>
              <w:rPr>
                <w:rFonts w:ascii="Arial Narrow" w:hAnsi="Arial Narrow" w:cs="Calibri"/>
              </w:rPr>
            </w:pPr>
            <w:r>
              <w:rPr>
                <w:rFonts w:ascii="Arial Narrow" w:hAnsi="Arial Narrow"/>
              </w:rPr>
              <w:t>Nová scéna</w:t>
            </w:r>
          </w:p>
        </w:tc>
        <w:tc>
          <w:tcPr>
            <w:tcW w:w="300" w:type="dxa"/>
            <w:tcBorders>
              <w:top w:val="single" w:sz="4" w:space="0" w:color="auto"/>
              <w:left w:val="single" w:sz="4" w:space="0" w:color="auto"/>
              <w:bottom w:val="single" w:sz="4" w:space="0" w:color="auto"/>
              <w:right w:val="single" w:sz="4" w:space="0" w:color="auto"/>
            </w:tcBorders>
            <w:noWrap/>
            <w:hideMark/>
          </w:tcPr>
          <w:p w14:paraId="0C69FAE7" w14:textId="77777777" w:rsidR="006732CC" w:rsidRDefault="006732CC">
            <w:pPr>
              <w:jc w:val="center"/>
              <w:rPr>
                <w:rFonts w:ascii="Arial Narrow" w:hAnsi="Arial Narrow" w:cs="Calibri"/>
              </w:rPr>
            </w:pPr>
            <w:r>
              <w:rPr>
                <w:rFonts w:ascii="Arial Narrow" w:hAnsi="Arial Narrow"/>
              </w:rPr>
              <w:t>-</w:t>
            </w:r>
          </w:p>
        </w:tc>
        <w:tc>
          <w:tcPr>
            <w:tcW w:w="1603" w:type="dxa"/>
            <w:tcBorders>
              <w:top w:val="single" w:sz="4" w:space="0" w:color="auto"/>
              <w:left w:val="single" w:sz="4" w:space="0" w:color="auto"/>
              <w:bottom w:val="single" w:sz="4" w:space="0" w:color="auto"/>
              <w:right w:val="single" w:sz="4" w:space="0" w:color="auto"/>
            </w:tcBorders>
            <w:noWrap/>
            <w:hideMark/>
          </w:tcPr>
          <w:p w14:paraId="58CB2258" w14:textId="77777777" w:rsidR="006732CC" w:rsidRDefault="006732CC">
            <w:pPr>
              <w:jc w:val="center"/>
              <w:rPr>
                <w:rFonts w:ascii="Arial Narrow" w:hAnsi="Arial Narrow" w:cs="Calibri"/>
              </w:rPr>
            </w:pPr>
            <w:r>
              <w:rPr>
                <w:rFonts w:ascii="Arial Narrow" w:hAnsi="Arial Narrow"/>
              </w:rPr>
              <w:t>1313</w:t>
            </w:r>
          </w:p>
        </w:tc>
      </w:tr>
      <w:tr w:rsidR="006732CC" w14:paraId="7D783CE4" w14:textId="77777777" w:rsidTr="006732CC">
        <w:trPr>
          <w:trHeight w:val="300"/>
        </w:trPr>
        <w:tc>
          <w:tcPr>
            <w:tcW w:w="2600" w:type="dxa"/>
            <w:tcBorders>
              <w:top w:val="single" w:sz="4" w:space="0" w:color="auto"/>
              <w:left w:val="single" w:sz="4" w:space="0" w:color="auto"/>
              <w:bottom w:val="single" w:sz="4" w:space="0" w:color="auto"/>
              <w:right w:val="single" w:sz="4" w:space="0" w:color="auto"/>
            </w:tcBorders>
            <w:noWrap/>
            <w:hideMark/>
          </w:tcPr>
          <w:p w14:paraId="5FF61DB4" w14:textId="77777777" w:rsidR="006732CC" w:rsidRDefault="006732CC">
            <w:pPr>
              <w:jc w:val="center"/>
              <w:rPr>
                <w:rFonts w:ascii="Arial Narrow" w:hAnsi="Arial Narrow" w:cs="Calibri"/>
              </w:rPr>
            </w:pPr>
            <w:r>
              <w:rPr>
                <w:rFonts w:ascii="Arial Narrow" w:hAnsi="Arial Narrow"/>
              </w:rPr>
              <w:t>Ateliery a dílny Flora</w:t>
            </w:r>
          </w:p>
        </w:tc>
        <w:tc>
          <w:tcPr>
            <w:tcW w:w="300" w:type="dxa"/>
            <w:tcBorders>
              <w:top w:val="single" w:sz="4" w:space="0" w:color="auto"/>
              <w:left w:val="single" w:sz="4" w:space="0" w:color="auto"/>
              <w:bottom w:val="single" w:sz="4" w:space="0" w:color="auto"/>
              <w:right w:val="single" w:sz="4" w:space="0" w:color="auto"/>
            </w:tcBorders>
            <w:noWrap/>
            <w:hideMark/>
          </w:tcPr>
          <w:p w14:paraId="7FDE71BB" w14:textId="77777777" w:rsidR="006732CC" w:rsidRDefault="006732CC">
            <w:pPr>
              <w:jc w:val="center"/>
              <w:rPr>
                <w:rFonts w:ascii="Arial Narrow" w:hAnsi="Arial Narrow" w:cs="Calibri"/>
              </w:rPr>
            </w:pPr>
            <w:r>
              <w:rPr>
                <w:rFonts w:ascii="Arial Narrow" w:hAnsi="Arial Narrow"/>
              </w:rPr>
              <w:t>-</w:t>
            </w:r>
          </w:p>
        </w:tc>
        <w:tc>
          <w:tcPr>
            <w:tcW w:w="1603" w:type="dxa"/>
            <w:tcBorders>
              <w:top w:val="single" w:sz="4" w:space="0" w:color="auto"/>
              <w:left w:val="single" w:sz="4" w:space="0" w:color="auto"/>
              <w:bottom w:val="single" w:sz="4" w:space="0" w:color="auto"/>
              <w:right w:val="single" w:sz="4" w:space="0" w:color="auto"/>
            </w:tcBorders>
            <w:noWrap/>
            <w:hideMark/>
          </w:tcPr>
          <w:p w14:paraId="13BE0FFE" w14:textId="77777777" w:rsidR="006732CC" w:rsidRDefault="006732CC">
            <w:pPr>
              <w:jc w:val="center"/>
              <w:rPr>
                <w:rFonts w:ascii="Arial Narrow" w:hAnsi="Arial Narrow" w:cs="Calibri"/>
              </w:rPr>
            </w:pPr>
            <w:r>
              <w:rPr>
                <w:rFonts w:ascii="Arial Narrow" w:hAnsi="Arial Narrow"/>
              </w:rPr>
              <w:t>2430</w:t>
            </w:r>
          </w:p>
        </w:tc>
      </w:tr>
      <w:tr w:rsidR="006732CC" w14:paraId="45053DB5" w14:textId="77777777" w:rsidTr="006732CC">
        <w:trPr>
          <w:trHeight w:val="300"/>
        </w:trPr>
        <w:tc>
          <w:tcPr>
            <w:tcW w:w="2600" w:type="dxa"/>
            <w:tcBorders>
              <w:top w:val="single" w:sz="4" w:space="0" w:color="auto"/>
              <w:left w:val="single" w:sz="4" w:space="0" w:color="auto"/>
              <w:bottom w:val="single" w:sz="4" w:space="0" w:color="auto"/>
              <w:right w:val="single" w:sz="4" w:space="0" w:color="auto"/>
            </w:tcBorders>
            <w:noWrap/>
            <w:hideMark/>
          </w:tcPr>
          <w:p w14:paraId="08C4EAD2" w14:textId="77777777" w:rsidR="006732CC" w:rsidRDefault="006732CC">
            <w:pPr>
              <w:jc w:val="center"/>
              <w:rPr>
                <w:rFonts w:ascii="Arial Narrow" w:hAnsi="Arial Narrow" w:cs="Calibri"/>
              </w:rPr>
            </w:pPr>
            <w:r>
              <w:rPr>
                <w:rFonts w:ascii="Arial Narrow" w:hAnsi="Arial Narrow"/>
              </w:rPr>
              <w:t>Anenský areál</w:t>
            </w:r>
          </w:p>
        </w:tc>
        <w:tc>
          <w:tcPr>
            <w:tcW w:w="300" w:type="dxa"/>
            <w:tcBorders>
              <w:top w:val="single" w:sz="4" w:space="0" w:color="auto"/>
              <w:left w:val="single" w:sz="4" w:space="0" w:color="auto"/>
              <w:bottom w:val="single" w:sz="4" w:space="0" w:color="auto"/>
              <w:right w:val="single" w:sz="4" w:space="0" w:color="auto"/>
            </w:tcBorders>
            <w:noWrap/>
            <w:hideMark/>
          </w:tcPr>
          <w:p w14:paraId="057134A9" w14:textId="77777777" w:rsidR="006732CC" w:rsidRDefault="006732CC">
            <w:pPr>
              <w:jc w:val="center"/>
              <w:rPr>
                <w:rFonts w:ascii="Arial Narrow" w:hAnsi="Arial Narrow" w:cs="Calibri"/>
              </w:rPr>
            </w:pPr>
            <w:r>
              <w:rPr>
                <w:rFonts w:ascii="Arial Narrow" w:hAnsi="Arial Narrow"/>
              </w:rPr>
              <w:t>-</w:t>
            </w:r>
          </w:p>
        </w:tc>
        <w:tc>
          <w:tcPr>
            <w:tcW w:w="1603" w:type="dxa"/>
            <w:tcBorders>
              <w:top w:val="single" w:sz="4" w:space="0" w:color="auto"/>
              <w:left w:val="single" w:sz="4" w:space="0" w:color="auto"/>
              <w:bottom w:val="single" w:sz="4" w:space="0" w:color="auto"/>
              <w:right w:val="single" w:sz="4" w:space="0" w:color="auto"/>
            </w:tcBorders>
            <w:noWrap/>
            <w:hideMark/>
          </w:tcPr>
          <w:p w14:paraId="62FDFDFA" w14:textId="77777777" w:rsidR="006732CC" w:rsidRDefault="006732CC">
            <w:pPr>
              <w:jc w:val="center"/>
              <w:rPr>
                <w:rFonts w:ascii="Arial Narrow" w:hAnsi="Arial Narrow" w:cs="Calibri"/>
              </w:rPr>
            </w:pPr>
            <w:r>
              <w:rPr>
                <w:rFonts w:ascii="Arial Narrow" w:hAnsi="Arial Narrow"/>
              </w:rPr>
              <w:t>2505, 2510</w:t>
            </w:r>
          </w:p>
        </w:tc>
      </w:tr>
      <w:tr w:rsidR="006732CC" w14:paraId="5B5BAE8A" w14:textId="77777777" w:rsidTr="006732CC">
        <w:trPr>
          <w:trHeight w:val="300"/>
        </w:trPr>
        <w:tc>
          <w:tcPr>
            <w:tcW w:w="2600" w:type="dxa"/>
            <w:tcBorders>
              <w:top w:val="single" w:sz="4" w:space="0" w:color="auto"/>
              <w:left w:val="single" w:sz="4" w:space="0" w:color="auto"/>
              <w:bottom w:val="single" w:sz="4" w:space="0" w:color="auto"/>
              <w:right w:val="single" w:sz="4" w:space="0" w:color="auto"/>
            </w:tcBorders>
            <w:noWrap/>
            <w:hideMark/>
          </w:tcPr>
          <w:p w14:paraId="751D1314" w14:textId="77777777" w:rsidR="006732CC" w:rsidRDefault="006732CC">
            <w:pPr>
              <w:jc w:val="center"/>
              <w:rPr>
                <w:rFonts w:ascii="Arial Narrow" w:hAnsi="Arial Narrow" w:cs="Calibri"/>
              </w:rPr>
            </w:pPr>
            <w:r>
              <w:rPr>
                <w:rFonts w:ascii="Arial Narrow" w:hAnsi="Arial Narrow"/>
              </w:rPr>
              <w:t>Apolinář - sklady, doprava</w:t>
            </w:r>
          </w:p>
        </w:tc>
        <w:tc>
          <w:tcPr>
            <w:tcW w:w="300" w:type="dxa"/>
            <w:tcBorders>
              <w:top w:val="single" w:sz="4" w:space="0" w:color="auto"/>
              <w:left w:val="single" w:sz="4" w:space="0" w:color="auto"/>
              <w:bottom w:val="single" w:sz="4" w:space="0" w:color="auto"/>
              <w:right w:val="single" w:sz="4" w:space="0" w:color="auto"/>
            </w:tcBorders>
            <w:noWrap/>
            <w:hideMark/>
          </w:tcPr>
          <w:p w14:paraId="7771EDA8" w14:textId="77777777" w:rsidR="006732CC" w:rsidRDefault="006732CC">
            <w:pPr>
              <w:jc w:val="center"/>
              <w:rPr>
                <w:rFonts w:ascii="Arial Narrow" w:hAnsi="Arial Narrow" w:cs="Calibri"/>
              </w:rPr>
            </w:pPr>
            <w:r>
              <w:rPr>
                <w:rFonts w:ascii="Arial Narrow" w:hAnsi="Arial Narrow"/>
              </w:rPr>
              <w:t>-</w:t>
            </w:r>
          </w:p>
        </w:tc>
        <w:tc>
          <w:tcPr>
            <w:tcW w:w="1603" w:type="dxa"/>
            <w:tcBorders>
              <w:top w:val="single" w:sz="4" w:space="0" w:color="auto"/>
              <w:left w:val="single" w:sz="4" w:space="0" w:color="auto"/>
              <w:bottom w:val="single" w:sz="4" w:space="0" w:color="auto"/>
              <w:right w:val="single" w:sz="4" w:space="0" w:color="auto"/>
            </w:tcBorders>
            <w:noWrap/>
            <w:hideMark/>
          </w:tcPr>
          <w:p w14:paraId="68B74EEC" w14:textId="77777777" w:rsidR="006732CC" w:rsidRDefault="006732CC">
            <w:pPr>
              <w:jc w:val="center"/>
              <w:rPr>
                <w:rFonts w:ascii="Arial Narrow" w:hAnsi="Arial Narrow" w:cs="Calibri"/>
              </w:rPr>
            </w:pPr>
            <w:r>
              <w:rPr>
                <w:rFonts w:ascii="Arial Narrow" w:hAnsi="Arial Narrow"/>
              </w:rPr>
              <w:t>2690</w:t>
            </w:r>
          </w:p>
        </w:tc>
      </w:tr>
      <w:tr w:rsidR="006732CC" w14:paraId="345B3312" w14:textId="77777777" w:rsidTr="006732CC">
        <w:trPr>
          <w:trHeight w:val="300"/>
        </w:trPr>
        <w:tc>
          <w:tcPr>
            <w:tcW w:w="2600" w:type="dxa"/>
            <w:tcBorders>
              <w:top w:val="single" w:sz="4" w:space="0" w:color="auto"/>
              <w:left w:val="single" w:sz="4" w:space="0" w:color="auto"/>
              <w:bottom w:val="single" w:sz="4" w:space="0" w:color="auto"/>
              <w:right w:val="single" w:sz="4" w:space="0" w:color="auto"/>
            </w:tcBorders>
            <w:noWrap/>
            <w:hideMark/>
          </w:tcPr>
          <w:p w14:paraId="6743D92B" w14:textId="77777777" w:rsidR="006732CC" w:rsidRDefault="006732CC">
            <w:pPr>
              <w:jc w:val="center"/>
              <w:rPr>
                <w:rFonts w:ascii="Arial Narrow" w:hAnsi="Arial Narrow" w:cs="Calibri"/>
              </w:rPr>
            </w:pPr>
            <w:r>
              <w:rPr>
                <w:rFonts w:ascii="Arial Narrow" w:hAnsi="Arial Narrow"/>
              </w:rPr>
              <w:t>Státní opera</w:t>
            </w:r>
          </w:p>
        </w:tc>
        <w:tc>
          <w:tcPr>
            <w:tcW w:w="300" w:type="dxa"/>
            <w:tcBorders>
              <w:top w:val="single" w:sz="4" w:space="0" w:color="auto"/>
              <w:left w:val="single" w:sz="4" w:space="0" w:color="auto"/>
              <w:bottom w:val="single" w:sz="4" w:space="0" w:color="auto"/>
              <w:right w:val="single" w:sz="4" w:space="0" w:color="auto"/>
            </w:tcBorders>
            <w:noWrap/>
            <w:hideMark/>
          </w:tcPr>
          <w:p w14:paraId="30EF3C2F" w14:textId="77777777" w:rsidR="006732CC" w:rsidRDefault="006732CC">
            <w:pPr>
              <w:jc w:val="center"/>
              <w:rPr>
                <w:rFonts w:ascii="Arial Narrow" w:hAnsi="Arial Narrow" w:cs="Calibri"/>
              </w:rPr>
            </w:pPr>
            <w:r>
              <w:rPr>
                <w:rFonts w:ascii="Arial Narrow" w:hAnsi="Arial Narrow"/>
              </w:rPr>
              <w:t>-</w:t>
            </w:r>
          </w:p>
        </w:tc>
        <w:tc>
          <w:tcPr>
            <w:tcW w:w="1603" w:type="dxa"/>
            <w:tcBorders>
              <w:top w:val="single" w:sz="4" w:space="0" w:color="auto"/>
              <w:left w:val="single" w:sz="4" w:space="0" w:color="auto"/>
              <w:bottom w:val="single" w:sz="4" w:space="0" w:color="auto"/>
              <w:right w:val="single" w:sz="4" w:space="0" w:color="auto"/>
            </w:tcBorders>
            <w:noWrap/>
            <w:hideMark/>
          </w:tcPr>
          <w:p w14:paraId="64E4B0B0" w14:textId="77777777" w:rsidR="006732CC" w:rsidRDefault="006732CC">
            <w:pPr>
              <w:jc w:val="center"/>
              <w:rPr>
                <w:rFonts w:ascii="Arial Narrow" w:hAnsi="Arial Narrow" w:cs="Calibri"/>
              </w:rPr>
            </w:pPr>
            <w:r>
              <w:rPr>
                <w:rFonts w:ascii="Arial Narrow" w:hAnsi="Arial Narrow"/>
              </w:rPr>
              <w:t>221 901 780</w:t>
            </w:r>
          </w:p>
        </w:tc>
      </w:tr>
      <w:tr w:rsidR="006732CC" w14:paraId="06D8CCEC" w14:textId="77777777" w:rsidTr="006732CC">
        <w:trPr>
          <w:trHeight w:val="300"/>
        </w:trPr>
        <w:tc>
          <w:tcPr>
            <w:tcW w:w="2600" w:type="dxa"/>
            <w:tcBorders>
              <w:top w:val="single" w:sz="4" w:space="0" w:color="auto"/>
              <w:left w:val="single" w:sz="4" w:space="0" w:color="auto"/>
              <w:bottom w:val="single" w:sz="4" w:space="0" w:color="auto"/>
              <w:right w:val="single" w:sz="4" w:space="0" w:color="auto"/>
            </w:tcBorders>
            <w:noWrap/>
            <w:hideMark/>
          </w:tcPr>
          <w:p w14:paraId="29C2F8EE" w14:textId="77777777" w:rsidR="006732CC" w:rsidRDefault="006732CC">
            <w:pPr>
              <w:rPr>
                <w:rFonts w:ascii="Arial Narrow" w:hAnsi="Arial Narrow" w:cs="Calibri"/>
              </w:rPr>
            </w:pPr>
          </w:p>
        </w:tc>
        <w:tc>
          <w:tcPr>
            <w:tcW w:w="300" w:type="dxa"/>
            <w:tcBorders>
              <w:top w:val="single" w:sz="4" w:space="0" w:color="auto"/>
              <w:left w:val="single" w:sz="4" w:space="0" w:color="auto"/>
              <w:bottom w:val="single" w:sz="4" w:space="0" w:color="auto"/>
              <w:right w:val="single" w:sz="4" w:space="0" w:color="auto"/>
            </w:tcBorders>
            <w:noWrap/>
            <w:hideMark/>
          </w:tcPr>
          <w:p w14:paraId="37D48F90" w14:textId="77777777" w:rsidR="006732CC" w:rsidRDefault="006732CC">
            <w:pPr>
              <w:rPr>
                <w:rFonts w:asciiTheme="minorHAnsi" w:eastAsiaTheme="minorHAnsi" w:hAnsiTheme="minorHAnsi" w:cstheme="minorBidi"/>
              </w:rPr>
            </w:pPr>
          </w:p>
        </w:tc>
        <w:tc>
          <w:tcPr>
            <w:tcW w:w="1603" w:type="dxa"/>
            <w:tcBorders>
              <w:top w:val="single" w:sz="4" w:space="0" w:color="auto"/>
              <w:left w:val="single" w:sz="4" w:space="0" w:color="auto"/>
              <w:bottom w:val="single" w:sz="4" w:space="0" w:color="auto"/>
              <w:right w:val="single" w:sz="4" w:space="0" w:color="auto"/>
            </w:tcBorders>
            <w:noWrap/>
            <w:hideMark/>
          </w:tcPr>
          <w:p w14:paraId="70945DA1" w14:textId="77777777" w:rsidR="006732CC" w:rsidRDefault="006732CC">
            <w:pPr>
              <w:rPr>
                <w:rFonts w:asciiTheme="minorHAnsi" w:eastAsiaTheme="minorHAnsi" w:hAnsiTheme="minorHAnsi" w:cstheme="minorBidi"/>
              </w:rPr>
            </w:pPr>
          </w:p>
        </w:tc>
      </w:tr>
      <w:tr w:rsidR="006732CC" w14:paraId="361A91B6" w14:textId="77777777" w:rsidTr="006732CC">
        <w:trPr>
          <w:trHeight w:val="300"/>
        </w:trPr>
        <w:tc>
          <w:tcPr>
            <w:tcW w:w="2600" w:type="dxa"/>
            <w:tcBorders>
              <w:top w:val="single" w:sz="4" w:space="0" w:color="auto"/>
              <w:left w:val="single" w:sz="4" w:space="0" w:color="auto"/>
              <w:bottom w:val="single" w:sz="4" w:space="0" w:color="auto"/>
              <w:right w:val="single" w:sz="4" w:space="0" w:color="auto"/>
            </w:tcBorders>
            <w:noWrap/>
            <w:hideMark/>
          </w:tcPr>
          <w:p w14:paraId="463A2EB5" w14:textId="77777777" w:rsidR="006732CC" w:rsidRDefault="006732CC">
            <w:pPr>
              <w:jc w:val="center"/>
              <w:rPr>
                <w:rFonts w:ascii="Arial Narrow" w:hAnsi="Arial Narrow"/>
              </w:rPr>
            </w:pPr>
            <w:r>
              <w:rPr>
                <w:rFonts w:ascii="Arial Narrow" w:hAnsi="Arial Narrow" w:cs="Calibri"/>
              </w:rPr>
              <w:t>Hasiči</w:t>
            </w:r>
          </w:p>
        </w:tc>
        <w:tc>
          <w:tcPr>
            <w:tcW w:w="300" w:type="dxa"/>
            <w:tcBorders>
              <w:top w:val="single" w:sz="4" w:space="0" w:color="auto"/>
              <w:left w:val="single" w:sz="4" w:space="0" w:color="auto"/>
              <w:bottom w:val="single" w:sz="4" w:space="0" w:color="auto"/>
              <w:right w:val="single" w:sz="4" w:space="0" w:color="auto"/>
            </w:tcBorders>
            <w:noWrap/>
            <w:hideMark/>
          </w:tcPr>
          <w:p w14:paraId="411EBFB4" w14:textId="77777777" w:rsidR="006732CC" w:rsidRDefault="006732CC">
            <w:pPr>
              <w:jc w:val="center"/>
              <w:rPr>
                <w:rFonts w:ascii="Arial Narrow" w:hAnsi="Arial Narrow"/>
              </w:rPr>
            </w:pPr>
            <w:r>
              <w:rPr>
                <w:rFonts w:ascii="Arial Narrow" w:hAnsi="Arial Narrow" w:cs="Calibri"/>
              </w:rPr>
              <w:t>-</w:t>
            </w:r>
          </w:p>
        </w:tc>
        <w:tc>
          <w:tcPr>
            <w:tcW w:w="1603" w:type="dxa"/>
            <w:tcBorders>
              <w:top w:val="single" w:sz="4" w:space="0" w:color="auto"/>
              <w:left w:val="single" w:sz="4" w:space="0" w:color="auto"/>
              <w:bottom w:val="single" w:sz="4" w:space="0" w:color="auto"/>
              <w:right w:val="single" w:sz="4" w:space="0" w:color="auto"/>
            </w:tcBorders>
            <w:noWrap/>
            <w:hideMark/>
          </w:tcPr>
          <w:p w14:paraId="53AD3016" w14:textId="77777777" w:rsidR="006732CC" w:rsidRDefault="006732CC">
            <w:pPr>
              <w:jc w:val="center"/>
              <w:rPr>
                <w:rFonts w:ascii="Arial Narrow" w:hAnsi="Arial Narrow"/>
              </w:rPr>
            </w:pPr>
            <w:r>
              <w:rPr>
                <w:rFonts w:ascii="Arial Narrow" w:hAnsi="Arial Narrow" w:cs="Calibri"/>
              </w:rPr>
              <w:t>150, 112</w:t>
            </w:r>
          </w:p>
        </w:tc>
      </w:tr>
    </w:tbl>
    <w:p w14:paraId="3454C52A" w14:textId="77777777" w:rsidR="006732CC" w:rsidRDefault="006732CC" w:rsidP="006732CC">
      <w:pPr>
        <w:autoSpaceDE w:val="0"/>
        <w:autoSpaceDN w:val="0"/>
        <w:adjustRightInd w:val="0"/>
        <w:rPr>
          <w:rFonts w:ascii="Arial Narrow" w:hAnsi="Arial Narrow" w:cs="Calibri"/>
        </w:rPr>
      </w:pPr>
    </w:p>
    <w:p w14:paraId="331CB220" w14:textId="77777777" w:rsidR="006732CC" w:rsidRDefault="006732CC" w:rsidP="006732CC">
      <w:pPr>
        <w:autoSpaceDE w:val="0"/>
        <w:autoSpaceDN w:val="0"/>
        <w:adjustRightInd w:val="0"/>
        <w:rPr>
          <w:rFonts w:ascii="Arial Narrow" w:hAnsi="Arial Narrow"/>
        </w:rPr>
      </w:pPr>
    </w:p>
    <w:p w14:paraId="6EEA559B"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c) požární poplach se vyhlašuje ve všech objektech voláním „ HOŘÍ“</w:t>
      </w:r>
    </w:p>
    <w:p w14:paraId="2EE30F4D"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d) oznámit vznik každého požáru na pracovišti (i uhašeného požáru) pracovníkovi ostrahy na vrátnici</w:t>
      </w:r>
    </w:p>
    <w:p w14:paraId="57CEB757"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e) dbát na to, aby pracoviště po ukončení práce bylo v požárně nezávadném stavu</w:t>
      </w:r>
    </w:p>
    <w:p w14:paraId="305C718D"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 xml:space="preserve">Každý zaměstnanec ND, hostující umělec v ND i zaměstnanec a člen externího subjektu odpovídá Národnímu divadlu za škodu, kterou způsobil porušením povinností na úseku požární ochrany a bezpečnosti práce. </w:t>
      </w:r>
    </w:p>
    <w:p w14:paraId="657D0C1B" w14:textId="77777777" w:rsidR="006732CC" w:rsidRDefault="006732CC" w:rsidP="006732CC">
      <w:pPr>
        <w:autoSpaceDE w:val="0"/>
        <w:autoSpaceDN w:val="0"/>
        <w:adjustRightInd w:val="0"/>
        <w:jc w:val="both"/>
        <w:rPr>
          <w:rFonts w:ascii="Arial Narrow" w:hAnsi="Arial Narrow" w:cs="Calibri"/>
        </w:rPr>
      </w:pPr>
    </w:p>
    <w:p w14:paraId="09465881" w14:textId="77777777" w:rsidR="006732CC" w:rsidRDefault="006732CC" w:rsidP="006732CC">
      <w:pPr>
        <w:autoSpaceDE w:val="0"/>
        <w:autoSpaceDN w:val="0"/>
        <w:adjustRightInd w:val="0"/>
        <w:jc w:val="both"/>
        <w:rPr>
          <w:rFonts w:ascii="Arial Narrow" w:hAnsi="Arial Narrow" w:cs="Calibri"/>
          <w:b/>
        </w:rPr>
      </w:pPr>
      <w:r>
        <w:rPr>
          <w:rFonts w:ascii="Arial Narrow" w:hAnsi="Arial Narrow"/>
          <w:b/>
        </w:rPr>
        <w:t>Povinnosti na pracovištích ND a zásady požární prevence – všeobecné zásady</w:t>
      </w:r>
    </w:p>
    <w:p w14:paraId="6ABE0788" w14:textId="77777777" w:rsidR="006732CC" w:rsidRDefault="006732CC" w:rsidP="006732CC">
      <w:pPr>
        <w:autoSpaceDE w:val="0"/>
        <w:autoSpaceDN w:val="0"/>
        <w:adjustRightInd w:val="0"/>
        <w:jc w:val="both"/>
        <w:rPr>
          <w:rFonts w:ascii="Arial Narrow" w:hAnsi="Arial Narrow"/>
        </w:rPr>
      </w:pPr>
      <w:r>
        <w:rPr>
          <w:rFonts w:ascii="Arial Narrow" w:hAnsi="Arial Narrow"/>
        </w:rPr>
        <w:t>1) Ve všech divadelních objektech ND je zákaz kouření</w:t>
      </w:r>
      <w:r>
        <w:rPr>
          <w:rFonts w:ascii="Arial Narrow" w:hAnsi="Arial Narrow" w:cs="Calibri"/>
        </w:rPr>
        <w:t>.</w:t>
      </w:r>
    </w:p>
    <w:p w14:paraId="1733CEDD"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2) Zacházení s otevřeným ohněm je na všech pracovištích zakázáno. Je-li použití otevřeného ohně, včetně cigaret a svíček, součástí představení, je vedoucí hostujícího souboru povinen s dostatečným předstihem na tuto skutečnost upozornit prostřednictvím správ jednotlivých souborů požárního a bezpečnostního technika ND. Ten vydá na použití otevřeného ohně povolení, jehož součástí jsou podmínky, za jakých lze tento efekt uskutečnit. Jestliže nelze při provádění žádaného efektu dosáhnout stanovených podmínek, nebude použití otevřeného ohně na jevištích ND povoleno.</w:t>
      </w:r>
    </w:p>
    <w:p w14:paraId="3993C1B0"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3) Dekorace použité na jevišti ND musí být prokazatelně opatřeny nehořlavou úpravou.</w:t>
      </w:r>
    </w:p>
    <w:p w14:paraId="747A48C3"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4) Dráha požárních opon musí být vždy udržována volná</w:t>
      </w:r>
    </w:p>
    <w:p w14:paraId="12465A27"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5) Je zakázáno používat vařiče a jiné spotřebiče, které nejsou majetkem ND, tedy věci vnesené.</w:t>
      </w:r>
    </w:p>
    <w:p w14:paraId="2FFD40A4"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6) Všechny východy, vchody, chodby a únikové cesty musí být vždy volné v plné šíři, ničím nezastavěné, aby v případě vzniku požáru nebo jiného nebezpečí mohla být poskytnuta rychlá pomoc a ohrožený prostor rychle vyklizen.</w:t>
      </w:r>
    </w:p>
    <w:p w14:paraId="21A5AF71"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7) Je-li používání otevřeného ohně (např. sváření, broušení apod.) náplní práce externího subjektu, je odpovědný vedoucí zaměstnanec externího subjektu povinen prostřednictvím zaměstnance ND, který je odpovědný za úsek, který si činnost externího subjektu vyžádal, požádat o povolení vedoucího hospodářské správy objektu, případně vedoucího jevištních provozů objektu nebo požárního a bezpečnostního technika ND.</w:t>
      </w:r>
    </w:p>
    <w:p w14:paraId="6C48500C" w14:textId="77777777" w:rsidR="006732CC" w:rsidRDefault="006732CC" w:rsidP="006732CC">
      <w:pPr>
        <w:autoSpaceDE w:val="0"/>
        <w:autoSpaceDN w:val="0"/>
        <w:adjustRightInd w:val="0"/>
        <w:jc w:val="both"/>
        <w:rPr>
          <w:rFonts w:ascii="Arial Narrow" w:hAnsi="Arial Narrow" w:cs="Calibri"/>
        </w:rPr>
      </w:pPr>
    </w:p>
    <w:p w14:paraId="2D33DFEF" w14:textId="77777777" w:rsidR="006732CC" w:rsidRDefault="006732CC" w:rsidP="006732CC">
      <w:pPr>
        <w:autoSpaceDE w:val="0"/>
        <w:autoSpaceDN w:val="0"/>
        <w:adjustRightInd w:val="0"/>
        <w:jc w:val="both"/>
        <w:rPr>
          <w:rFonts w:ascii="Arial Narrow" w:hAnsi="Arial Narrow" w:cs="Calibri"/>
          <w:b/>
        </w:rPr>
      </w:pPr>
      <w:r>
        <w:rPr>
          <w:rFonts w:ascii="Arial Narrow" w:hAnsi="Arial Narrow"/>
          <w:b/>
        </w:rPr>
        <w:t>Základní instruktáž o přenosných hasicích přístrojích</w:t>
      </w:r>
    </w:p>
    <w:p w14:paraId="3A22AC2A" w14:textId="77777777" w:rsidR="006732CC" w:rsidRDefault="006732CC" w:rsidP="006732CC">
      <w:pPr>
        <w:autoSpaceDE w:val="0"/>
        <w:autoSpaceDN w:val="0"/>
        <w:adjustRightInd w:val="0"/>
        <w:jc w:val="both"/>
        <w:rPr>
          <w:rFonts w:ascii="Arial Narrow" w:hAnsi="Arial Narrow" w:cs="Calibri"/>
        </w:rPr>
      </w:pPr>
      <w:r>
        <w:rPr>
          <w:rFonts w:ascii="Arial Narrow" w:hAnsi="Arial Narrow"/>
        </w:rPr>
        <w:t>Ruční hasicí přístroje jsou určeny k likvidaci vznikajícího požáru v jeho samém zárodku. Je zakázáno používat vodní a pěnové hasicí přístroje k hašení zařízení, která jsou pod elektrickým napětím (nebezpečí úrazu elektrickým proudem).</w:t>
      </w:r>
    </w:p>
    <w:p w14:paraId="5F33A704" w14:textId="77777777" w:rsidR="006732CC" w:rsidRDefault="006732CC" w:rsidP="006732CC">
      <w:pPr>
        <w:autoSpaceDE w:val="0"/>
        <w:autoSpaceDN w:val="0"/>
        <w:adjustRightInd w:val="0"/>
        <w:jc w:val="both"/>
        <w:rPr>
          <w:rFonts w:ascii="Arial Narrow" w:hAnsi="Arial Narrow"/>
        </w:rPr>
      </w:pPr>
    </w:p>
    <w:p w14:paraId="5B9B2389" w14:textId="77777777" w:rsidR="006732CC" w:rsidRDefault="006732CC" w:rsidP="006732CC">
      <w:pPr>
        <w:autoSpaceDE w:val="0"/>
        <w:autoSpaceDN w:val="0"/>
        <w:adjustRightInd w:val="0"/>
        <w:jc w:val="both"/>
        <w:rPr>
          <w:rFonts w:ascii="Arial Narrow" w:hAnsi="Arial Narrow"/>
          <w:b/>
        </w:rPr>
      </w:pPr>
      <w:r>
        <w:rPr>
          <w:rFonts w:ascii="Arial Narrow" w:hAnsi="Arial Narrow" w:cs="Calibri"/>
          <w:b/>
        </w:rPr>
        <w:t>Zajištění požární ochrany v mimopracovní době</w:t>
      </w:r>
    </w:p>
    <w:p w14:paraId="69AF2BDD" w14:textId="77777777" w:rsidR="006732CC" w:rsidRDefault="006732CC" w:rsidP="006732CC">
      <w:pPr>
        <w:autoSpaceDE w:val="0"/>
        <w:autoSpaceDN w:val="0"/>
        <w:adjustRightInd w:val="0"/>
        <w:jc w:val="both"/>
        <w:rPr>
          <w:rFonts w:ascii="Arial Narrow" w:hAnsi="Arial Narrow"/>
          <w:b/>
        </w:rPr>
      </w:pPr>
      <w:r>
        <w:rPr>
          <w:rFonts w:ascii="Arial Narrow" w:hAnsi="Arial Narrow" w:cs="Calibri"/>
        </w:rPr>
        <w:t xml:space="preserve">Úkoly na tomto úseku zabezpečují zaměstnanci ostrahy objektů ND, </w:t>
      </w:r>
    </w:p>
    <w:p w14:paraId="0032A91C"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 xml:space="preserve">Osoby, které se v mimopracovní dobu nacházejí v objektech ND, jsou povinny řídit se pokyny ostrahy objektu. </w:t>
      </w:r>
    </w:p>
    <w:p w14:paraId="328E5943" w14:textId="77777777" w:rsidR="006732CC" w:rsidRDefault="006732CC" w:rsidP="006732CC">
      <w:pPr>
        <w:autoSpaceDE w:val="0"/>
        <w:autoSpaceDN w:val="0"/>
        <w:adjustRightInd w:val="0"/>
        <w:jc w:val="both"/>
        <w:rPr>
          <w:rFonts w:ascii="Arial Narrow" w:hAnsi="Arial Narrow" w:cs="Calibri"/>
        </w:rPr>
      </w:pPr>
    </w:p>
    <w:p w14:paraId="1A031AC3" w14:textId="77777777" w:rsidR="006732CC" w:rsidRDefault="006732CC" w:rsidP="006732CC">
      <w:pPr>
        <w:autoSpaceDE w:val="0"/>
        <w:autoSpaceDN w:val="0"/>
        <w:adjustRightInd w:val="0"/>
        <w:jc w:val="both"/>
        <w:rPr>
          <w:rFonts w:ascii="Arial Narrow" w:hAnsi="Arial Narrow" w:cs="Calibri"/>
          <w:b/>
        </w:rPr>
      </w:pPr>
      <w:r>
        <w:rPr>
          <w:rFonts w:ascii="Arial Narrow" w:hAnsi="Arial Narrow"/>
          <w:b/>
        </w:rPr>
        <w:t>Bezpečnost a ochrana zdraví při práci na jevištích ND</w:t>
      </w:r>
    </w:p>
    <w:p w14:paraId="04266E47" w14:textId="77777777" w:rsidR="006732CC" w:rsidRDefault="006732CC" w:rsidP="006732CC">
      <w:pPr>
        <w:autoSpaceDE w:val="0"/>
        <w:autoSpaceDN w:val="0"/>
        <w:adjustRightInd w:val="0"/>
        <w:jc w:val="both"/>
        <w:rPr>
          <w:rFonts w:ascii="Arial Narrow" w:hAnsi="Arial Narrow" w:cs="Calibri"/>
        </w:rPr>
      </w:pPr>
      <w:r>
        <w:rPr>
          <w:rFonts w:ascii="Arial Narrow" w:hAnsi="Arial Narrow"/>
        </w:rPr>
        <w:t xml:space="preserve">Před započetím práce na všech pracovištích, kde budou vykonávat umělci svoji činnost, budou seznámeni vedoucím zaměstnancem, jejich přímým nadřízeným (režisér, asistent režie) se všemi specifickými riziky na jejich pracovišti v ND na úseku požární ochrany a bezpečnosti práce. </w:t>
      </w:r>
    </w:p>
    <w:p w14:paraId="51615F8D" w14:textId="77777777" w:rsidR="006732CC" w:rsidRDefault="006732CC" w:rsidP="006732CC">
      <w:pPr>
        <w:autoSpaceDE w:val="0"/>
        <w:autoSpaceDN w:val="0"/>
        <w:adjustRightInd w:val="0"/>
        <w:jc w:val="both"/>
        <w:rPr>
          <w:rFonts w:ascii="Arial Narrow" w:hAnsi="Arial Narrow" w:cs="Calibri"/>
        </w:rPr>
      </w:pPr>
      <w:r>
        <w:rPr>
          <w:rFonts w:ascii="Arial Narrow" w:hAnsi="Arial Narrow"/>
        </w:rPr>
        <w:t>Každý umělec je povinen dodržovat předpisy k zajištění požární ochrany a bezpečnosti práce, s kterými byl řádně seznámen a počínat si při práci tak, aby neohrožoval své zdraví ani zdraví svých spolupracovníků.</w:t>
      </w:r>
    </w:p>
    <w:p w14:paraId="1F9B822F" w14:textId="77777777" w:rsidR="006732CC" w:rsidRDefault="006732CC" w:rsidP="006732CC">
      <w:pPr>
        <w:autoSpaceDE w:val="0"/>
        <w:autoSpaceDN w:val="0"/>
        <w:adjustRightInd w:val="0"/>
        <w:jc w:val="both"/>
        <w:rPr>
          <w:rFonts w:ascii="Arial Narrow" w:hAnsi="Arial Narrow" w:cs="Calibri"/>
        </w:rPr>
      </w:pPr>
      <w:r>
        <w:rPr>
          <w:rFonts w:ascii="Arial Narrow" w:hAnsi="Arial Narrow"/>
        </w:rPr>
        <w:t>V ND platí zákaz požívání alkoholických nápojů a jiných návykových látek.</w:t>
      </w:r>
    </w:p>
    <w:p w14:paraId="2BDE165F" w14:textId="77777777" w:rsidR="006732CC" w:rsidRDefault="006732CC" w:rsidP="006732CC">
      <w:pPr>
        <w:autoSpaceDE w:val="0"/>
        <w:autoSpaceDN w:val="0"/>
        <w:adjustRightInd w:val="0"/>
        <w:jc w:val="both"/>
        <w:rPr>
          <w:rFonts w:ascii="Arial Narrow" w:hAnsi="Arial Narrow" w:cs="Calibri"/>
        </w:rPr>
      </w:pPr>
      <w:r>
        <w:rPr>
          <w:rFonts w:ascii="Arial Narrow" w:hAnsi="Arial Narrow"/>
        </w:rPr>
        <w:t>Jestliže jsou zaměstnancům hostujícího souboru nebo jiného externího subjektu, s ohledem na vykonávanou činnost, přiděleny osobní ochranné pomůcky, jsou povinni tyto používat i na jevištích a v objektech ND.</w:t>
      </w:r>
    </w:p>
    <w:p w14:paraId="020D176D" w14:textId="77777777" w:rsidR="006732CC" w:rsidRDefault="006732CC" w:rsidP="006732CC">
      <w:pPr>
        <w:autoSpaceDE w:val="0"/>
        <w:autoSpaceDN w:val="0"/>
        <w:adjustRightInd w:val="0"/>
        <w:jc w:val="both"/>
        <w:rPr>
          <w:rFonts w:ascii="Arial Narrow" w:hAnsi="Arial Narrow" w:cs="Calibri"/>
        </w:rPr>
      </w:pPr>
      <w:r>
        <w:rPr>
          <w:rFonts w:ascii="Arial Narrow" w:hAnsi="Arial Narrow"/>
        </w:rPr>
        <w:t>Zjistí-li pracovník jakoukoli skutečnost, která ohrožuje bezpečnost práce, je povinen toto bezodkladně ohlásit nadřízenému.</w:t>
      </w:r>
    </w:p>
    <w:p w14:paraId="4B486D10" w14:textId="77777777" w:rsidR="006732CC" w:rsidRDefault="006732CC" w:rsidP="006732CC">
      <w:pPr>
        <w:autoSpaceDE w:val="0"/>
        <w:autoSpaceDN w:val="0"/>
        <w:adjustRightInd w:val="0"/>
        <w:jc w:val="both"/>
        <w:rPr>
          <w:rFonts w:ascii="Arial Narrow" w:hAnsi="Arial Narrow" w:cs="Calibri"/>
        </w:rPr>
      </w:pPr>
      <w:r>
        <w:rPr>
          <w:rFonts w:ascii="Arial Narrow" w:hAnsi="Arial Narrow"/>
        </w:rPr>
        <w:t>Každý umělec, externí spolupracovník, vedoucí hostujícího souboru a vedoucí externího subjektu, vykonávajícího svoji činnost v divadelních objektech ND je povinen se seznámit s riziky na jevišti a v jeho blízkosti. Vedoucí hostujícího souboru a externího subjektu je povinen s těmito riziky seznámit všechny osoby, které se budou v rámci jeho činnosti pohybovat v objektech ND, a to včetně způsobu eliminace těchto rizik.</w:t>
      </w:r>
    </w:p>
    <w:p w14:paraId="348CEF0F" w14:textId="77777777" w:rsidR="006732CC" w:rsidRDefault="006732CC" w:rsidP="006732CC">
      <w:pPr>
        <w:autoSpaceDE w:val="0"/>
        <w:autoSpaceDN w:val="0"/>
        <w:adjustRightInd w:val="0"/>
        <w:jc w:val="both"/>
        <w:rPr>
          <w:rFonts w:ascii="Arial Narrow" w:hAnsi="Arial Narrow"/>
        </w:rPr>
      </w:pPr>
    </w:p>
    <w:p w14:paraId="1DBBE0AD" w14:textId="77777777" w:rsidR="006732CC" w:rsidRDefault="006732CC" w:rsidP="006732CC">
      <w:pPr>
        <w:autoSpaceDE w:val="0"/>
        <w:autoSpaceDN w:val="0"/>
        <w:adjustRightInd w:val="0"/>
        <w:jc w:val="both"/>
        <w:rPr>
          <w:rFonts w:ascii="Arial Narrow" w:hAnsi="Arial Narrow"/>
          <w:b/>
        </w:rPr>
      </w:pPr>
      <w:r>
        <w:rPr>
          <w:rFonts w:ascii="Arial Narrow" w:hAnsi="Arial Narrow" w:cs="Calibri"/>
          <w:b/>
        </w:rPr>
        <w:t>Práce ve výškách</w:t>
      </w:r>
    </w:p>
    <w:p w14:paraId="4BA7189A"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Za práci ve výškách se považuje činnost, při níž se pracovník pohybuje výše než 150 cm nad okolním terénem.</w:t>
      </w:r>
    </w:p>
    <w:p w14:paraId="646797EC"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Jestliže je pracovník či umělec indisponován a pociťuje zdravotní problémy, které by mohly ohrozit jeho bezpečnost při práci ve výšce, je toto povinen oznámit nadřízenému.</w:t>
      </w:r>
    </w:p>
    <w:p w14:paraId="753C199D" w14:textId="77777777" w:rsidR="006732CC" w:rsidRDefault="006732CC" w:rsidP="006732CC">
      <w:pPr>
        <w:autoSpaceDE w:val="0"/>
        <w:autoSpaceDN w:val="0"/>
        <w:adjustRightInd w:val="0"/>
        <w:jc w:val="both"/>
        <w:rPr>
          <w:rFonts w:ascii="Arial Narrow" w:hAnsi="Arial Narrow" w:cs="Calibri"/>
          <w:color w:val="000000"/>
        </w:rPr>
      </w:pPr>
    </w:p>
    <w:p w14:paraId="1DAF96EC" w14:textId="77777777" w:rsidR="006732CC" w:rsidRDefault="006732CC" w:rsidP="006732CC">
      <w:pPr>
        <w:autoSpaceDE w:val="0"/>
        <w:autoSpaceDN w:val="0"/>
        <w:adjustRightInd w:val="0"/>
        <w:jc w:val="both"/>
        <w:rPr>
          <w:rFonts w:ascii="Arial Narrow" w:hAnsi="Arial Narrow" w:cs="Calibri"/>
          <w:b/>
          <w:u w:val="single"/>
        </w:rPr>
      </w:pPr>
      <w:r>
        <w:rPr>
          <w:rFonts w:ascii="Arial Narrow" w:hAnsi="Arial Narrow"/>
          <w:b/>
          <w:u w:val="single"/>
        </w:rPr>
        <w:t>Seznámení s riziky, vyskytujícími se na jevišti a v jeho blízkosti</w:t>
      </w:r>
    </w:p>
    <w:p w14:paraId="743D8B03" w14:textId="77777777" w:rsidR="006732CC" w:rsidRDefault="006732CC" w:rsidP="006732CC">
      <w:pPr>
        <w:autoSpaceDE w:val="0"/>
        <w:autoSpaceDN w:val="0"/>
        <w:adjustRightInd w:val="0"/>
        <w:jc w:val="both"/>
        <w:rPr>
          <w:rFonts w:ascii="Arial Narrow" w:hAnsi="Arial Narrow"/>
        </w:rPr>
      </w:pPr>
    </w:p>
    <w:p w14:paraId="780AE387" w14:textId="77777777" w:rsidR="006732CC" w:rsidRDefault="006732CC" w:rsidP="006732CC">
      <w:pPr>
        <w:autoSpaceDE w:val="0"/>
        <w:autoSpaceDN w:val="0"/>
        <w:adjustRightInd w:val="0"/>
        <w:jc w:val="both"/>
        <w:rPr>
          <w:rFonts w:ascii="Arial Narrow" w:hAnsi="Arial Narrow"/>
          <w:b/>
          <w:u w:val="single"/>
        </w:rPr>
      </w:pPr>
      <w:r>
        <w:rPr>
          <w:rFonts w:ascii="Arial Narrow" w:hAnsi="Arial Narrow" w:cs="Calibri"/>
          <w:b/>
          <w:u w:val="single"/>
        </w:rPr>
        <w:t>Jeviště + provaziště - rizika</w:t>
      </w:r>
    </w:p>
    <w:p w14:paraId="54C7B28B" w14:textId="77777777" w:rsidR="006732CC" w:rsidRDefault="006732CC" w:rsidP="006732CC">
      <w:pPr>
        <w:autoSpaceDE w:val="0"/>
        <w:autoSpaceDN w:val="0"/>
        <w:adjustRightInd w:val="0"/>
        <w:jc w:val="both"/>
        <w:rPr>
          <w:rFonts w:ascii="Arial Narrow" w:hAnsi="Arial Narrow" w:cs="Calibri"/>
        </w:rPr>
      </w:pPr>
    </w:p>
    <w:p w14:paraId="0C196C1F"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otvory v podlaze, nutné pro divadelní činnost (propady, orchestřiště apod.)</w:t>
      </w:r>
    </w:p>
    <w:p w14:paraId="46558AC6"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nerovnosti povrchu</w:t>
      </w:r>
    </w:p>
    <w:p w14:paraId="5AB99988"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možnost nestandardních rozměrů schodišť na scéně</w:t>
      </w:r>
    </w:p>
    <w:p w14:paraId="1D43DAD0"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v ojedinělých případech možnost chybějícího či neúplného zábradlí na dekoraci umístěné ve výšce, riziko pádu osoby z výšky</w:t>
      </w:r>
    </w:p>
    <w:p w14:paraId="4F2E2053"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pády dekorací</w:t>
      </w:r>
    </w:p>
    <w:p w14:paraId="379AE3EC"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vypadnutí dekorací na pracovníky při otevírání návěsů</w:t>
      </w:r>
    </w:p>
    <w:p w14:paraId="4C26B16C"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náraz do dekorace či úraz o rekvizitu vlivem nedostatku osvětlení (zejména v průběhu zkoušek a při představení)</w:t>
      </w:r>
    </w:p>
    <w:p w14:paraId="03714A2A"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pád osoby z provaziště</w:t>
      </w:r>
    </w:p>
    <w:p w14:paraId="2C36DD23"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pád předmětu z provaziště</w:t>
      </w:r>
    </w:p>
    <w:p w14:paraId="4FCE642D"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úraz, způsobený pohybem instalované jevištní technologie (stoly, tahy, točna)</w:t>
      </w:r>
    </w:p>
    <w:p w14:paraId="3BE5F1BB"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úraz v prostoru pod jevištěm, zejména riziko úrazu v blízkosti pohybujících se částí jevištní technologie – riziko střihu</w:t>
      </w:r>
    </w:p>
    <w:p w14:paraId="7F777589"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úraz, způsobený neočekávaným pohybem jevištních tahů, včetně dekorací na tazích upevněných</w:t>
      </w:r>
    </w:p>
    <w:p w14:paraId="24E50A79"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úraz při pohybu na jedoucím či zvednutém jevištním stolu</w:t>
      </w:r>
    </w:p>
    <w:p w14:paraId="01CF879F"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úraz, způsobený pádem při pohybu ve výšce (žebříky na scéně apod.)</w:t>
      </w:r>
    </w:p>
    <w:p w14:paraId="11929311"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úraz, způsobený při manipulaci se zbraní (pistole, meče apod.)</w:t>
      </w:r>
    </w:p>
    <w:p w14:paraId="3F209E6A"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poranění při povoleném pyroefektu, případně při použití otevřeného ohně</w:t>
      </w:r>
    </w:p>
    <w:p w14:paraId="616A0B91"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požár – a) způsobený závadou na elektroinstalaci</w:t>
      </w:r>
    </w:p>
    <w:p w14:paraId="3C4AA952" w14:textId="77777777" w:rsidR="006732CC" w:rsidRDefault="006732CC" w:rsidP="006732CC">
      <w:pPr>
        <w:autoSpaceDE w:val="0"/>
        <w:autoSpaceDN w:val="0"/>
        <w:adjustRightInd w:val="0"/>
        <w:jc w:val="both"/>
        <w:rPr>
          <w:rFonts w:ascii="Arial Narrow" w:hAnsi="Arial Narrow" w:cs="Calibri"/>
        </w:rPr>
      </w:pPr>
      <w:r>
        <w:rPr>
          <w:rFonts w:ascii="Arial Narrow" w:hAnsi="Arial Narrow"/>
        </w:rPr>
        <w:t xml:space="preserve">                    b) způsobený závadou elektrospotřebiče</w:t>
      </w:r>
    </w:p>
    <w:p w14:paraId="174E7AFE" w14:textId="77777777" w:rsidR="006732CC" w:rsidRDefault="006732CC" w:rsidP="006732CC">
      <w:pPr>
        <w:autoSpaceDE w:val="0"/>
        <w:autoSpaceDN w:val="0"/>
        <w:adjustRightInd w:val="0"/>
        <w:jc w:val="both"/>
        <w:rPr>
          <w:rFonts w:ascii="Arial Narrow" w:hAnsi="Arial Narrow" w:cs="Calibri"/>
        </w:rPr>
      </w:pPr>
      <w:r>
        <w:rPr>
          <w:rFonts w:ascii="Arial Narrow" w:hAnsi="Arial Narrow"/>
        </w:rPr>
        <w:t xml:space="preserve">                    c) způsobený neodbornou manipulací s elektrospotřebičem</w:t>
      </w:r>
    </w:p>
    <w:p w14:paraId="38D131B3" w14:textId="77777777" w:rsidR="006732CC" w:rsidRDefault="006732CC" w:rsidP="006732CC">
      <w:pPr>
        <w:autoSpaceDE w:val="0"/>
        <w:autoSpaceDN w:val="0"/>
        <w:adjustRightInd w:val="0"/>
        <w:jc w:val="both"/>
        <w:rPr>
          <w:rFonts w:ascii="Arial Narrow" w:hAnsi="Arial Narrow" w:cs="Calibri"/>
        </w:rPr>
      </w:pPr>
      <w:r>
        <w:rPr>
          <w:rFonts w:ascii="Arial Narrow" w:hAnsi="Arial Narrow"/>
        </w:rPr>
        <w:t xml:space="preserve">                    d) způsobený neopatrností, zejména odkládáním předmětů do blízkosti</w:t>
      </w:r>
    </w:p>
    <w:p w14:paraId="4C6C682F" w14:textId="77777777" w:rsidR="006732CC" w:rsidRDefault="006732CC" w:rsidP="006732CC">
      <w:pPr>
        <w:autoSpaceDE w:val="0"/>
        <w:autoSpaceDN w:val="0"/>
        <w:adjustRightInd w:val="0"/>
        <w:jc w:val="both"/>
        <w:rPr>
          <w:rFonts w:ascii="Arial Narrow" w:hAnsi="Arial Narrow" w:cs="Calibri"/>
        </w:rPr>
      </w:pPr>
      <w:r>
        <w:rPr>
          <w:rFonts w:ascii="Arial Narrow" w:hAnsi="Arial Narrow"/>
        </w:rPr>
        <w:t xml:space="preserve">                         reflektorů či jejich zakrývání hořlavým materiálem nebo textiliemi</w:t>
      </w:r>
    </w:p>
    <w:p w14:paraId="75E5A9D7" w14:textId="77777777" w:rsidR="006732CC" w:rsidRDefault="006732CC" w:rsidP="006732CC">
      <w:pPr>
        <w:autoSpaceDE w:val="0"/>
        <w:autoSpaceDN w:val="0"/>
        <w:adjustRightInd w:val="0"/>
        <w:jc w:val="both"/>
        <w:rPr>
          <w:rFonts w:ascii="Arial Narrow" w:hAnsi="Arial Narrow" w:cs="Calibri"/>
        </w:rPr>
      </w:pPr>
      <w:r>
        <w:rPr>
          <w:rFonts w:ascii="Arial Narrow" w:hAnsi="Arial Narrow"/>
        </w:rPr>
        <w:t xml:space="preserve">                    e) způsobený při povoleném použití otevřeného ohně nebo pyroefektu</w:t>
      </w:r>
    </w:p>
    <w:p w14:paraId="06B183FC" w14:textId="77777777" w:rsidR="006732CC" w:rsidRDefault="006732CC" w:rsidP="006732CC">
      <w:pPr>
        <w:autoSpaceDE w:val="0"/>
        <w:autoSpaceDN w:val="0"/>
        <w:adjustRightInd w:val="0"/>
        <w:jc w:val="both"/>
        <w:rPr>
          <w:rFonts w:ascii="Arial Narrow" w:hAnsi="Arial Narrow"/>
        </w:rPr>
      </w:pPr>
    </w:p>
    <w:p w14:paraId="63211D28" w14:textId="77777777" w:rsidR="006732CC" w:rsidRDefault="006732CC" w:rsidP="006732CC">
      <w:pPr>
        <w:autoSpaceDE w:val="0"/>
        <w:autoSpaceDN w:val="0"/>
        <w:adjustRightInd w:val="0"/>
        <w:jc w:val="both"/>
        <w:rPr>
          <w:rFonts w:ascii="Arial Narrow" w:hAnsi="Arial Narrow" w:cs="Calibri"/>
        </w:rPr>
      </w:pPr>
    </w:p>
    <w:p w14:paraId="086873BB" w14:textId="77777777" w:rsidR="006732CC" w:rsidRDefault="006732CC" w:rsidP="006732CC">
      <w:pPr>
        <w:autoSpaceDE w:val="0"/>
        <w:autoSpaceDN w:val="0"/>
        <w:adjustRightInd w:val="0"/>
        <w:jc w:val="both"/>
        <w:rPr>
          <w:rFonts w:ascii="Arial Narrow" w:hAnsi="Arial Narrow" w:cs="Calibri"/>
        </w:rPr>
      </w:pPr>
      <w:r>
        <w:rPr>
          <w:rFonts w:ascii="Arial Narrow" w:hAnsi="Arial Narrow"/>
        </w:rPr>
        <w:t>Eliminace rizik:</w:t>
      </w:r>
    </w:p>
    <w:p w14:paraId="2A2C8B80"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před započetím činnosti se vždy seznámit s pracovním prostorem při plném osvětlení</w:t>
      </w:r>
    </w:p>
    <w:p w14:paraId="09F07AAE"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vzniklé otvory v podlaze neponechávat bez dozoru</w:t>
      </w:r>
    </w:p>
    <w:p w14:paraId="699F1C22"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nevykonávat v blízkosti orchestřiště činnost, která hrozí pádem osoby či předmětu do orchestřiště</w:t>
      </w:r>
    </w:p>
    <w:p w14:paraId="180723AA"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každý otvor v podlaze označit</w:t>
      </w:r>
    </w:p>
    <w:p w14:paraId="64EFE608"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nepřibližovat se k okrajům otvorů v podlaze, nenaklánět se nad ně</w:t>
      </w:r>
    </w:p>
    <w:p w14:paraId="6258A05D"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pohyb po nerovném povrchu, nestandardních schodištích a v blízkosti okrajů bez zábradlí vždy důkladně nacvičit při plném osvětlení a po důkladném seznámení s prostorem</w:t>
      </w:r>
    </w:p>
    <w:p w14:paraId="7D0CF95B"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v případě pohybu osob na vyvýšených plochách bez zábradlí se tyto nesmí přibližovat k okrajům na vzdálenost menší než 110 cm</w:t>
      </w:r>
    </w:p>
    <w:p w14:paraId="75C715A3"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důkladné zajištění dekorací proti pádu</w:t>
      </w:r>
    </w:p>
    <w:p w14:paraId="7195F889"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návěsy s dekoracemi otevírat vždy se zvýšenou opatrností, vždy otevírat postupně</w:t>
      </w:r>
    </w:p>
    <w:p w14:paraId="216C9662"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pohyb po jevišti, kdy hrozí nedostatkem osvětlení riziko nárazu do dekorací či úraz o rekvizitu, vždy důkladně nazkoušet při dostatečném osvětlení</w:t>
      </w:r>
    </w:p>
    <w:p w14:paraId="5DD1F5C2"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na provaziště nevstupovat v případě zdravotních obtíží, nebo momentální indispozice</w:t>
      </w:r>
    </w:p>
    <w:p w14:paraId="5ACDEA3E"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neprovádět na provazišti žádné práce, jsou-li na jevišti osoby</w:t>
      </w:r>
    </w:p>
    <w:p w14:paraId="28A03367"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po každé činnosti na provazišti důkladně zkontrolovat, nejsou-li na provazišti předměty, u kterých hrozí nebezpečí pádu na jeviště</w:t>
      </w:r>
    </w:p>
    <w:p w14:paraId="24E0B8F5"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zvýšená pozornost při každém pohybu jevištní technologie a jevištních tahů, zejména pozor na poranění zavěšenými dekoracemi a riziko střihu</w:t>
      </w:r>
    </w:p>
    <w:p w14:paraId="5C244DDE"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zákaz jízdy na jevištních stolech, v případě povoleného pohybu ne jedoucím stolu dodržovat zásady bezpečnosti, pro tento případ konkrétně stanovené</w:t>
      </w:r>
    </w:p>
    <w:p w14:paraId="77CC26B2"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zákaz vstupu do prostoru pod jevištěm nepovolaným osobám</w:t>
      </w:r>
    </w:p>
    <w:p w14:paraId="6DF56DD4"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v případě pohybu osob v podjevištním prostoru je nutno zajistit aby nedošlo k jejich poranění pohyblivými částmi jevištní technologie, zejména pečlivým nazkoušením hereckých akcí v souladu s možnostmi bezpečné obsluhy zařízení</w:t>
      </w:r>
    </w:p>
    <w:p w14:paraId="7B833EE5"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v případě pohybu osob v podjevištním prostoru je nutno zajistit dostatečné osvětlení, které zabrání dezorientaci osob a jejich následnému poranění pohyblivými částmi jevištní technologie</w:t>
      </w:r>
    </w:p>
    <w:p w14:paraId="7510D225"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rovnoměrné zatěžování jevištních tahů</w:t>
      </w:r>
    </w:p>
    <w:p w14:paraId="215AD87E"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proškolení konkrétních účinkujících pro konkrétní rizikovou situaci</w:t>
      </w:r>
    </w:p>
    <w:p w14:paraId="353027C6"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při manipulaci se zbraní vždy zachovávat zvýšenou opatrnost, pistolí či revolverem nikdy nemířit přímo na osobu (úhel min. 15º), a to ani nenabitou</w:t>
      </w:r>
    </w:p>
    <w:p w14:paraId="1372B425"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sečné a bodné zbraně používat vždy pouze dostatečně ztupené, osob se dotýkat vždy plochou stranou, nikdy ne plnou silou</w:t>
      </w:r>
    </w:p>
    <w:p w14:paraId="3275A16B"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sečné a bodné zbraně nikdy nenosit a neodkládat špičkou nahoru</w:t>
      </w:r>
    </w:p>
    <w:p w14:paraId="65BE65A1"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při povoleném použití otevřeného ohně vždy dodržovat stanovené podmínky bezpečnosti, a to jak bezpečnosti práce, tak požární ochrany</w:t>
      </w:r>
    </w:p>
    <w:p w14:paraId="544DB092"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v případě pyroefektu či otevřeného ohně vždy nutný požární dozor</w:t>
      </w:r>
    </w:p>
    <w:p w14:paraId="437BBE23"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elektroinstalace v objektu musí mít platnou revizi dle ČSN 33 1500</w:t>
      </w:r>
    </w:p>
    <w:p w14:paraId="7D3A0A2C"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zákaz zasahování do elektroinstalace osobami bez požadované kvalifikace</w:t>
      </w:r>
    </w:p>
    <w:p w14:paraId="36A5226F"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všechny elektrospotřebiče použité při činnosti v objektu musí mít platnou revizi dle ČSN 33 1600</w:t>
      </w:r>
    </w:p>
    <w:p w14:paraId="7826DE41"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elektrospotřebiče používat v souladu s návodem k jejich použití</w:t>
      </w:r>
    </w:p>
    <w:p w14:paraId="06294CF7" w14:textId="77777777" w:rsidR="006732CC" w:rsidRDefault="006732CC" w:rsidP="006732CC">
      <w:pPr>
        <w:numPr>
          <w:ilvl w:val="0"/>
          <w:numId w:val="5"/>
        </w:numPr>
        <w:autoSpaceDE w:val="0"/>
        <w:autoSpaceDN w:val="0"/>
        <w:adjustRightInd w:val="0"/>
        <w:jc w:val="both"/>
        <w:rPr>
          <w:rFonts w:ascii="Arial Narrow" w:hAnsi="Arial Narrow" w:cs="Calibri"/>
        </w:rPr>
      </w:pPr>
      <w:r>
        <w:rPr>
          <w:rFonts w:ascii="Arial Narrow" w:hAnsi="Arial Narrow"/>
        </w:rPr>
        <w:t>elektrospotřebiče nezakrývat žádným, zejména hořlavým, materiálem</w:t>
      </w:r>
    </w:p>
    <w:p w14:paraId="797A6230" w14:textId="77777777" w:rsidR="006732CC" w:rsidRDefault="006732CC" w:rsidP="006732CC">
      <w:pPr>
        <w:autoSpaceDE w:val="0"/>
        <w:autoSpaceDN w:val="0"/>
        <w:adjustRightInd w:val="0"/>
        <w:jc w:val="both"/>
        <w:rPr>
          <w:rFonts w:ascii="Arial Narrow" w:hAnsi="Arial Narrow"/>
        </w:rPr>
      </w:pPr>
    </w:p>
    <w:p w14:paraId="6715D00F" w14:textId="77777777" w:rsidR="006732CC" w:rsidRDefault="006732CC" w:rsidP="006732CC">
      <w:pPr>
        <w:autoSpaceDE w:val="0"/>
        <w:autoSpaceDN w:val="0"/>
        <w:adjustRightInd w:val="0"/>
        <w:jc w:val="both"/>
        <w:rPr>
          <w:rFonts w:ascii="Arial Narrow" w:hAnsi="Arial Narrow" w:cs="Calibri"/>
        </w:rPr>
      </w:pPr>
    </w:p>
    <w:p w14:paraId="4ADBBCC5" w14:textId="77777777" w:rsidR="006732CC" w:rsidRDefault="006732CC" w:rsidP="006732CC">
      <w:pPr>
        <w:autoSpaceDE w:val="0"/>
        <w:autoSpaceDN w:val="0"/>
        <w:adjustRightInd w:val="0"/>
        <w:jc w:val="both"/>
        <w:rPr>
          <w:rFonts w:ascii="Arial Narrow" w:hAnsi="Arial Narrow" w:cs="Calibri"/>
          <w:b/>
        </w:rPr>
      </w:pPr>
      <w:r>
        <w:rPr>
          <w:rFonts w:ascii="Arial Narrow" w:hAnsi="Arial Narrow"/>
          <w:b/>
        </w:rPr>
        <w:t>V případě vzniku rizika, v tomto přehledu neuvedeného, je třeba pracovníka prostřednictvím odpovědného vedoucího vždy proškolit, seznámit s riziky a v maximální možné míře zajistit eliminaci těchto rizik vydáním konkrétního bezpečnostního pokynu.</w:t>
      </w:r>
    </w:p>
    <w:p w14:paraId="6AE5ABED" w14:textId="77777777" w:rsidR="006732CC" w:rsidRDefault="006732CC" w:rsidP="006732CC">
      <w:pPr>
        <w:autoSpaceDE w:val="0"/>
        <w:autoSpaceDN w:val="0"/>
        <w:adjustRightInd w:val="0"/>
        <w:jc w:val="both"/>
        <w:rPr>
          <w:rFonts w:ascii="Arial Narrow" w:hAnsi="Arial Narrow"/>
          <w:b/>
        </w:rPr>
      </w:pPr>
    </w:p>
    <w:p w14:paraId="0801A58D" w14:textId="77777777" w:rsidR="006732CC" w:rsidRDefault="006732CC" w:rsidP="006732CC">
      <w:pPr>
        <w:autoSpaceDE w:val="0"/>
        <w:autoSpaceDN w:val="0"/>
        <w:adjustRightInd w:val="0"/>
        <w:jc w:val="both"/>
        <w:rPr>
          <w:rFonts w:ascii="Arial Narrow" w:hAnsi="Arial Narrow" w:cs="Calibri"/>
          <w:b/>
          <w:color w:val="000000"/>
          <w:u w:val="single"/>
        </w:rPr>
      </w:pPr>
    </w:p>
    <w:p w14:paraId="4238CED7" w14:textId="77777777" w:rsidR="006732CC" w:rsidRDefault="006732CC" w:rsidP="006732CC">
      <w:pPr>
        <w:autoSpaceDE w:val="0"/>
        <w:autoSpaceDN w:val="0"/>
        <w:adjustRightInd w:val="0"/>
        <w:jc w:val="both"/>
        <w:rPr>
          <w:rFonts w:ascii="Arial Narrow" w:hAnsi="Arial Narrow" w:cs="Calibri"/>
          <w:b/>
          <w:color w:val="000000"/>
        </w:rPr>
      </w:pPr>
      <w:r>
        <w:rPr>
          <w:rFonts w:ascii="Arial Narrow" w:hAnsi="Arial Narrow"/>
          <w:b/>
          <w:color w:val="000000"/>
          <w:u w:val="single"/>
        </w:rPr>
        <w:t>Pokyny pro osoby, které nejsou zaměstnány v ND, ale pohybují se v objektech se souhlasem ND, tzn. konkrétního odpovědného vedoucího zaměstnance.</w:t>
      </w:r>
    </w:p>
    <w:p w14:paraId="1863E5ED" w14:textId="77777777" w:rsidR="006732CC" w:rsidRDefault="006732CC" w:rsidP="006732CC">
      <w:pPr>
        <w:autoSpaceDE w:val="0"/>
        <w:autoSpaceDN w:val="0"/>
        <w:adjustRightInd w:val="0"/>
        <w:jc w:val="both"/>
        <w:rPr>
          <w:rFonts w:ascii="Arial Narrow" w:hAnsi="Arial Narrow"/>
          <w:color w:val="000000"/>
        </w:rPr>
      </w:pPr>
    </w:p>
    <w:p w14:paraId="4B786414" w14:textId="77777777" w:rsidR="006732CC" w:rsidRDefault="006732CC" w:rsidP="006732CC">
      <w:pPr>
        <w:autoSpaceDE w:val="0"/>
        <w:autoSpaceDN w:val="0"/>
        <w:adjustRightInd w:val="0"/>
        <w:jc w:val="both"/>
        <w:rPr>
          <w:rFonts w:ascii="Arial Narrow" w:hAnsi="Arial Narrow" w:cs="Calibri"/>
          <w:i/>
          <w:color w:val="000000"/>
        </w:rPr>
      </w:pPr>
      <w:r>
        <w:rPr>
          <w:rFonts w:ascii="Arial Narrow" w:hAnsi="Arial Narrow" w:cs="Calibri"/>
          <w:b/>
          <w:i/>
          <w:color w:val="000000"/>
        </w:rPr>
        <w:t>Vždy dodržovat bezpečnostní pokyny, stanovené vedoucím zaměstnancem ND</w:t>
      </w:r>
      <w:r>
        <w:rPr>
          <w:rFonts w:ascii="Arial Narrow" w:hAnsi="Arial Narrow"/>
          <w:i/>
          <w:color w:val="000000"/>
        </w:rPr>
        <w:t>, s jehož vědomím se osoby zdržují v objektech ND.</w:t>
      </w:r>
    </w:p>
    <w:p w14:paraId="64A428D5" w14:textId="77777777" w:rsidR="006732CC" w:rsidRDefault="006732CC" w:rsidP="006732CC">
      <w:pPr>
        <w:autoSpaceDE w:val="0"/>
        <w:autoSpaceDN w:val="0"/>
        <w:adjustRightInd w:val="0"/>
        <w:jc w:val="both"/>
        <w:rPr>
          <w:rFonts w:ascii="Arial Narrow" w:hAnsi="Arial Narrow"/>
          <w:i/>
          <w:color w:val="000000"/>
        </w:rPr>
      </w:pPr>
      <w:r>
        <w:rPr>
          <w:rFonts w:ascii="Arial Narrow" w:hAnsi="Arial Narrow"/>
          <w:b/>
          <w:i/>
          <w:color w:val="000000"/>
        </w:rPr>
        <w:t>Nevstupovat na jeviště bez vědomí a souhlasu jevištního mistra,</w:t>
      </w:r>
      <w:r>
        <w:rPr>
          <w:rFonts w:ascii="Arial Narrow" w:hAnsi="Arial Narrow" w:cs="Calibri"/>
          <w:i/>
          <w:color w:val="000000"/>
        </w:rPr>
        <w:t xml:space="preserve"> nevykonávají-li tam pracovní činnost požadovanou ND, a i v tomto případě pouze s vědomím a souhlasem vedoucího zaměstnance, v jehož kompetenci je požadovaná činnost, tzn. asistent režie, inspicient, vedoucí údržby jevištní technologie, vedoucí HS konkrétního objektu apod.</w:t>
      </w:r>
    </w:p>
    <w:p w14:paraId="08BF5DDB" w14:textId="77777777" w:rsidR="006732CC" w:rsidRDefault="006732CC" w:rsidP="006732CC">
      <w:pPr>
        <w:autoSpaceDE w:val="0"/>
        <w:autoSpaceDN w:val="0"/>
        <w:adjustRightInd w:val="0"/>
        <w:jc w:val="both"/>
        <w:rPr>
          <w:rFonts w:ascii="Arial Narrow" w:hAnsi="Arial Narrow" w:cs="Calibri"/>
          <w:i/>
          <w:color w:val="000000"/>
        </w:rPr>
      </w:pPr>
      <w:r>
        <w:rPr>
          <w:rFonts w:ascii="Arial Narrow" w:hAnsi="Arial Narrow" w:cs="Calibri"/>
          <w:b/>
          <w:i/>
          <w:color w:val="000000"/>
        </w:rPr>
        <w:t>Nevstupovat do prostor, které jsou vyhrazeny pouze určeným zaměstnancům ND</w:t>
      </w:r>
      <w:r>
        <w:rPr>
          <w:rFonts w:ascii="Arial Narrow" w:hAnsi="Arial Narrow"/>
          <w:i/>
          <w:color w:val="000000"/>
        </w:rPr>
        <w:t xml:space="preserve"> – strojníci, údržbáři apod.</w:t>
      </w:r>
    </w:p>
    <w:p w14:paraId="3080524E" w14:textId="77777777" w:rsidR="006732CC" w:rsidRDefault="006732CC" w:rsidP="006732CC">
      <w:pPr>
        <w:autoSpaceDE w:val="0"/>
        <w:autoSpaceDN w:val="0"/>
        <w:adjustRightInd w:val="0"/>
        <w:jc w:val="both"/>
        <w:rPr>
          <w:rFonts w:ascii="Arial Narrow" w:hAnsi="Arial Narrow"/>
          <w:i/>
          <w:color w:val="000000"/>
        </w:rPr>
      </w:pPr>
      <w:r>
        <w:rPr>
          <w:rFonts w:ascii="Arial Narrow" w:hAnsi="Arial Narrow"/>
          <w:b/>
          <w:i/>
          <w:color w:val="000000"/>
        </w:rPr>
        <w:t>V případě prohlídek</w:t>
      </w:r>
      <w:r>
        <w:rPr>
          <w:rFonts w:ascii="Arial Narrow" w:hAnsi="Arial Narrow" w:cs="Calibri"/>
          <w:i/>
          <w:color w:val="000000"/>
        </w:rPr>
        <w:t xml:space="preserve"> dodržovat pouze stanovenou trasu a nevstupovat na jeviště, do podjevištního prostoru a na provaziště.</w:t>
      </w:r>
    </w:p>
    <w:p w14:paraId="45E25992"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 xml:space="preserve">     </w:t>
      </w:r>
    </w:p>
    <w:p w14:paraId="17930AB6"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Každý zaměstnanec ND je povinen se seznámit s umístěním lékárniček první pomoci na svém pracovišti.</w:t>
      </w:r>
    </w:p>
    <w:p w14:paraId="7F0EA555"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Zaměstnanec je povinen výše uvedené pokyny, se kterými byl řádně seznámen, dodržovat.</w:t>
      </w:r>
    </w:p>
    <w:p w14:paraId="6FE99713" w14:textId="77777777" w:rsidR="006732CC" w:rsidRDefault="006732CC" w:rsidP="006732CC">
      <w:pPr>
        <w:autoSpaceDE w:val="0"/>
        <w:autoSpaceDN w:val="0"/>
        <w:adjustRightInd w:val="0"/>
        <w:jc w:val="both"/>
        <w:rPr>
          <w:rFonts w:ascii="Arial Narrow" w:hAnsi="Arial Narrow" w:cs="Calibri"/>
          <w:b/>
        </w:rPr>
      </w:pPr>
    </w:p>
    <w:p w14:paraId="6F55B500" w14:textId="77777777" w:rsidR="006732CC" w:rsidRDefault="006732CC" w:rsidP="006732CC">
      <w:pPr>
        <w:autoSpaceDE w:val="0"/>
        <w:autoSpaceDN w:val="0"/>
        <w:adjustRightInd w:val="0"/>
        <w:jc w:val="both"/>
        <w:rPr>
          <w:rFonts w:ascii="Arial Narrow" w:hAnsi="Arial Narrow"/>
          <w:b/>
        </w:rPr>
      </w:pPr>
    </w:p>
    <w:p w14:paraId="460DC001" w14:textId="77777777" w:rsidR="006732CC" w:rsidRDefault="006732CC" w:rsidP="006732CC">
      <w:pPr>
        <w:autoSpaceDE w:val="0"/>
        <w:autoSpaceDN w:val="0"/>
        <w:adjustRightInd w:val="0"/>
        <w:jc w:val="both"/>
        <w:rPr>
          <w:rFonts w:ascii="Arial Narrow" w:hAnsi="Arial Narrow"/>
          <w:b/>
        </w:rPr>
      </w:pPr>
      <w:r>
        <w:rPr>
          <w:rFonts w:ascii="Arial Narrow" w:hAnsi="Arial Narrow" w:cs="Calibri"/>
          <w:b/>
        </w:rPr>
        <w:t>Za dodržování bezpečnostních pokynů zodpovídají vedoucí pracovníci v rozsahu svých pravomocí.</w:t>
      </w:r>
    </w:p>
    <w:p w14:paraId="188BBBB6" w14:textId="77777777" w:rsidR="006732CC" w:rsidRDefault="006732CC" w:rsidP="006732CC">
      <w:pPr>
        <w:autoSpaceDE w:val="0"/>
        <w:autoSpaceDN w:val="0"/>
        <w:adjustRightInd w:val="0"/>
        <w:jc w:val="both"/>
        <w:rPr>
          <w:rFonts w:ascii="Arial Narrow" w:hAnsi="Arial Narrow" w:cs="Calibri"/>
        </w:rPr>
      </w:pPr>
    </w:p>
    <w:p w14:paraId="43ACE452" w14:textId="77777777" w:rsidR="006732CC" w:rsidRDefault="006732CC" w:rsidP="006732CC">
      <w:pPr>
        <w:autoSpaceDE w:val="0"/>
        <w:autoSpaceDN w:val="0"/>
        <w:adjustRightInd w:val="0"/>
        <w:jc w:val="both"/>
        <w:rPr>
          <w:rFonts w:ascii="Arial Narrow" w:hAnsi="Arial Narrow"/>
        </w:rPr>
      </w:pPr>
      <w:r>
        <w:rPr>
          <w:rFonts w:ascii="Arial Narrow" w:hAnsi="Arial Narrow"/>
          <w:b/>
        </w:rPr>
        <w:t>Pracovní úrazy</w:t>
      </w:r>
      <w:r>
        <w:rPr>
          <w:rFonts w:ascii="Arial Narrow" w:hAnsi="Arial Narrow" w:cs="Calibri"/>
        </w:rPr>
        <w:t xml:space="preserve"> (nařízení vlády č. 201/2010 Sb.)</w:t>
      </w:r>
    </w:p>
    <w:p w14:paraId="5AC00843"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Pokud umělec utrpí při plnění pracovních úkolů nebo v přímé souvislosti s nimi jakékoliv poškození zdraví a pokud je toho schopen, je povinen o této skutečnosti ihned uvědomit svého nadřízeného.</w:t>
      </w:r>
    </w:p>
    <w:p w14:paraId="1409D074"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Stejná povinnost je stanovena i pro ostatní zaměstnance a členy hostujících souborů a externích subjektů.</w:t>
      </w:r>
    </w:p>
    <w:p w14:paraId="578EAB03"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Zaměstnavatel je povinen sepsat s poškozeným Záznam o pracovním úrazu nejpozději do 5 pracovních dnů po oznámení pracovního úrazu a doručit jej na útvar požární ochrany a bezpečnosti práce ND. Úraz, který se stane cestou do zaměstnání a ze zaměstnání není pracovním úrazem.</w:t>
      </w:r>
    </w:p>
    <w:p w14:paraId="174366C3"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Organizace se zprostí odpovědnosti za pracovní úraz zcela, prokáže-li, že:</w:t>
      </w:r>
    </w:p>
    <w:p w14:paraId="0FCA040F"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a) škoda byla zaviněna tím, že pracovník porušil právní nebo jiné předpisy k zajištění bezpečnosti práce, ačkoliv byl s nimi řádně seznámen (odpovídá režisér představení nebo asistent režie)</w:t>
      </w:r>
    </w:p>
    <w:p w14:paraId="540A7649"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b) škodu si přivodil postižený pracovník svou opilostí nebo v důsledku zneužití jiných návykových látek.</w:t>
      </w:r>
    </w:p>
    <w:p w14:paraId="3068A942"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(Zákoník práce 262/2006 Sb.)</w:t>
      </w:r>
    </w:p>
    <w:p w14:paraId="3A32218B" w14:textId="77777777" w:rsidR="006732CC" w:rsidRDefault="006732CC" w:rsidP="006732CC">
      <w:pPr>
        <w:autoSpaceDE w:val="0"/>
        <w:autoSpaceDN w:val="0"/>
        <w:adjustRightInd w:val="0"/>
        <w:jc w:val="both"/>
        <w:rPr>
          <w:rFonts w:ascii="Arial Narrow" w:hAnsi="Arial Narrow" w:cs="Calibri"/>
        </w:rPr>
      </w:pPr>
    </w:p>
    <w:p w14:paraId="303D9FCC" w14:textId="77777777" w:rsidR="006732CC" w:rsidRDefault="006732CC" w:rsidP="006732CC">
      <w:pPr>
        <w:autoSpaceDE w:val="0"/>
        <w:autoSpaceDN w:val="0"/>
        <w:adjustRightInd w:val="0"/>
        <w:jc w:val="both"/>
        <w:rPr>
          <w:rFonts w:ascii="Arial Narrow" w:hAnsi="Arial Narrow" w:cs="Calibri"/>
          <w:b/>
          <w:color w:val="000000"/>
        </w:rPr>
      </w:pPr>
      <w:r>
        <w:rPr>
          <w:rFonts w:ascii="Arial Narrow" w:hAnsi="Arial Narrow"/>
          <w:b/>
          <w:color w:val="000000"/>
        </w:rPr>
        <w:t>Obsah této instruktáže se v přiměřené míře vztahuje též na činnost umělců, hostujících umělců a externistů na všech pracovištích, na kterých vykonávají činnost pro ND, a která jsou umístěna mimo objekty ND.</w:t>
      </w:r>
    </w:p>
    <w:p w14:paraId="472827D5" w14:textId="77777777" w:rsidR="006732CC" w:rsidRDefault="006732CC" w:rsidP="006732CC">
      <w:pPr>
        <w:autoSpaceDE w:val="0"/>
        <w:autoSpaceDN w:val="0"/>
        <w:adjustRightInd w:val="0"/>
        <w:jc w:val="both"/>
        <w:rPr>
          <w:rFonts w:ascii="Arial Narrow" w:hAnsi="Arial Narrow"/>
        </w:rPr>
      </w:pPr>
    </w:p>
    <w:p w14:paraId="6A8CDE3C" w14:textId="77777777" w:rsidR="006732CC" w:rsidRDefault="006732CC" w:rsidP="006732CC">
      <w:pPr>
        <w:tabs>
          <w:tab w:val="left" w:pos="540"/>
        </w:tabs>
        <w:autoSpaceDE w:val="0"/>
        <w:autoSpaceDN w:val="0"/>
        <w:adjustRightInd w:val="0"/>
        <w:rPr>
          <w:rFonts w:ascii="Arial Narrow" w:hAnsi="Arial Narrow"/>
        </w:rPr>
      </w:pPr>
      <w:r>
        <w:rPr>
          <w:rFonts w:ascii="Arial Narrow" w:hAnsi="Arial Narrow" w:cs="Calibri"/>
        </w:rPr>
        <w:t>Instruktážní materiál zpracoval dne 19. 10. 2023</w:t>
      </w:r>
      <w:r>
        <w:rPr>
          <w:rFonts w:ascii="Arial Narrow" w:hAnsi="Arial Narrow" w:cs="Calibri"/>
        </w:rPr>
        <w:tab/>
      </w:r>
      <w:r>
        <w:rPr>
          <w:rFonts w:ascii="Arial Narrow" w:hAnsi="Arial Narrow" w:cs="Calibri"/>
        </w:rPr>
        <w:tab/>
      </w:r>
    </w:p>
    <w:p w14:paraId="3936850E"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Bc. Vladimír Václavík</w:t>
      </w:r>
      <w:r>
        <w:rPr>
          <w:rFonts w:ascii="Arial Narrow" w:hAnsi="Arial Narrow" w:cs="Calibri"/>
        </w:rPr>
        <w:tab/>
      </w:r>
      <w:r>
        <w:rPr>
          <w:rFonts w:ascii="Arial Narrow" w:hAnsi="Arial Narrow" w:cs="Calibri"/>
        </w:rPr>
        <w:tab/>
      </w:r>
      <w:r>
        <w:rPr>
          <w:rFonts w:ascii="Arial Narrow" w:hAnsi="Arial Narrow" w:cs="Calibri"/>
        </w:rPr>
        <w:tab/>
      </w:r>
      <w:r>
        <w:rPr>
          <w:rFonts w:ascii="Arial Narrow" w:hAnsi="Arial Narrow" w:cs="Calibri"/>
        </w:rPr>
        <w:tab/>
      </w:r>
      <w:r>
        <w:rPr>
          <w:rFonts w:ascii="Arial Narrow" w:hAnsi="Arial Narrow" w:cs="Calibri"/>
        </w:rPr>
        <w:tab/>
      </w:r>
      <w:r>
        <w:rPr>
          <w:rFonts w:ascii="Arial Narrow" w:hAnsi="Arial Narrow" w:cs="Calibri"/>
        </w:rPr>
        <w:tab/>
      </w:r>
    </w:p>
    <w:p w14:paraId="7B9B3B15"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požární a bezpečnostní technik ND</w:t>
      </w:r>
    </w:p>
    <w:p w14:paraId="0D367C09"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Z-OZO 164/2004, TEP/30/PREV/2019</w:t>
      </w:r>
    </w:p>
    <w:p w14:paraId="7E410BDB" w14:textId="77777777" w:rsidR="006732CC" w:rsidRDefault="006732CC" w:rsidP="006732CC">
      <w:pPr>
        <w:autoSpaceDE w:val="0"/>
        <w:autoSpaceDN w:val="0"/>
        <w:adjustRightInd w:val="0"/>
        <w:jc w:val="both"/>
        <w:rPr>
          <w:rFonts w:ascii="Arial Narrow" w:hAnsi="Arial Narrow" w:cs="Calibri"/>
        </w:rPr>
      </w:pPr>
    </w:p>
    <w:p w14:paraId="2070BF4E" w14:textId="77777777" w:rsidR="006732CC" w:rsidRDefault="006732CC" w:rsidP="006732CC">
      <w:pPr>
        <w:autoSpaceDE w:val="0"/>
        <w:autoSpaceDN w:val="0"/>
        <w:adjustRightInd w:val="0"/>
        <w:jc w:val="both"/>
        <w:rPr>
          <w:rFonts w:ascii="Arial Narrow" w:hAnsi="Arial Narrow" w:cs="Calibri"/>
        </w:rPr>
      </w:pPr>
      <w:r>
        <w:rPr>
          <w:rFonts w:ascii="Arial Narrow" w:hAnsi="Arial Narrow"/>
        </w:rPr>
        <w:t>S obsahem instruktáže jsem byl(a) seznámen(a) a budu se jím řídit v plném rozsahu.</w:t>
      </w:r>
    </w:p>
    <w:p w14:paraId="2067D8CC" w14:textId="77777777" w:rsidR="006732CC" w:rsidRDefault="006732CC" w:rsidP="006732CC">
      <w:pPr>
        <w:autoSpaceDE w:val="0"/>
        <w:autoSpaceDN w:val="0"/>
        <w:adjustRightInd w:val="0"/>
        <w:jc w:val="both"/>
        <w:rPr>
          <w:rFonts w:ascii="Arial Narrow" w:hAnsi="Arial Narrow"/>
        </w:rPr>
      </w:pPr>
    </w:p>
    <w:p w14:paraId="4AF4CC32" w14:textId="77777777" w:rsidR="006732CC" w:rsidRDefault="006732CC" w:rsidP="006732CC">
      <w:pPr>
        <w:autoSpaceDE w:val="0"/>
        <w:autoSpaceDN w:val="0"/>
        <w:adjustRightInd w:val="0"/>
        <w:jc w:val="both"/>
        <w:rPr>
          <w:rFonts w:ascii="Arial Narrow" w:hAnsi="Arial Narrow"/>
        </w:rPr>
      </w:pPr>
      <w:r>
        <w:rPr>
          <w:rFonts w:ascii="Arial Narrow" w:hAnsi="Arial Narrow" w:cs="Calibri"/>
        </w:rPr>
        <w:t>V Praze dne……………………</w:t>
      </w:r>
    </w:p>
    <w:p w14:paraId="2C4A7BF2" w14:textId="77777777" w:rsidR="006732CC" w:rsidRDefault="006732CC" w:rsidP="006732CC">
      <w:pPr>
        <w:autoSpaceDE w:val="0"/>
        <w:autoSpaceDN w:val="0"/>
        <w:adjustRightInd w:val="0"/>
        <w:jc w:val="both"/>
        <w:rPr>
          <w:rFonts w:ascii="Arial Narrow" w:hAnsi="Arial Narrow" w:cs="Calibri"/>
        </w:rPr>
      </w:pPr>
    </w:p>
    <w:p w14:paraId="4081CE54" w14:textId="77777777" w:rsidR="006732CC" w:rsidRDefault="006732CC" w:rsidP="006732CC">
      <w:pPr>
        <w:spacing w:after="160" w:line="254" w:lineRule="auto"/>
        <w:jc w:val="both"/>
        <w:rPr>
          <w:rFonts w:ascii="Arial Narrow" w:eastAsia="Arial Narrow" w:hAnsi="Arial Narrow" w:cs="Arial Narrow"/>
          <w:b/>
          <w:color w:val="000000"/>
        </w:rPr>
      </w:pPr>
      <w:r>
        <w:rPr>
          <w:rFonts w:ascii="Arial Narrow" w:hAnsi="Arial Narrow"/>
        </w:rPr>
        <w:t>Jméno a příjmení: …………………………………………..                        Podpis: …………………………………………..</w:t>
      </w:r>
    </w:p>
    <w:p w14:paraId="4ED53712" w14:textId="77777777" w:rsidR="006732CC" w:rsidRDefault="006732CC" w:rsidP="006732CC">
      <w:pPr>
        <w:spacing w:after="160" w:line="254" w:lineRule="auto"/>
        <w:jc w:val="both"/>
        <w:rPr>
          <w:rFonts w:ascii="Arial Narrow" w:eastAsia="Arial Narrow" w:hAnsi="Arial Narrow" w:cs="Arial Narrow"/>
          <w:b/>
          <w:color w:val="000000"/>
        </w:rPr>
      </w:pPr>
    </w:p>
    <w:p w14:paraId="64AE7D1C" w14:textId="77777777" w:rsidR="006732CC" w:rsidRDefault="006732CC" w:rsidP="006732CC">
      <w:pPr>
        <w:pStyle w:val="Standard"/>
        <w:jc w:val="both"/>
        <w:rPr>
          <w:rFonts w:ascii="Arial Narrow" w:hAnsi="Arial Narrow" w:cs="Arial"/>
          <w:b/>
          <w:sz w:val="20"/>
          <w:szCs w:val="20"/>
        </w:rPr>
      </w:pPr>
    </w:p>
    <w:p w14:paraId="6334BCF3" w14:textId="150297A1" w:rsidR="00D62D75" w:rsidRDefault="00D62D75" w:rsidP="00D62D75">
      <w:pPr>
        <w:pBdr>
          <w:top w:val="nil"/>
          <w:left w:val="nil"/>
          <w:bottom w:val="nil"/>
          <w:right w:val="nil"/>
          <w:between w:val="nil"/>
        </w:pBdr>
        <w:spacing w:after="160" w:line="256" w:lineRule="auto"/>
        <w:jc w:val="both"/>
        <w:rPr>
          <w:rFonts w:ascii="Arial Narrow" w:eastAsia="Arial Narrow" w:hAnsi="Arial Narrow" w:cs="Arial Narrow"/>
          <w:b/>
          <w:color w:val="000000"/>
        </w:rPr>
      </w:pPr>
    </w:p>
    <w:p w14:paraId="1F7FCA04" w14:textId="0475BCB8" w:rsidR="006732CC" w:rsidRDefault="006732CC" w:rsidP="00D62D75">
      <w:pPr>
        <w:pBdr>
          <w:top w:val="nil"/>
          <w:left w:val="nil"/>
          <w:bottom w:val="nil"/>
          <w:right w:val="nil"/>
          <w:between w:val="nil"/>
        </w:pBdr>
        <w:spacing w:after="160" w:line="256" w:lineRule="auto"/>
        <w:jc w:val="both"/>
        <w:rPr>
          <w:rFonts w:ascii="Arial Narrow" w:eastAsia="Arial Narrow" w:hAnsi="Arial Narrow" w:cs="Arial Narrow"/>
          <w:b/>
          <w:color w:val="000000"/>
        </w:rPr>
      </w:pPr>
    </w:p>
    <w:p w14:paraId="33D59A56" w14:textId="248EB7A0" w:rsidR="006732CC" w:rsidRDefault="006732CC" w:rsidP="00D62D75">
      <w:pPr>
        <w:pBdr>
          <w:top w:val="nil"/>
          <w:left w:val="nil"/>
          <w:bottom w:val="nil"/>
          <w:right w:val="nil"/>
          <w:between w:val="nil"/>
        </w:pBdr>
        <w:spacing w:after="160" w:line="256" w:lineRule="auto"/>
        <w:jc w:val="both"/>
        <w:rPr>
          <w:rFonts w:ascii="Arial Narrow" w:eastAsia="Arial Narrow" w:hAnsi="Arial Narrow" w:cs="Arial Narrow"/>
          <w:b/>
          <w:color w:val="000000"/>
        </w:rPr>
      </w:pPr>
    </w:p>
    <w:p w14:paraId="12273B90" w14:textId="0624ACE7" w:rsidR="006732CC" w:rsidRDefault="006732CC" w:rsidP="00D62D75">
      <w:pPr>
        <w:pBdr>
          <w:top w:val="nil"/>
          <w:left w:val="nil"/>
          <w:bottom w:val="nil"/>
          <w:right w:val="nil"/>
          <w:between w:val="nil"/>
        </w:pBdr>
        <w:spacing w:after="160" w:line="256" w:lineRule="auto"/>
        <w:jc w:val="both"/>
        <w:rPr>
          <w:rFonts w:ascii="Arial Narrow" w:eastAsia="Arial Narrow" w:hAnsi="Arial Narrow" w:cs="Arial Narrow"/>
          <w:b/>
          <w:color w:val="000000"/>
        </w:rPr>
      </w:pPr>
    </w:p>
    <w:p w14:paraId="4809C620" w14:textId="3A0299E9" w:rsidR="006732CC" w:rsidRDefault="006732CC" w:rsidP="00D62D75">
      <w:pPr>
        <w:pBdr>
          <w:top w:val="nil"/>
          <w:left w:val="nil"/>
          <w:bottom w:val="nil"/>
          <w:right w:val="nil"/>
          <w:between w:val="nil"/>
        </w:pBdr>
        <w:spacing w:after="160" w:line="256" w:lineRule="auto"/>
        <w:jc w:val="both"/>
        <w:rPr>
          <w:rFonts w:ascii="Arial Narrow" w:eastAsia="Arial Narrow" w:hAnsi="Arial Narrow" w:cs="Arial Narrow"/>
          <w:b/>
          <w:color w:val="000000"/>
        </w:rPr>
      </w:pPr>
    </w:p>
    <w:p w14:paraId="10D742C9" w14:textId="77777777" w:rsidR="006732CC" w:rsidRPr="00F502B6" w:rsidRDefault="006732CC" w:rsidP="00D62D75">
      <w:pPr>
        <w:pBdr>
          <w:top w:val="nil"/>
          <w:left w:val="nil"/>
          <w:bottom w:val="nil"/>
          <w:right w:val="nil"/>
          <w:between w:val="nil"/>
        </w:pBdr>
        <w:spacing w:after="160" w:line="256" w:lineRule="auto"/>
        <w:jc w:val="both"/>
        <w:rPr>
          <w:rFonts w:ascii="Arial Narrow" w:eastAsia="Arial Narrow" w:hAnsi="Arial Narrow" w:cs="Arial Narrow"/>
          <w:b/>
          <w:color w:val="000000"/>
        </w:rPr>
      </w:pPr>
    </w:p>
    <w:p w14:paraId="5DFBAB06" w14:textId="77777777" w:rsidR="00C46633" w:rsidRDefault="00C46633" w:rsidP="00C46633">
      <w:pPr>
        <w:pStyle w:val="Standard"/>
        <w:jc w:val="both"/>
        <w:rPr>
          <w:rFonts w:ascii="Arial Narrow" w:hAnsi="Arial Narrow" w:cs="Arial"/>
          <w:b/>
        </w:rPr>
      </w:pPr>
    </w:p>
    <w:p w14:paraId="1ADCEB03" w14:textId="77777777" w:rsidR="00C46633" w:rsidRDefault="00C46633" w:rsidP="00C46633">
      <w:pPr>
        <w:pStyle w:val="Standard"/>
        <w:jc w:val="both"/>
        <w:rPr>
          <w:rFonts w:ascii="Arial Narrow" w:hAnsi="Arial Narrow" w:cs="Arial"/>
          <w:b/>
        </w:rPr>
      </w:pPr>
    </w:p>
    <w:p w14:paraId="28307FCC" w14:textId="77777777" w:rsidR="00C46633" w:rsidRDefault="00C46633" w:rsidP="00C46633">
      <w:pPr>
        <w:pStyle w:val="Standard"/>
        <w:jc w:val="both"/>
        <w:rPr>
          <w:rFonts w:ascii="Arial Narrow" w:hAnsi="Arial Narrow" w:cs="Arial"/>
          <w:b/>
        </w:rPr>
      </w:pPr>
    </w:p>
    <w:p w14:paraId="67A3874E" w14:textId="77777777" w:rsidR="00C46633" w:rsidRDefault="00C46633" w:rsidP="00C46633">
      <w:pPr>
        <w:pStyle w:val="Standard"/>
        <w:jc w:val="both"/>
        <w:rPr>
          <w:rFonts w:ascii="Arial Narrow" w:hAnsi="Arial Narrow" w:cs="Arial"/>
          <w:b/>
        </w:rPr>
      </w:pPr>
    </w:p>
    <w:p w14:paraId="078A9F25" w14:textId="77777777" w:rsidR="00C46633" w:rsidRDefault="00C46633" w:rsidP="00C46633">
      <w:pPr>
        <w:pStyle w:val="Standard"/>
        <w:jc w:val="both"/>
        <w:rPr>
          <w:rFonts w:ascii="Arial Narrow" w:hAnsi="Arial Narrow" w:cs="Arial"/>
          <w:b/>
        </w:rPr>
      </w:pPr>
    </w:p>
    <w:p w14:paraId="6C07FFD1" w14:textId="77777777" w:rsidR="00C46633" w:rsidRDefault="00C46633" w:rsidP="00C46633">
      <w:pPr>
        <w:pStyle w:val="Standard"/>
        <w:jc w:val="both"/>
        <w:rPr>
          <w:rFonts w:ascii="Arial Narrow" w:hAnsi="Arial Narrow" w:cs="Arial"/>
          <w:b/>
        </w:rPr>
      </w:pPr>
    </w:p>
    <w:p w14:paraId="09EDE9AB" w14:textId="77777777" w:rsidR="00C46633" w:rsidRDefault="00C46633" w:rsidP="00C46633">
      <w:pPr>
        <w:pStyle w:val="Standard"/>
        <w:jc w:val="both"/>
        <w:rPr>
          <w:rFonts w:ascii="Arial Narrow" w:hAnsi="Arial Narrow" w:cs="Arial"/>
          <w:b/>
        </w:rPr>
      </w:pPr>
    </w:p>
    <w:p w14:paraId="0729F89A" w14:textId="77777777" w:rsidR="00C46633" w:rsidRDefault="00C46633" w:rsidP="00C46633">
      <w:pPr>
        <w:pStyle w:val="Standard"/>
        <w:jc w:val="both"/>
        <w:rPr>
          <w:rFonts w:ascii="Arial Narrow" w:hAnsi="Arial Narrow" w:cs="Arial"/>
          <w:b/>
        </w:rPr>
      </w:pPr>
    </w:p>
    <w:p w14:paraId="7032D740" w14:textId="77777777" w:rsidR="00C46633" w:rsidRDefault="00C46633" w:rsidP="00C46633">
      <w:pPr>
        <w:pStyle w:val="Standard"/>
        <w:jc w:val="both"/>
        <w:rPr>
          <w:rFonts w:ascii="Arial Narrow" w:hAnsi="Arial Narrow" w:cs="Arial"/>
          <w:b/>
        </w:rPr>
      </w:pPr>
    </w:p>
    <w:p w14:paraId="0FB1EF65" w14:textId="77777777" w:rsidR="00C46633" w:rsidRPr="000E6BC1" w:rsidRDefault="00C46633" w:rsidP="00C46633">
      <w:pPr>
        <w:pStyle w:val="Standard"/>
        <w:jc w:val="both"/>
        <w:rPr>
          <w:rFonts w:ascii="Arial Narrow" w:hAnsi="Arial Narrow"/>
        </w:rPr>
      </w:pPr>
      <w:r>
        <w:rPr>
          <w:rFonts w:ascii="Arial Narrow" w:hAnsi="Arial Narrow" w:cs="Arial"/>
          <w:b/>
        </w:rPr>
        <w:t>P</w:t>
      </w:r>
      <w:r w:rsidRPr="000E6BC1">
        <w:rPr>
          <w:rFonts w:ascii="Arial Narrow" w:hAnsi="Arial Narrow" w:cs="Arial"/>
          <w:b/>
        </w:rPr>
        <w:t>říloha č. 3</w:t>
      </w:r>
    </w:p>
    <w:p w14:paraId="3839A054" w14:textId="77777777" w:rsidR="00C46633" w:rsidRPr="000E6BC1" w:rsidRDefault="00C46633" w:rsidP="00C46633">
      <w:pPr>
        <w:pStyle w:val="Standard"/>
        <w:jc w:val="both"/>
        <w:rPr>
          <w:rFonts w:ascii="Arial Narrow" w:hAnsi="Arial Narrow"/>
        </w:rPr>
      </w:pPr>
      <w:r w:rsidRPr="000E6BC1">
        <w:rPr>
          <w:rFonts w:ascii="Arial Narrow" w:hAnsi="Arial Narrow" w:cs="Arial"/>
          <w:b/>
        </w:rPr>
        <w:t>Národní divadlo</w:t>
      </w:r>
    </w:p>
    <w:p w14:paraId="15C8778E" w14:textId="77777777" w:rsidR="00C46633" w:rsidRPr="000E6BC1" w:rsidRDefault="00C46633" w:rsidP="00C46633">
      <w:pPr>
        <w:pStyle w:val="Standard"/>
        <w:rPr>
          <w:rFonts w:ascii="Arial Narrow" w:hAnsi="Arial Narrow"/>
        </w:rPr>
      </w:pPr>
      <w:r w:rsidRPr="000E6BC1">
        <w:rPr>
          <w:rFonts w:ascii="Arial Narrow" w:hAnsi="Arial Narrow" w:cs="Arial"/>
        </w:rPr>
        <w:t>sídlo: Ostrovní 1, Praha 1, 112 30</w:t>
      </w:r>
    </w:p>
    <w:p w14:paraId="469F4F8A" w14:textId="77777777" w:rsidR="00C46633" w:rsidRPr="000E6BC1" w:rsidRDefault="00C46633" w:rsidP="00C46633">
      <w:pPr>
        <w:pStyle w:val="Standard"/>
        <w:ind w:left="5664" w:firstLine="708"/>
        <w:rPr>
          <w:rFonts w:ascii="Arial Narrow" w:hAnsi="Arial Narrow"/>
        </w:rPr>
      </w:pPr>
      <w:r w:rsidRPr="000E6BC1">
        <w:rPr>
          <w:rFonts w:ascii="Arial Narrow" w:hAnsi="Arial Narrow" w:cs="Arial"/>
        </w:rPr>
        <w:t>V Praze dne: …………. 202</w:t>
      </w:r>
      <w:r>
        <w:rPr>
          <w:rFonts w:ascii="Arial Narrow" w:hAnsi="Arial Narrow" w:cs="Arial"/>
        </w:rPr>
        <w:t>4</w:t>
      </w:r>
    </w:p>
    <w:p w14:paraId="68BB2983" w14:textId="77777777" w:rsidR="00C46633" w:rsidRPr="000E6BC1" w:rsidRDefault="00C46633" w:rsidP="00C46633">
      <w:pPr>
        <w:pStyle w:val="Standard"/>
        <w:jc w:val="both"/>
        <w:rPr>
          <w:rFonts w:ascii="Arial Narrow" w:hAnsi="Arial Narrow"/>
        </w:rPr>
      </w:pPr>
      <w:r w:rsidRPr="000E6BC1">
        <w:rPr>
          <w:rFonts w:ascii="Arial Narrow" w:hAnsi="Arial Narrow" w:cs="Arial"/>
          <w:u w:val="single"/>
        </w:rPr>
        <w:t xml:space="preserve">Zpracování osobních údajů </w:t>
      </w:r>
      <w:r>
        <w:rPr>
          <w:rFonts w:ascii="Arial Narrow" w:hAnsi="Arial Narrow" w:cs="Arial"/>
          <w:u w:val="single"/>
        </w:rPr>
        <w:t>externího spolupracovník</w:t>
      </w:r>
      <w:r w:rsidRPr="000E6BC1">
        <w:rPr>
          <w:rFonts w:ascii="Arial Narrow" w:hAnsi="Arial Narrow" w:cs="Arial"/>
          <w:u w:val="single"/>
        </w:rPr>
        <w:t>a za účelem splnění smlouvy</w:t>
      </w:r>
    </w:p>
    <w:p w14:paraId="6F347242" w14:textId="74A5BDD7" w:rsidR="00C46633" w:rsidRPr="000E6BC1" w:rsidRDefault="00C46633" w:rsidP="00C46633">
      <w:pPr>
        <w:pStyle w:val="Standard"/>
        <w:jc w:val="both"/>
        <w:rPr>
          <w:rFonts w:ascii="Arial Narrow" w:hAnsi="Arial Narrow"/>
        </w:rPr>
      </w:pPr>
      <w:r>
        <w:rPr>
          <w:rFonts w:ascii="Arial Narrow" w:hAnsi="Arial Narrow" w:cs="Arial"/>
        </w:rPr>
        <w:t>Externí spolupracovník</w:t>
      </w:r>
      <w:r w:rsidRPr="000E6BC1">
        <w:rPr>
          <w:rFonts w:ascii="Arial Narrow" w:hAnsi="Arial Narrow" w:cs="Arial"/>
        </w:rPr>
        <w:t xml:space="preserve"> a ND dne ………. 202</w:t>
      </w:r>
      <w:r>
        <w:rPr>
          <w:rFonts w:ascii="Arial Narrow" w:hAnsi="Arial Narrow" w:cs="Arial"/>
        </w:rPr>
        <w:t>4</w:t>
      </w:r>
      <w:r w:rsidRPr="000E6BC1">
        <w:rPr>
          <w:rFonts w:ascii="Arial Narrow" w:hAnsi="Arial Narrow" w:cs="Arial"/>
        </w:rPr>
        <w:t xml:space="preserve"> uzavřeli Smlouvu o </w:t>
      </w:r>
      <w:r w:rsidR="00691285">
        <w:rPr>
          <w:rFonts w:ascii="Arial Narrow" w:hAnsi="Arial Narrow" w:cs="Arial"/>
        </w:rPr>
        <w:t>externí spolupráci</w:t>
      </w:r>
      <w:r w:rsidRPr="000E6BC1">
        <w:rPr>
          <w:rFonts w:ascii="Arial Narrow" w:hAnsi="Arial Narrow" w:cs="Arial"/>
        </w:rPr>
        <w:t xml:space="preserve"> (dále „Smlouva“). Pro splnění Smlouvy je nezbytné, aby ND jakožto správce zpracovávalo ve smyslu čl. 6 odst. 1 písm. b) Nařízení EU 2016/679 osobní údaje umělce v následujícím rozsahu. K jakýmkoliv účelům souvisejícím s činností ND, včetně propagace činnosti ND, divadelních programů, periodik ND, dokumentačních publikací, pro účely užití Inscenace ze strany jiných pořadatelů (např. při provedení Inscenace na zájezdech, festivalech apod.), a to všemi známými způsoby šíření a sdělování veřejnosti. Toto právo má ND po celou dobu provozování Inscenace. V případě, že ND hodlá využít podobizen a biografických údajů staršího data, které byly vytvořeny bez souvislosti s plněním  Smlouvy uzavřené s ND, předloží ND </w:t>
      </w:r>
      <w:r>
        <w:rPr>
          <w:rFonts w:ascii="Arial Narrow" w:hAnsi="Arial Narrow" w:cs="Arial"/>
        </w:rPr>
        <w:t>externí spolupracovník</w:t>
      </w:r>
      <w:r w:rsidRPr="000E6BC1">
        <w:rPr>
          <w:rFonts w:ascii="Arial Narrow" w:hAnsi="Arial Narrow" w:cs="Arial"/>
        </w:rPr>
        <w:t>ovi příslušné texty a podobizny ke schválení.</w:t>
      </w:r>
    </w:p>
    <w:p w14:paraId="4A104EDA" w14:textId="77777777" w:rsidR="00C46633" w:rsidRPr="000E6BC1" w:rsidRDefault="00C46633" w:rsidP="00C46633">
      <w:pPr>
        <w:pStyle w:val="Standard"/>
        <w:jc w:val="both"/>
        <w:rPr>
          <w:rFonts w:ascii="Arial Narrow" w:hAnsi="Arial Narrow"/>
        </w:rPr>
      </w:pPr>
      <w:r w:rsidRPr="000E6BC1">
        <w:rPr>
          <w:rFonts w:ascii="Arial Narrow" w:hAnsi="Arial Narrow" w:cs="Arial"/>
        </w:rPr>
        <w:t>Osobní údaje budou zpracovány v rozsahu:</w:t>
      </w:r>
    </w:p>
    <w:p w14:paraId="6EADEB37" w14:textId="77777777" w:rsidR="00C46633" w:rsidRPr="000E6BC1" w:rsidRDefault="00C46633" w:rsidP="00C46633">
      <w:pPr>
        <w:pStyle w:val="Standard"/>
        <w:numPr>
          <w:ilvl w:val="0"/>
          <w:numId w:val="1"/>
        </w:numPr>
        <w:spacing w:after="0" w:line="240" w:lineRule="auto"/>
        <w:ind w:left="714" w:hanging="357"/>
        <w:jc w:val="both"/>
        <w:rPr>
          <w:rFonts w:ascii="Arial Narrow" w:hAnsi="Arial Narrow"/>
        </w:rPr>
      </w:pPr>
      <w:r w:rsidRPr="000E6BC1">
        <w:rPr>
          <w:rFonts w:ascii="Arial Narrow" w:hAnsi="Arial Narrow" w:cs="Arial"/>
        </w:rPr>
        <w:t>jméno, příjmení a titul</w:t>
      </w:r>
    </w:p>
    <w:p w14:paraId="21259E02" w14:textId="77777777" w:rsidR="00C46633" w:rsidRPr="000E6BC1" w:rsidRDefault="00C46633" w:rsidP="00C46633">
      <w:pPr>
        <w:pStyle w:val="Standard"/>
        <w:numPr>
          <w:ilvl w:val="0"/>
          <w:numId w:val="1"/>
        </w:numPr>
        <w:spacing w:after="0" w:line="240" w:lineRule="auto"/>
        <w:ind w:left="714" w:hanging="357"/>
        <w:jc w:val="both"/>
        <w:rPr>
          <w:rFonts w:ascii="Arial Narrow" w:hAnsi="Arial Narrow"/>
        </w:rPr>
      </w:pPr>
      <w:r w:rsidRPr="000E6BC1">
        <w:rPr>
          <w:rFonts w:ascii="Arial Narrow" w:hAnsi="Arial Narrow" w:cs="Arial"/>
        </w:rPr>
        <w:t>biografické údaje</w:t>
      </w:r>
    </w:p>
    <w:p w14:paraId="3B2B8479" w14:textId="77777777" w:rsidR="00C46633" w:rsidRPr="000E6BC1" w:rsidRDefault="00C46633" w:rsidP="00C46633">
      <w:pPr>
        <w:pStyle w:val="Standard"/>
        <w:numPr>
          <w:ilvl w:val="0"/>
          <w:numId w:val="1"/>
        </w:numPr>
        <w:spacing w:after="0" w:line="240" w:lineRule="auto"/>
        <w:ind w:left="714" w:hanging="357"/>
        <w:jc w:val="both"/>
        <w:rPr>
          <w:rFonts w:ascii="Arial Narrow" w:hAnsi="Arial Narrow"/>
        </w:rPr>
      </w:pPr>
      <w:r w:rsidRPr="000E6BC1">
        <w:rPr>
          <w:rFonts w:ascii="Arial Narrow" w:hAnsi="Arial Narrow" w:cs="Arial"/>
        </w:rPr>
        <w:t>poštovní adresa</w:t>
      </w:r>
    </w:p>
    <w:p w14:paraId="0F85F651" w14:textId="77777777" w:rsidR="00C46633" w:rsidRPr="000E6BC1" w:rsidRDefault="00C46633" w:rsidP="00C46633">
      <w:pPr>
        <w:pStyle w:val="Standard"/>
        <w:numPr>
          <w:ilvl w:val="0"/>
          <w:numId w:val="1"/>
        </w:numPr>
        <w:spacing w:after="0" w:line="240" w:lineRule="auto"/>
        <w:ind w:left="714" w:hanging="357"/>
        <w:jc w:val="both"/>
        <w:rPr>
          <w:rFonts w:ascii="Arial Narrow" w:hAnsi="Arial Narrow"/>
        </w:rPr>
      </w:pPr>
      <w:r w:rsidRPr="000E6BC1">
        <w:rPr>
          <w:rFonts w:ascii="Arial Narrow" w:hAnsi="Arial Narrow" w:cs="Arial"/>
        </w:rPr>
        <w:t>e-mailová adresa</w:t>
      </w:r>
    </w:p>
    <w:p w14:paraId="21474B88" w14:textId="77777777" w:rsidR="00C46633" w:rsidRPr="000E6BC1" w:rsidRDefault="00C46633" w:rsidP="00C46633">
      <w:pPr>
        <w:pStyle w:val="Standard"/>
        <w:numPr>
          <w:ilvl w:val="0"/>
          <w:numId w:val="1"/>
        </w:numPr>
        <w:spacing w:after="0" w:line="240" w:lineRule="auto"/>
        <w:ind w:left="714" w:hanging="357"/>
        <w:jc w:val="both"/>
        <w:rPr>
          <w:rFonts w:ascii="Arial Narrow" w:hAnsi="Arial Narrow"/>
        </w:rPr>
      </w:pPr>
      <w:r w:rsidRPr="000E6BC1">
        <w:rPr>
          <w:rFonts w:ascii="Arial Narrow" w:hAnsi="Arial Narrow" w:cs="Arial"/>
        </w:rPr>
        <w:t>telefonní číslo</w:t>
      </w:r>
    </w:p>
    <w:p w14:paraId="47296C89" w14:textId="77777777" w:rsidR="00C46633" w:rsidRPr="000E6BC1" w:rsidRDefault="00C46633" w:rsidP="00C46633">
      <w:pPr>
        <w:pStyle w:val="Standard"/>
        <w:numPr>
          <w:ilvl w:val="0"/>
          <w:numId w:val="1"/>
        </w:numPr>
        <w:spacing w:after="0" w:line="240" w:lineRule="auto"/>
        <w:ind w:left="714" w:hanging="357"/>
        <w:jc w:val="both"/>
        <w:rPr>
          <w:rFonts w:ascii="Arial Narrow" w:hAnsi="Arial Narrow"/>
        </w:rPr>
      </w:pPr>
      <w:r w:rsidRPr="000E6BC1">
        <w:rPr>
          <w:rFonts w:ascii="Arial Narrow" w:hAnsi="Arial Narrow" w:cs="Arial"/>
        </w:rPr>
        <w:t>fotografie, zvukově obrazové záznamy (propagační i pořízené při činnosti dle Smlouvy uzavřené s ND) zachycující podobu</w:t>
      </w:r>
    </w:p>
    <w:p w14:paraId="1B358C3A" w14:textId="77777777" w:rsidR="00C46633" w:rsidRPr="000E6BC1" w:rsidRDefault="00C46633" w:rsidP="00C46633">
      <w:pPr>
        <w:pStyle w:val="Standard"/>
        <w:jc w:val="both"/>
        <w:rPr>
          <w:rFonts w:ascii="Arial Narrow" w:hAnsi="Arial Narrow" w:cs="Arial"/>
          <w:u w:val="single"/>
        </w:rPr>
      </w:pPr>
    </w:p>
    <w:p w14:paraId="70515958" w14:textId="0D03D20F" w:rsidR="00C46633" w:rsidRPr="000E6BC1" w:rsidRDefault="00C46633" w:rsidP="00C46633">
      <w:pPr>
        <w:pStyle w:val="Standard"/>
        <w:jc w:val="both"/>
        <w:rPr>
          <w:rFonts w:ascii="Arial Narrow" w:hAnsi="Arial Narrow"/>
        </w:rPr>
      </w:pPr>
      <w:r w:rsidRPr="000E6BC1">
        <w:rPr>
          <w:rFonts w:ascii="Arial Narrow" w:hAnsi="Arial Narrow" w:cs="Arial"/>
          <w:u w:val="single"/>
        </w:rPr>
        <w:t xml:space="preserve">Souhlas </w:t>
      </w:r>
      <w:r w:rsidR="00691285">
        <w:rPr>
          <w:rFonts w:ascii="Arial Narrow" w:hAnsi="Arial Narrow" w:cs="Arial"/>
          <w:u w:val="single"/>
        </w:rPr>
        <w:t xml:space="preserve">externího </w:t>
      </w:r>
      <w:r>
        <w:rPr>
          <w:rFonts w:ascii="Arial Narrow" w:hAnsi="Arial Narrow" w:cs="Arial"/>
          <w:u w:val="single"/>
        </w:rPr>
        <w:t>spolupracovník</w:t>
      </w:r>
      <w:r w:rsidRPr="000E6BC1">
        <w:rPr>
          <w:rFonts w:ascii="Arial Narrow" w:hAnsi="Arial Narrow" w:cs="Arial"/>
          <w:u w:val="single"/>
        </w:rPr>
        <w:t>a se zpracováním osobních údajů</w:t>
      </w:r>
    </w:p>
    <w:p w14:paraId="7BDD81B9" w14:textId="77777777" w:rsidR="00C46633" w:rsidRPr="000E6BC1" w:rsidRDefault="00C46633" w:rsidP="00C46633">
      <w:pPr>
        <w:pStyle w:val="Standard"/>
        <w:jc w:val="both"/>
        <w:rPr>
          <w:rFonts w:ascii="Arial Narrow" w:hAnsi="Arial Narrow"/>
        </w:rPr>
      </w:pPr>
      <w:r>
        <w:rPr>
          <w:rFonts w:ascii="Arial Narrow" w:hAnsi="Arial Narrow" w:cs="Arial"/>
        </w:rPr>
        <w:t>Externí spolupracovník</w:t>
      </w:r>
      <w:r w:rsidRPr="000E6BC1">
        <w:rPr>
          <w:rFonts w:ascii="Arial Narrow" w:hAnsi="Arial Narrow" w:cs="Arial"/>
        </w:rPr>
        <w:t xml:space="preserve"> souhlasí se zpracováním svých výše uvedených osobních údajů za účelem nabídky případné další spolupráce ze strany ND i v době čtyř roků od zániku závazku ze Smlouvy uzavřené s ND.</w:t>
      </w:r>
    </w:p>
    <w:p w14:paraId="7BC680AD" w14:textId="77777777" w:rsidR="00C46633" w:rsidRPr="000E6BC1" w:rsidRDefault="00C46633" w:rsidP="00C46633">
      <w:pPr>
        <w:pStyle w:val="Standard"/>
        <w:jc w:val="both"/>
        <w:rPr>
          <w:rFonts w:ascii="Arial Narrow" w:hAnsi="Arial Narrow"/>
        </w:rPr>
      </w:pPr>
      <w:r w:rsidRPr="000E6BC1">
        <w:rPr>
          <w:rFonts w:ascii="Arial Narrow" w:hAnsi="Arial Narrow" w:cs="Arial"/>
        </w:rPr>
        <w:t> Ano, souhlas udělen ……… 202</w:t>
      </w:r>
      <w:r>
        <w:rPr>
          <w:rFonts w:ascii="Arial Narrow" w:hAnsi="Arial Narrow" w:cs="Arial"/>
        </w:rPr>
        <w:t>4</w:t>
      </w:r>
    </w:p>
    <w:p w14:paraId="09437166" w14:textId="77777777" w:rsidR="00C46633" w:rsidRPr="000E6BC1" w:rsidRDefault="00C46633" w:rsidP="00C46633">
      <w:pPr>
        <w:pStyle w:val="Standard"/>
        <w:jc w:val="both"/>
        <w:rPr>
          <w:rFonts w:ascii="Arial Narrow" w:hAnsi="Arial Narrow"/>
        </w:rPr>
      </w:pPr>
      <w:r w:rsidRPr="000E6BC1">
        <w:rPr>
          <w:rFonts w:ascii="Arial Narrow" w:hAnsi="Arial Narrow" w:cs="Arial"/>
        </w:rPr>
        <w:t> Ne, nesouhlasím</w:t>
      </w:r>
    </w:p>
    <w:p w14:paraId="7B6215F7" w14:textId="77777777" w:rsidR="00C46633" w:rsidRPr="000E6BC1" w:rsidRDefault="00C46633" w:rsidP="00C46633">
      <w:pPr>
        <w:pStyle w:val="Standard"/>
        <w:jc w:val="both"/>
        <w:rPr>
          <w:rFonts w:ascii="Arial Narrow" w:hAnsi="Arial Narrow"/>
        </w:rPr>
      </w:pPr>
      <w:r w:rsidRPr="000E6BC1">
        <w:rPr>
          <w:rFonts w:ascii="Arial Narrow" w:hAnsi="Arial Narrow" w:cs="Arial"/>
        </w:rPr>
        <w:t xml:space="preserve">Souhlas se zpracováním uvedených osobních údajů k uvedeným účelům může </w:t>
      </w:r>
      <w:r>
        <w:rPr>
          <w:rFonts w:ascii="Arial Narrow" w:hAnsi="Arial Narrow" w:cs="Arial"/>
        </w:rPr>
        <w:t>externí spolupracovník</w:t>
      </w:r>
      <w:r w:rsidRPr="000E6BC1">
        <w:rPr>
          <w:rFonts w:ascii="Arial Narrow" w:hAnsi="Arial Narrow" w:cs="Arial"/>
        </w:rPr>
        <w:t xml:space="preserve"> kdykoli písemně odvolat (např. zasláním emailu na elektronickou adresu vedoucí umělecké správy Činohry ND). Odvoláním souhlasu není dotčena zákonnost zpracování vycházejícího ze souhlasu, který byl dán před jeho odvoláním.</w:t>
      </w:r>
    </w:p>
    <w:p w14:paraId="7CF1A29B" w14:textId="77777777" w:rsidR="00C46633" w:rsidRPr="000E6BC1" w:rsidRDefault="00C46633" w:rsidP="00C46633">
      <w:pPr>
        <w:pStyle w:val="Standard"/>
        <w:jc w:val="both"/>
        <w:rPr>
          <w:rFonts w:ascii="Arial Narrow" w:hAnsi="Arial Narrow" w:cs="Arial"/>
        </w:rPr>
      </w:pPr>
      <w:r w:rsidRPr="000E6BC1">
        <w:rPr>
          <w:rFonts w:ascii="Arial Narrow" w:hAnsi="Arial Narrow" w:cs="Arial"/>
        </w:rPr>
        <w:t>Beru na vědomí, že mám právo na přístup k poskytnutým osobním údajům, právo na jejich opravu, aktualizaci nebo výmaz, popřípadě omezení zpracování. Dále mám právo vznést námitku proti zpracování, jakož i právo na přenositelnost uvedených osobních údajů. Mám rovněž právo podat stížnost u Úřadu podle zákona č. 110/2019 Sb. Poskytnuté osobní údaje budou zpracovávány automatizovaně v elektronické podobě či manuálně v písemné podobě.</w:t>
      </w:r>
    </w:p>
    <w:p w14:paraId="5CF81A81" w14:textId="77777777" w:rsidR="00C46633" w:rsidRPr="000E6BC1" w:rsidRDefault="00C46633" w:rsidP="00C46633">
      <w:pPr>
        <w:pStyle w:val="Standard"/>
        <w:jc w:val="both"/>
        <w:rPr>
          <w:rFonts w:ascii="Arial Narrow" w:hAnsi="Arial Narrow"/>
        </w:rPr>
      </w:pPr>
    </w:p>
    <w:p w14:paraId="351DACFE" w14:textId="77777777" w:rsidR="00C46633" w:rsidRPr="000E6BC1" w:rsidRDefault="00C46633" w:rsidP="00C46633">
      <w:pPr>
        <w:pStyle w:val="Standard"/>
        <w:rPr>
          <w:rFonts w:ascii="Arial Narrow" w:hAnsi="Arial Narrow"/>
        </w:rPr>
      </w:pPr>
      <w:r w:rsidRPr="000E6BC1">
        <w:rPr>
          <w:rFonts w:ascii="Arial Narrow" w:hAnsi="Arial Narrow" w:cs="Arial"/>
        </w:rPr>
        <w:t xml:space="preserve">                                                                                       ………………………………………………</w:t>
      </w:r>
    </w:p>
    <w:p w14:paraId="79247444" w14:textId="79419C54" w:rsidR="00C46633" w:rsidRPr="000E6BC1" w:rsidRDefault="00C46633" w:rsidP="00D62D75">
      <w:pPr>
        <w:pStyle w:val="Standard"/>
        <w:rPr>
          <w:rFonts w:ascii="Arial Narrow" w:hAnsi="Arial Narrow"/>
        </w:rPr>
      </w:pPr>
      <w:r w:rsidRPr="000E6BC1">
        <w:rPr>
          <w:rFonts w:ascii="Arial Narrow" w:hAnsi="Arial Narrow" w:cs="Arial"/>
        </w:rPr>
        <w:tab/>
      </w:r>
      <w:r w:rsidRPr="000E6BC1">
        <w:rPr>
          <w:rFonts w:ascii="Arial Narrow" w:hAnsi="Arial Narrow" w:cs="Arial"/>
        </w:rPr>
        <w:tab/>
      </w:r>
      <w:r w:rsidRPr="000E6BC1">
        <w:rPr>
          <w:rFonts w:ascii="Arial Narrow" w:hAnsi="Arial Narrow" w:cs="Arial"/>
        </w:rPr>
        <w:tab/>
      </w:r>
      <w:r w:rsidRPr="000E6BC1">
        <w:rPr>
          <w:rFonts w:ascii="Arial Narrow" w:hAnsi="Arial Narrow" w:cs="Arial"/>
        </w:rPr>
        <w:tab/>
      </w:r>
      <w:r w:rsidRPr="000E6BC1">
        <w:rPr>
          <w:rFonts w:ascii="Arial Narrow" w:hAnsi="Arial Narrow" w:cs="Arial"/>
        </w:rPr>
        <w:tab/>
      </w:r>
      <w:r w:rsidRPr="000E6BC1">
        <w:rPr>
          <w:rFonts w:ascii="Arial Narrow" w:hAnsi="Arial Narrow" w:cs="Arial"/>
        </w:rPr>
        <w:tab/>
      </w:r>
      <w:r w:rsidRPr="000E6BC1">
        <w:rPr>
          <w:rFonts w:ascii="Arial Narrow" w:hAnsi="Arial Narrow" w:cs="Arial"/>
        </w:rPr>
        <w:tab/>
        <w:t xml:space="preserve">          </w:t>
      </w:r>
      <w:r w:rsidRPr="000E6BC1">
        <w:rPr>
          <w:rFonts w:ascii="Arial Narrow" w:hAnsi="Arial Narrow" w:cs="Arial"/>
        </w:rPr>
        <w:tab/>
        <w:t>podpis</w:t>
      </w:r>
      <w:r w:rsidRPr="000E6BC1">
        <w:rPr>
          <w:rFonts w:ascii="Arial Narrow" w:hAnsi="Arial Narrow" w:cs="Arial"/>
        </w:rPr>
        <w:tab/>
      </w:r>
      <w:r w:rsidRPr="000E6BC1">
        <w:rPr>
          <w:rFonts w:ascii="Arial Narrow" w:hAnsi="Arial Narrow" w:cs="Arial"/>
        </w:rPr>
        <w:tab/>
      </w:r>
      <w:r w:rsidRPr="000E6BC1">
        <w:rPr>
          <w:rFonts w:ascii="Arial Narrow" w:hAnsi="Arial Narrow" w:cs="Arial"/>
        </w:rPr>
        <w:tab/>
      </w:r>
      <w:r w:rsidRPr="000E6BC1">
        <w:rPr>
          <w:rFonts w:ascii="Arial Narrow" w:hAnsi="Arial Narrow" w:cs="Arial"/>
        </w:rPr>
        <w:tab/>
      </w:r>
      <w:r w:rsidRPr="000E6BC1">
        <w:rPr>
          <w:rFonts w:ascii="Arial Narrow" w:hAnsi="Arial Narrow" w:cs="Arial"/>
        </w:rPr>
        <w:tab/>
      </w:r>
      <w:r w:rsidRPr="000E6BC1">
        <w:rPr>
          <w:rFonts w:ascii="Arial Narrow" w:hAnsi="Arial Narrow" w:cs="Arial"/>
        </w:rPr>
        <w:tab/>
        <w:t xml:space="preserve">     </w:t>
      </w:r>
      <w:r w:rsidRPr="000E6BC1">
        <w:rPr>
          <w:rFonts w:ascii="Arial Narrow" w:hAnsi="Arial Narrow" w:cs="Arial"/>
        </w:rPr>
        <w:tab/>
      </w:r>
      <w:r w:rsidRPr="000E6BC1">
        <w:rPr>
          <w:rFonts w:ascii="Arial Narrow" w:hAnsi="Arial Narrow" w:cs="Arial"/>
        </w:rPr>
        <w:tab/>
      </w:r>
    </w:p>
    <w:p w14:paraId="068D6060" w14:textId="77777777" w:rsidR="00C46633" w:rsidRDefault="00C46633" w:rsidP="006D5625">
      <w:pPr>
        <w:widowControl w:val="0"/>
        <w:jc w:val="both"/>
        <w:rPr>
          <w:rFonts w:ascii="Arial Narrow" w:hAnsi="Arial Narrow"/>
        </w:rPr>
      </w:pPr>
    </w:p>
    <w:p w14:paraId="78B6E62A" w14:textId="77777777" w:rsidR="00C46633" w:rsidRPr="006D5625" w:rsidRDefault="00C46633" w:rsidP="006D5625">
      <w:pPr>
        <w:widowControl w:val="0"/>
        <w:jc w:val="both"/>
        <w:rPr>
          <w:rFonts w:ascii="Arial Narrow" w:hAnsi="Arial Narrow"/>
        </w:rPr>
      </w:pPr>
    </w:p>
    <w:sectPr w:rsidR="00C46633" w:rsidRPr="006D56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1636"/>
    <w:multiLevelType w:val="multilevel"/>
    <w:tmpl w:val="7AC201AE"/>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5671" w:hanging="1134"/>
      </w:pPr>
    </w:lvl>
    <w:lvl w:ilvl="3">
      <w:start w:val="1"/>
      <w:numFmt w:val="lowerLetter"/>
      <w:lvlText w:val="(%4)"/>
      <w:lvlJc w:val="left"/>
      <w:pPr>
        <w:ind w:left="1701" w:hanging="567"/>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5D864F6"/>
    <w:multiLevelType w:val="hybridMultilevel"/>
    <w:tmpl w:val="4ACAB06E"/>
    <w:lvl w:ilvl="0" w:tplc="2E7462A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743DA6"/>
    <w:multiLevelType w:val="hybridMultilevel"/>
    <w:tmpl w:val="7680A8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C7F621A"/>
    <w:multiLevelType w:val="multilevel"/>
    <w:tmpl w:val="901623E4"/>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B0"/>
    <w:rsid w:val="00037122"/>
    <w:rsid w:val="000434C0"/>
    <w:rsid w:val="000506C3"/>
    <w:rsid w:val="000714B4"/>
    <w:rsid w:val="000A1581"/>
    <w:rsid w:val="0010291C"/>
    <w:rsid w:val="00156BF2"/>
    <w:rsid w:val="0016243E"/>
    <w:rsid w:val="001B59BA"/>
    <w:rsid w:val="001E01C1"/>
    <w:rsid w:val="00212DED"/>
    <w:rsid w:val="00224D25"/>
    <w:rsid w:val="002919F9"/>
    <w:rsid w:val="002B211D"/>
    <w:rsid w:val="00331F10"/>
    <w:rsid w:val="003832D6"/>
    <w:rsid w:val="003E2180"/>
    <w:rsid w:val="003E371F"/>
    <w:rsid w:val="00412C5E"/>
    <w:rsid w:val="00423697"/>
    <w:rsid w:val="0044085B"/>
    <w:rsid w:val="004502A1"/>
    <w:rsid w:val="004641D9"/>
    <w:rsid w:val="00471F4C"/>
    <w:rsid w:val="00483A6B"/>
    <w:rsid w:val="00486B0E"/>
    <w:rsid w:val="004A4C17"/>
    <w:rsid w:val="004A712C"/>
    <w:rsid w:val="004C3593"/>
    <w:rsid w:val="004C5EFA"/>
    <w:rsid w:val="004C7C3F"/>
    <w:rsid w:val="00514AE9"/>
    <w:rsid w:val="00525951"/>
    <w:rsid w:val="005628BB"/>
    <w:rsid w:val="00576010"/>
    <w:rsid w:val="00594B5A"/>
    <w:rsid w:val="005F1FF9"/>
    <w:rsid w:val="006732CC"/>
    <w:rsid w:val="00691285"/>
    <w:rsid w:val="006C048F"/>
    <w:rsid w:val="006C0697"/>
    <w:rsid w:val="006D4836"/>
    <w:rsid w:val="006D5625"/>
    <w:rsid w:val="006F1ECC"/>
    <w:rsid w:val="00714FEF"/>
    <w:rsid w:val="00741458"/>
    <w:rsid w:val="00766969"/>
    <w:rsid w:val="007A4A4A"/>
    <w:rsid w:val="007B2F7D"/>
    <w:rsid w:val="007C1CF2"/>
    <w:rsid w:val="007C3787"/>
    <w:rsid w:val="00832B04"/>
    <w:rsid w:val="008E6414"/>
    <w:rsid w:val="008E702F"/>
    <w:rsid w:val="0090419D"/>
    <w:rsid w:val="00975F81"/>
    <w:rsid w:val="009927D2"/>
    <w:rsid w:val="009A70B3"/>
    <w:rsid w:val="009B52D1"/>
    <w:rsid w:val="00A02BD1"/>
    <w:rsid w:val="00A24C14"/>
    <w:rsid w:val="00A73109"/>
    <w:rsid w:val="00A776C5"/>
    <w:rsid w:val="00AB1538"/>
    <w:rsid w:val="00AF26C4"/>
    <w:rsid w:val="00B91D65"/>
    <w:rsid w:val="00B924A3"/>
    <w:rsid w:val="00BA1458"/>
    <w:rsid w:val="00BE13DE"/>
    <w:rsid w:val="00BE1865"/>
    <w:rsid w:val="00BF14B7"/>
    <w:rsid w:val="00BF3C14"/>
    <w:rsid w:val="00C31895"/>
    <w:rsid w:val="00C46633"/>
    <w:rsid w:val="00CA6707"/>
    <w:rsid w:val="00CD0CBF"/>
    <w:rsid w:val="00D0410D"/>
    <w:rsid w:val="00D32012"/>
    <w:rsid w:val="00D62D75"/>
    <w:rsid w:val="00D775F8"/>
    <w:rsid w:val="00D939F6"/>
    <w:rsid w:val="00E02E0E"/>
    <w:rsid w:val="00E34DF4"/>
    <w:rsid w:val="00E35169"/>
    <w:rsid w:val="00E3588E"/>
    <w:rsid w:val="00E36D3B"/>
    <w:rsid w:val="00E42FB0"/>
    <w:rsid w:val="00E61EAC"/>
    <w:rsid w:val="00EA2E6B"/>
    <w:rsid w:val="00EA6A00"/>
    <w:rsid w:val="00EB4D16"/>
    <w:rsid w:val="00EC3203"/>
    <w:rsid w:val="00EE1BA5"/>
    <w:rsid w:val="00F50ED5"/>
    <w:rsid w:val="00F73FC2"/>
    <w:rsid w:val="00F82A9C"/>
    <w:rsid w:val="00F8508F"/>
    <w:rsid w:val="00F9763E"/>
    <w:rsid w:val="00FA0589"/>
    <w:rsid w:val="00FB7745"/>
    <w:rsid w:val="00FE5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C737"/>
  <w15:docId w15:val="{1109FDFD-832C-4733-A2CE-A83EF0EF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2FB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E42FB0"/>
    <w:pPr>
      <w:keepNext/>
      <w:widowControl w:val="0"/>
      <w:jc w:val="center"/>
      <w:outlineLvl w:val="0"/>
    </w:pPr>
    <w:rPr>
      <w:b/>
      <w:sz w:val="24"/>
    </w:rPr>
  </w:style>
  <w:style w:type="paragraph" w:styleId="Nadpis4">
    <w:name w:val="heading 4"/>
    <w:basedOn w:val="Normln"/>
    <w:next w:val="Normln"/>
    <w:link w:val="Nadpis4Char"/>
    <w:uiPriority w:val="9"/>
    <w:semiHidden/>
    <w:unhideWhenUsed/>
    <w:qFormat/>
    <w:rsid w:val="00514AE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E42FB0"/>
    <w:rPr>
      <w:rFonts w:ascii="Times New Roman" w:eastAsia="Times New Roman" w:hAnsi="Times New Roman" w:cs="Times New Roman"/>
      <w:b/>
      <w:sz w:val="24"/>
      <w:szCs w:val="20"/>
      <w:lang w:eastAsia="cs-CZ"/>
    </w:rPr>
  </w:style>
  <w:style w:type="paragraph" w:styleId="Normlnweb">
    <w:name w:val="Normal (Web)"/>
    <w:basedOn w:val="Normln"/>
    <w:uiPriority w:val="99"/>
    <w:semiHidden/>
    <w:unhideWhenUsed/>
    <w:rsid w:val="00E42FB0"/>
    <w:pPr>
      <w:spacing w:before="100" w:beforeAutospacing="1" w:after="100" w:afterAutospacing="1"/>
    </w:pPr>
    <w:rPr>
      <w:sz w:val="24"/>
      <w:szCs w:val="24"/>
    </w:rPr>
  </w:style>
  <w:style w:type="paragraph" w:styleId="Textbubliny">
    <w:name w:val="Balloon Text"/>
    <w:basedOn w:val="Normln"/>
    <w:link w:val="TextbublinyChar"/>
    <w:uiPriority w:val="99"/>
    <w:semiHidden/>
    <w:unhideWhenUsed/>
    <w:rsid w:val="00E42FB0"/>
    <w:rPr>
      <w:rFonts w:ascii="Tahoma" w:hAnsi="Tahoma" w:cs="Tahoma"/>
      <w:sz w:val="16"/>
      <w:szCs w:val="16"/>
    </w:rPr>
  </w:style>
  <w:style w:type="character" w:customStyle="1" w:styleId="TextbublinyChar">
    <w:name w:val="Text bubliny Char"/>
    <w:basedOn w:val="Standardnpsmoodstavce"/>
    <w:link w:val="Textbubliny"/>
    <w:uiPriority w:val="99"/>
    <w:semiHidden/>
    <w:rsid w:val="00E42FB0"/>
    <w:rPr>
      <w:rFonts w:ascii="Tahoma" w:eastAsia="Times New Roman" w:hAnsi="Tahoma" w:cs="Tahoma"/>
      <w:sz w:val="16"/>
      <w:szCs w:val="16"/>
      <w:lang w:eastAsia="cs-CZ"/>
    </w:rPr>
  </w:style>
  <w:style w:type="paragraph" w:styleId="Bezmezer">
    <w:name w:val="No Spacing"/>
    <w:uiPriority w:val="1"/>
    <w:qFormat/>
    <w:rsid w:val="0016243E"/>
    <w:pPr>
      <w:spacing w:after="0" w:line="240" w:lineRule="auto"/>
    </w:pPr>
    <w:rPr>
      <w:rFonts w:ascii="Times New Roman" w:eastAsia="Times New Roman" w:hAnsi="Times New Roman" w:cs="Times New Roman"/>
      <w:sz w:val="20"/>
      <w:szCs w:val="20"/>
      <w:lang w:eastAsia="cs-CZ"/>
    </w:rPr>
  </w:style>
  <w:style w:type="numbering" w:customStyle="1" w:styleId="WWNum2">
    <w:name w:val="WWNum2"/>
    <w:basedOn w:val="Bezseznamu"/>
    <w:rsid w:val="006D5625"/>
    <w:pPr>
      <w:numPr>
        <w:numId w:val="1"/>
      </w:numPr>
    </w:pPr>
  </w:style>
  <w:style w:type="table" w:styleId="Mkatabulky">
    <w:name w:val="Table Grid"/>
    <w:basedOn w:val="Normlntabulka"/>
    <w:rsid w:val="006D5625"/>
    <w:pPr>
      <w:spacing w:after="0" w:line="240" w:lineRule="auto"/>
    </w:pPr>
    <w:rPr>
      <w:rFonts w:ascii="Calibri" w:eastAsia="Calibri" w:hAnsi="Calibri" w:cs="Calibri"/>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94B5A"/>
    <w:pPr>
      <w:ind w:left="720"/>
      <w:contextualSpacing/>
    </w:pPr>
  </w:style>
  <w:style w:type="character" w:customStyle="1" w:styleId="Nadpis4Char">
    <w:name w:val="Nadpis 4 Char"/>
    <w:basedOn w:val="Standardnpsmoodstavce"/>
    <w:link w:val="Nadpis4"/>
    <w:uiPriority w:val="9"/>
    <w:semiHidden/>
    <w:rsid w:val="00514AE9"/>
    <w:rPr>
      <w:rFonts w:asciiTheme="majorHAnsi" w:eastAsiaTheme="majorEastAsia" w:hAnsiTheme="majorHAnsi" w:cstheme="majorBidi"/>
      <w:i/>
      <w:iCs/>
      <w:color w:val="365F91" w:themeColor="accent1" w:themeShade="BF"/>
      <w:sz w:val="20"/>
      <w:szCs w:val="20"/>
      <w:lang w:eastAsia="cs-CZ"/>
    </w:rPr>
  </w:style>
  <w:style w:type="paragraph" w:customStyle="1" w:styleId="Standard">
    <w:name w:val="Standard"/>
    <w:rsid w:val="00C46633"/>
    <w:pPr>
      <w:suppressAutoHyphens/>
      <w:autoSpaceDN w:val="0"/>
      <w:spacing w:after="160" w:line="256" w:lineRule="auto"/>
      <w:textAlignment w:val="baseline"/>
    </w:pPr>
    <w:rPr>
      <w:rFonts w:ascii="Calibri" w:eastAsia="SimSun" w:hAnsi="Calibri" w:cs="Calibri"/>
      <w:kern w:val="3"/>
    </w:rPr>
  </w:style>
  <w:style w:type="character" w:styleId="Odkaznakoment">
    <w:name w:val="annotation reference"/>
    <w:basedOn w:val="Standardnpsmoodstavce"/>
    <w:uiPriority w:val="99"/>
    <w:semiHidden/>
    <w:unhideWhenUsed/>
    <w:rsid w:val="002B211D"/>
    <w:rPr>
      <w:sz w:val="16"/>
      <w:szCs w:val="16"/>
    </w:rPr>
  </w:style>
  <w:style w:type="paragraph" w:styleId="Textkomente">
    <w:name w:val="annotation text"/>
    <w:basedOn w:val="Normln"/>
    <w:link w:val="TextkomenteChar"/>
    <w:uiPriority w:val="99"/>
    <w:semiHidden/>
    <w:unhideWhenUsed/>
    <w:rsid w:val="002B211D"/>
  </w:style>
  <w:style w:type="character" w:customStyle="1" w:styleId="TextkomenteChar">
    <w:name w:val="Text komentáře Char"/>
    <w:basedOn w:val="Standardnpsmoodstavce"/>
    <w:link w:val="Textkomente"/>
    <w:uiPriority w:val="99"/>
    <w:semiHidden/>
    <w:rsid w:val="002B21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B211D"/>
    <w:rPr>
      <w:b/>
      <w:bCs/>
    </w:rPr>
  </w:style>
  <w:style w:type="character" w:customStyle="1" w:styleId="PedmtkomenteChar">
    <w:name w:val="Předmět komentáře Char"/>
    <w:basedOn w:val="TextkomenteChar"/>
    <w:link w:val="Pedmtkomente"/>
    <w:uiPriority w:val="99"/>
    <w:semiHidden/>
    <w:rsid w:val="002B211D"/>
    <w:rPr>
      <w:rFonts w:ascii="Times New Roman" w:eastAsia="Times New Roman" w:hAnsi="Times New Roman" w:cs="Times New Roman"/>
      <w:b/>
      <w:bCs/>
      <w:sz w:val="20"/>
      <w:szCs w:val="20"/>
      <w:lang w:eastAsia="cs-CZ"/>
    </w:rPr>
  </w:style>
  <w:style w:type="table" w:customStyle="1" w:styleId="Mf8ed9ekatabulky1">
    <w:name w:val="Mřf8íedž9eka tabulky1"/>
    <w:basedOn w:val="Normlntabulka"/>
    <w:uiPriority w:val="99"/>
    <w:rsid w:val="006732CC"/>
    <w:pPr>
      <w:autoSpaceDE w:val="0"/>
      <w:autoSpaceDN w:val="0"/>
      <w:adjustRightInd w:val="0"/>
      <w:spacing w:after="0" w:line="240" w:lineRule="auto"/>
    </w:pPr>
    <w:rPr>
      <w:rFonts w:ascii="Calibri" w:eastAsia="Times New Roman" w:hAnsi="Calibri"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Zkladntext">
    <w:name w:val="Body Text"/>
    <w:basedOn w:val="Normln"/>
    <w:link w:val="ZkladntextChar"/>
    <w:uiPriority w:val="99"/>
    <w:rsid w:val="00B91D65"/>
    <w:pPr>
      <w:spacing w:after="120"/>
    </w:pPr>
  </w:style>
  <w:style w:type="character" w:customStyle="1" w:styleId="ZkladntextChar">
    <w:name w:val="Základní text Char"/>
    <w:basedOn w:val="Standardnpsmoodstavce"/>
    <w:link w:val="Zkladntext"/>
    <w:uiPriority w:val="99"/>
    <w:rsid w:val="00B91D65"/>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1192">
      <w:bodyDiv w:val="1"/>
      <w:marLeft w:val="0"/>
      <w:marRight w:val="0"/>
      <w:marTop w:val="0"/>
      <w:marBottom w:val="0"/>
      <w:divBdr>
        <w:top w:val="none" w:sz="0" w:space="0" w:color="auto"/>
        <w:left w:val="none" w:sz="0" w:space="0" w:color="auto"/>
        <w:bottom w:val="none" w:sz="0" w:space="0" w:color="auto"/>
        <w:right w:val="none" w:sz="0" w:space="0" w:color="auto"/>
      </w:divBdr>
    </w:div>
    <w:div w:id="58938851">
      <w:bodyDiv w:val="1"/>
      <w:marLeft w:val="0"/>
      <w:marRight w:val="0"/>
      <w:marTop w:val="0"/>
      <w:marBottom w:val="0"/>
      <w:divBdr>
        <w:top w:val="none" w:sz="0" w:space="0" w:color="auto"/>
        <w:left w:val="none" w:sz="0" w:space="0" w:color="auto"/>
        <w:bottom w:val="none" w:sz="0" w:space="0" w:color="auto"/>
        <w:right w:val="none" w:sz="0" w:space="0" w:color="auto"/>
      </w:divBdr>
    </w:div>
    <w:div w:id="446239716">
      <w:bodyDiv w:val="1"/>
      <w:marLeft w:val="0"/>
      <w:marRight w:val="0"/>
      <w:marTop w:val="0"/>
      <w:marBottom w:val="0"/>
      <w:divBdr>
        <w:top w:val="none" w:sz="0" w:space="0" w:color="auto"/>
        <w:left w:val="none" w:sz="0" w:space="0" w:color="auto"/>
        <w:bottom w:val="none" w:sz="0" w:space="0" w:color="auto"/>
        <w:right w:val="none" w:sz="0" w:space="0" w:color="auto"/>
      </w:divBdr>
    </w:div>
    <w:div w:id="695696250">
      <w:bodyDiv w:val="1"/>
      <w:marLeft w:val="0"/>
      <w:marRight w:val="0"/>
      <w:marTop w:val="0"/>
      <w:marBottom w:val="0"/>
      <w:divBdr>
        <w:top w:val="none" w:sz="0" w:space="0" w:color="auto"/>
        <w:left w:val="none" w:sz="0" w:space="0" w:color="auto"/>
        <w:bottom w:val="none" w:sz="0" w:space="0" w:color="auto"/>
        <w:right w:val="none" w:sz="0" w:space="0" w:color="auto"/>
      </w:divBdr>
    </w:div>
    <w:div w:id="984968927">
      <w:bodyDiv w:val="1"/>
      <w:marLeft w:val="0"/>
      <w:marRight w:val="0"/>
      <w:marTop w:val="0"/>
      <w:marBottom w:val="0"/>
      <w:divBdr>
        <w:top w:val="none" w:sz="0" w:space="0" w:color="auto"/>
        <w:left w:val="none" w:sz="0" w:space="0" w:color="auto"/>
        <w:bottom w:val="none" w:sz="0" w:space="0" w:color="auto"/>
        <w:right w:val="none" w:sz="0" w:space="0" w:color="auto"/>
      </w:divBdr>
    </w:div>
    <w:div w:id="20453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3717</Words>
  <Characters>21931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Kaucká Tereza</dc:creator>
  <cp:lastModifiedBy>Neubauerová Karolína</cp:lastModifiedBy>
  <cp:revision>3</cp:revision>
  <cp:lastPrinted>2024-04-16T09:44:00Z</cp:lastPrinted>
  <dcterms:created xsi:type="dcterms:W3CDTF">2024-06-13T09:00:00Z</dcterms:created>
  <dcterms:modified xsi:type="dcterms:W3CDTF">2024-06-13T09:01:00Z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