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r w:rsidRPr="007C11C0">
        <w:rPr>
          <w:b/>
          <w:caps/>
          <w:sz w:val="40"/>
        </w:rPr>
        <w:t>SMLO</w:t>
      </w:r>
      <w:r>
        <w:rPr>
          <w:b/>
          <w:caps/>
          <w:sz w:val="40"/>
        </w:rPr>
        <w:t>UVA O ÚČASTI NA ŘEŠENÍ PROJEKTU</w:t>
      </w:r>
      <w:r>
        <w:rPr>
          <w:b/>
          <w:caps/>
          <w:sz w:val="40"/>
        </w:rPr>
        <w:br/>
      </w:r>
      <w:r w:rsidRPr="007C11C0">
        <w:rPr>
          <w:b/>
          <w:caps/>
          <w:sz w:val="40"/>
        </w:rPr>
        <w:t>A O VYUŽITÍ VÝSLEDKŮ</w:t>
      </w:r>
    </w:p>
    <w:p w14:paraId="11446333" w14:textId="510B8ECD" w:rsidR="006B1C9F" w:rsidRPr="00CC485F" w:rsidRDefault="00342A93" w:rsidP="005F2B4A">
      <w:pPr>
        <w:pBdr>
          <w:top w:val="single" w:sz="4" w:space="1" w:color="auto"/>
          <w:left w:val="single" w:sz="4" w:space="4" w:color="auto"/>
          <w:bottom w:val="single" w:sz="4" w:space="1" w:color="auto"/>
          <w:right w:val="single" w:sz="4" w:space="4" w:color="auto"/>
        </w:pBdr>
        <w:tabs>
          <w:tab w:val="left" w:pos="3261"/>
          <w:tab w:val="left" w:pos="6379"/>
        </w:tabs>
        <w:jc w:val="center"/>
      </w:pPr>
      <w:r w:rsidRPr="00CC485F">
        <w:t xml:space="preserve">Číslo </w:t>
      </w:r>
      <w:r w:rsidR="00605E46" w:rsidRPr="00CC485F">
        <w:t>smlouvy</w:t>
      </w:r>
      <w:r w:rsidRPr="00CC485F">
        <w:t xml:space="preserve">: </w:t>
      </w:r>
      <w:r w:rsidR="00DB7B7B" w:rsidRPr="00DB7B7B">
        <w:t>09036/2024/00</w:t>
      </w:r>
    </w:p>
    <w:p w14:paraId="36661721" w14:textId="77777777" w:rsidR="00783870" w:rsidRPr="00CF26C4" w:rsidRDefault="00783870" w:rsidP="00783870">
      <w:pPr>
        <w:jc w:val="center"/>
        <w:rPr>
          <w:color w:val="auto"/>
          <w:sz w:val="18"/>
          <w:szCs w:val="18"/>
        </w:rPr>
      </w:pPr>
      <w:r w:rsidRPr="00CF26C4">
        <w:rPr>
          <w:color w:val="auto"/>
          <w:sz w:val="18"/>
          <w:szCs w:val="18"/>
        </w:rPr>
        <w:t>uzavře</w:t>
      </w:r>
      <w:r>
        <w:rPr>
          <w:color w:val="auto"/>
          <w:sz w:val="18"/>
          <w:szCs w:val="18"/>
        </w:rPr>
        <w:t>ná</w:t>
      </w:r>
      <w:r w:rsidRPr="00CF26C4">
        <w:rPr>
          <w:color w:val="auto"/>
          <w:sz w:val="18"/>
          <w:szCs w:val="18"/>
        </w:rPr>
        <w:t xml:space="preserve"> níže uvedeného dne, měsíce a roku a za následujících podmínek </w:t>
      </w:r>
      <w:r>
        <w:rPr>
          <w:color w:val="auto"/>
          <w:sz w:val="18"/>
          <w:szCs w:val="18"/>
        </w:rPr>
        <w:t xml:space="preserve">těmito smluvními stranami, </w:t>
      </w:r>
      <w:r w:rsidRPr="002D5E47">
        <w:rPr>
          <w:color w:val="auto"/>
          <w:sz w:val="18"/>
          <w:szCs w:val="18"/>
        </w:rPr>
        <w:t>dále též jako „Smlouva“</w:t>
      </w:r>
    </w:p>
    <w:p w14:paraId="1672A23D" w14:textId="77777777" w:rsidR="00A36C68" w:rsidRPr="006522BB" w:rsidRDefault="00A36C68" w:rsidP="00271679">
      <w:pPr>
        <w:jc w:val="left"/>
        <w:rPr>
          <w:sz w:val="16"/>
          <w:szCs w:val="18"/>
        </w:rPr>
      </w:pPr>
    </w:p>
    <w:p w14:paraId="2C7FA0F2" w14:textId="77777777" w:rsidR="00B276FD" w:rsidRPr="00CF26C4" w:rsidRDefault="00B276FD" w:rsidP="00B276FD">
      <w:pPr>
        <w:rPr>
          <w:b/>
          <w:color w:val="auto"/>
        </w:rPr>
      </w:pPr>
      <w:r w:rsidRPr="00CF26C4">
        <w:rPr>
          <w:b/>
          <w:color w:val="auto"/>
        </w:rPr>
        <w:t>Vysoké učení technické v Brně</w:t>
      </w:r>
    </w:p>
    <w:p w14:paraId="374E2A93" w14:textId="77777777" w:rsidR="00B276FD" w:rsidRPr="00CF26C4" w:rsidRDefault="00B276FD" w:rsidP="00B276FD">
      <w:pPr>
        <w:rPr>
          <w:rFonts w:ascii="Calibri" w:hAnsi="Calibri"/>
          <w:b/>
          <w:color w:val="auto"/>
        </w:rPr>
      </w:pPr>
      <w:r w:rsidRPr="00CF26C4">
        <w:rPr>
          <w:rFonts w:ascii="Calibri" w:hAnsi="Calibri"/>
          <w:b/>
          <w:color w:val="auto"/>
        </w:rPr>
        <w:t>Fakulta elektrotechniky a komunikačních technologií</w:t>
      </w:r>
    </w:p>
    <w:p w14:paraId="4CC407E4" w14:textId="77777777" w:rsidR="00B276FD" w:rsidRPr="00CF26C4" w:rsidRDefault="00B276FD" w:rsidP="00B276FD">
      <w:pPr>
        <w:tabs>
          <w:tab w:val="left" w:pos="1701"/>
        </w:tabs>
        <w:jc w:val="left"/>
        <w:rPr>
          <w:b/>
          <w:color w:val="auto"/>
        </w:rPr>
      </w:pPr>
      <w:r w:rsidRPr="00CF26C4">
        <w:rPr>
          <w:color w:val="auto"/>
        </w:rPr>
        <w:tab/>
        <w:t xml:space="preserve">dále též jako </w:t>
      </w:r>
      <w:r w:rsidRPr="00CF26C4">
        <w:rPr>
          <w:b/>
          <w:color w:val="auto"/>
        </w:rPr>
        <w:t>„Příjemce“</w:t>
      </w:r>
      <w:r w:rsidRPr="00CF26C4">
        <w:rPr>
          <w:color w:val="auto"/>
        </w:rPr>
        <w:t xml:space="preserve"> nebo </w:t>
      </w:r>
      <w:r w:rsidRPr="00CF26C4">
        <w:rPr>
          <w:b/>
          <w:color w:val="auto"/>
        </w:rPr>
        <w:t>„VUT“</w:t>
      </w:r>
      <w:r w:rsidRPr="00CF26C4">
        <w:rPr>
          <w:color w:val="auto"/>
        </w:rPr>
        <w:t>,</w:t>
      </w:r>
    </w:p>
    <w:p w14:paraId="176FA267" w14:textId="713CA82B" w:rsidR="00B276FD" w:rsidRPr="00CF26C4" w:rsidRDefault="00B276FD" w:rsidP="00B276FD">
      <w:pPr>
        <w:tabs>
          <w:tab w:val="left" w:pos="1701"/>
        </w:tabs>
        <w:spacing w:after="0"/>
        <w:jc w:val="left"/>
        <w:rPr>
          <w:color w:val="auto"/>
        </w:rPr>
      </w:pPr>
      <w:r w:rsidRPr="00CF26C4">
        <w:rPr>
          <w:color w:val="auto"/>
        </w:rPr>
        <w:tab/>
        <w:t xml:space="preserve">Sídlem: </w:t>
      </w:r>
      <w:r w:rsidRPr="00CF26C4">
        <w:rPr>
          <w:color w:val="auto"/>
        </w:rPr>
        <w:tab/>
        <w:t>Antonínská 548/1, 601 90 Brno</w:t>
      </w:r>
      <w:r w:rsidRPr="00CF26C4">
        <w:rPr>
          <w:color w:val="auto"/>
        </w:rPr>
        <w:br/>
        <w:t xml:space="preserve">IČ: </w:t>
      </w:r>
      <w:r w:rsidRPr="00CF26C4">
        <w:rPr>
          <w:color w:val="auto"/>
        </w:rPr>
        <w:tab/>
        <w:t>00216305 (veřejná vysoká škola, nezapisuje se do OR)</w:t>
      </w:r>
      <w:r w:rsidRPr="00CF26C4">
        <w:rPr>
          <w:color w:val="auto"/>
        </w:rPr>
        <w:br/>
        <w:t xml:space="preserve">DIČ: </w:t>
      </w:r>
      <w:r w:rsidRPr="00CF26C4">
        <w:rPr>
          <w:color w:val="auto"/>
        </w:rPr>
        <w:tab/>
        <w:t>CZ00216305</w:t>
      </w:r>
      <w:r w:rsidRPr="00CF26C4">
        <w:rPr>
          <w:color w:val="auto"/>
        </w:rPr>
        <w:br/>
        <w:t xml:space="preserve">Bankovní spojení: </w:t>
      </w:r>
      <w:r w:rsidRPr="00CF26C4">
        <w:rPr>
          <w:color w:val="auto"/>
        </w:rPr>
        <w:tab/>
        <w:t xml:space="preserve">účet č. </w:t>
      </w:r>
      <w:proofErr w:type="spellStart"/>
      <w:r w:rsidR="00D6119C">
        <w:rPr>
          <w:color w:val="auto"/>
        </w:rPr>
        <w:t>xxx</w:t>
      </w:r>
      <w:proofErr w:type="spellEnd"/>
      <w:r w:rsidRPr="00CF26C4">
        <w:rPr>
          <w:color w:val="auto"/>
        </w:rPr>
        <w:t xml:space="preserve"> vedený u ČNB</w:t>
      </w:r>
      <w:r w:rsidRPr="00CF26C4">
        <w:rPr>
          <w:color w:val="auto"/>
        </w:rPr>
        <w:br/>
        <w:t xml:space="preserve">Zastoupené: </w:t>
      </w:r>
      <w:r w:rsidRPr="00CF26C4">
        <w:rPr>
          <w:color w:val="auto"/>
        </w:rPr>
        <w:tab/>
      </w:r>
      <w:r w:rsidRPr="00CF26C4">
        <w:rPr>
          <w:rFonts w:ascii="Calibri" w:hAnsi="Calibri"/>
          <w:color w:val="auto"/>
        </w:rPr>
        <w:t>prof. RNDr. Vladimírem Aubrechtem, CSc., děkanem</w:t>
      </w:r>
      <w:r w:rsidRPr="00CF26C4">
        <w:rPr>
          <w:color w:val="auto"/>
        </w:rPr>
        <w:br/>
        <w:t xml:space="preserve">Odpovědný zaměstnanec: </w:t>
      </w:r>
      <w:proofErr w:type="spellStart"/>
      <w:r w:rsidR="00D6119C">
        <w:rPr>
          <w:color w:val="auto"/>
        </w:rPr>
        <w:t>xxx</w:t>
      </w:r>
      <w:proofErr w:type="spellEnd"/>
    </w:p>
    <w:p w14:paraId="0265BF2A" w14:textId="036C6E22" w:rsidR="00176B32" w:rsidRDefault="00AD2761" w:rsidP="005F2B4A">
      <w:pPr>
        <w:tabs>
          <w:tab w:val="left" w:pos="1701"/>
        </w:tabs>
        <w:jc w:val="left"/>
      </w:pPr>
      <w:r>
        <w:t>a</w:t>
      </w:r>
    </w:p>
    <w:p w14:paraId="3FB0412F" w14:textId="6E3CA59E" w:rsidR="006D21B2" w:rsidRPr="002D0886" w:rsidRDefault="006D21B2" w:rsidP="00176B32">
      <w:pPr>
        <w:tabs>
          <w:tab w:val="left" w:pos="1701"/>
        </w:tabs>
        <w:jc w:val="left"/>
        <w:rPr>
          <w:b/>
        </w:rPr>
      </w:pPr>
      <w:r w:rsidRPr="002D0886">
        <w:rPr>
          <w:b/>
        </w:rPr>
        <w:t>Vysoká škola technická a ekonomická v Českých Budějovicích</w:t>
      </w:r>
    </w:p>
    <w:p w14:paraId="49BCC404" w14:textId="27AA923D" w:rsidR="000A1ED8" w:rsidRPr="002D0886" w:rsidRDefault="000A1ED8" w:rsidP="00176B32">
      <w:pPr>
        <w:tabs>
          <w:tab w:val="left" w:pos="1701"/>
        </w:tabs>
        <w:jc w:val="left"/>
        <w:rPr>
          <w:b/>
        </w:rPr>
      </w:pPr>
      <w:r w:rsidRPr="002D0886">
        <w:rPr>
          <w:color w:val="auto"/>
        </w:rPr>
        <w:tab/>
        <w:t xml:space="preserve">dále též jako </w:t>
      </w:r>
      <w:r w:rsidRPr="002D0886">
        <w:rPr>
          <w:b/>
          <w:color w:val="auto"/>
        </w:rPr>
        <w:t>„Další účastník 1“</w:t>
      </w:r>
      <w:r w:rsidRPr="002D0886">
        <w:rPr>
          <w:color w:val="auto"/>
        </w:rPr>
        <w:t xml:space="preserve"> nebo </w:t>
      </w:r>
      <w:r w:rsidRPr="002D0886">
        <w:rPr>
          <w:b/>
          <w:color w:val="auto"/>
        </w:rPr>
        <w:t>„</w:t>
      </w:r>
      <w:r w:rsidR="006D21B2" w:rsidRPr="002D0886">
        <w:rPr>
          <w:b/>
          <w:color w:val="auto"/>
        </w:rPr>
        <w:t>VŠTE</w:t>
      </w:r>
      <w:r w:rsidRPr="002D0886">
        <w:rPr>
          <w:b/>
          <w:color w:val="auto"/>
        </w:rPr>
        <w:t>“</w:t>
      </w:r>
      <w:r w:rsidRPr="002D0886">
        <w:rPr>
          <w:color w:val="auto"/>
        </w:rPr>
        <w:t>,</w:t>
      </w:r>
    </w:p>
    <w:p w14:paraId="32AD0739" w14:textId="703A1A5E" w:rsidR="006D21B2" w:rsidRPr="002D0886" w:rsidRDefault="00176B32" w:rsidP="00176B32">
      <w:pPr>
        <w:tabs>
          <w:tab w:val="left" w:pos="1701"/>
        </w:tabs>
        <w:jc w:val="left"/>
        <w:rPr>
          <w:rStyle w:val="normaltextrun"/>
          <w:rFonts w:ascii="Segoe UI" w:hAnsi="Segoe UI" w:cs="Segoe UI"/>
          <w:color w:val="000000"/>
          <w:sz w:val="20"/>
          <w:szCs w:val="20"/>
        </w:rPr>
      </w:pPr>
      <w:r w:rsidRPr="002D0886">
        <w:tab/>
      </w:r>
      <w:r w:rsidR="00F4529F" w:rsidRPr="002D0886">
        <w:t xml:space="preserve">Sídlem: </w:t>
      </w:r>
      <w:r w:rsidR="00F4529F" w:rsidRPr="002D0886">
        <w:tab/>
      </w:r>
      <w:r w:rsidR="006D21B2" w:rsidRPr="002D0886">
        <w:t>Okružní 517/10 37001 České Budějovice</w:t>
      </w:r>
      <w:r w:rsidR="00F4529F" w:rsidRPr="002D0886">
        <w:br/>
        <w:t xml:space="preserve">IČ: </w:t>
      </w:r>
      <w:r w:rsidR="00F4529F" w:rsidRPr="002D0886">
        <w:tab/>
      </w:r>
      <w:r w:rsidR="006D21B2" w:rsidRPr="002D0886">
        <w:t>75081431</w:t>
      </w:r>
      <w:r w:rsidR="00F4529F" w:rsidRPr="002D0886">
        <w:br/>
        <w:t xml:space="preserve">DIČ: </w:t>
      </w:r>
      <w:r w:rsidR="00F4529F" w:rsidRPr="002D0886">
        <w:tab/>
      </w:r>
      <w:r w:rsidR="006D21B2" w:rsidRPr="002D0886">
        <w:rPr>
          <w:rStyle w:val="normaltextrun"/>
          <w:rFonts w:ascii="Segoe UI" w:hAnsi="Segoe UI" w:cs="Segoe UI"/>
          <w:color w:val="000000"/>
          <w:sz w:val="20"/>
          <w:szCs w:val="20"/>
        </w:rPr>
        <w:t>CZ75081431</w:t>
      </w:r>
    </w:p>
    <w:p w14:paraId="4E482C7C" w14:textId="73F0C8C7" w:rsidR="00176B32" w:rsidRPr="002D0886" w:rsidRDefault="006D21B2" w:rsidP="00176B32">
      <w:pPr>
        <w:tabs>
          <w:tab w:val="left" w:pos="1701"/>
        </w:tabs>
        <w:jc w:val="left"/>
        <w:rPr>
          <w:b/>
        </w:rPr>
      </w:pPr>
      <w:r w:rsidRPr="002D0886">
        <w:tab/>
      </w:r>
      <w:r w:rsidR="000A1ED8" w:rsidRPr="002D0886">
        <w:t xml:space="preserve">Bankovní spojení: </w:t>
      </w:r>
      <w:r w:rsidR="00E74E1F" w:rsidRPr="00CF26C4">
        <w:rPr>
          <w:color w:val="auto"/>
        </w:rPr>
        <w:t xml:space="preserve">účet č. </w:t>
      </w:r>
      <w:proofErr w:type="spellStart"/>
      <w:r w:rsidR="00D6119C">
        <w:t>xxxx</w:t>
      </w:r>
      <w:proofErr w:type="spellEnd"/>
      <w:r w:rsidRPr="00DB7B7B">
        <w:t xml:space="preserve">, vedený u </w:t>
      </w:r>
      <w:r w:rsidR="00AA67AE">
        <w:t>ČNB</w:t>
      </w:r>
      <w:r w:rsidRPr="00DB7B7B">
        <w:t>.</w:t>
      </w:r>
      <w:r w:rsidR="00CE6442" w:rsidRPr="002D0886">
        <w:rPr>
          <w:rFonts w:cstheme="minorHAnsi"/>
        </w:rPr>
        <w:br/>
        <w:t xml:space="preserve">Zastoupená: </w:t>
      </w:r>
      <w:r w:rsidR="00CE6442" w:rsidRPr="002D0886">
        <w:rPr>
          <w:rFonts w:cstheme="minorHAnsi"/>
        </w:rPr>
        <w:tab/>
      </w:r>
      <w:r w:rsidRPr="002D0886">
        <w:rPr>
          <w:rFonts w:cstheme="minorHAnsi"/>
        </w:rPr>
        <w:t>doc. Ing. Vojtěch</w:t>
      </w:r>
      <w:r w:rsidR="00DB7B7B">
        <w:rPr>
          <w:rFonts w:cstheme="minorHAnsi"/>
        </w:rPr>
        <w:t>em</w:t>
      </w:r>
      <w:r w:rsidRPr="002D0886">
        <w:rPr>
          <w:rFonts w:cstheme="minorHAnsi"/>
        </w:rPr>
        <w:t xml:space="preserve"> </w:t>
      </w:r>
      <w:proofErr w:type="spellStart"/>
      <w:r w:rsidRPr="002D0886">
        <w:rPr>
          <w:rFonts w:cstheme="minorHAnsi"/>
        </w:rPr>
        <w:t>Stehel</w:t>
      </w:r>
      <w:r w:rsidR="00DB7B7B">
        <w:rPr>
          <w:rFonts w:cstheme="minorHAnsi"/>
        </w:rPr>
        <w:t>em</w:t>
      </w:r>
      <w:proofErr w:type="spellEnd"/>
      <w:r w:rsidRPr="002D0886">
        <w:rPr>
          <w:rFonts w:cstheme="minorHAnsi"/>
        </w:rPr>
        <w:t>, MBA, PhD., rektor</w:t>
      </w:r>
      <w:r w:rsidR="007668DB">
        <w:rPr>
          <w:rFonts w:cstheme="minorHAnsi"/>
        </w:rPr>
        <w:t>em</w:t>
      </w:r>
      <w:r w:rsidR="00F4529F" w:rsidRPr="002D0886">
        <w:br/>
      </w:r>
      <w:r w:rsidR="000A1ED8" w:rsidRPr="002D0886">
        <w:t xml:space="preserve">Odpovědný zaměstnanec za </w:t>
      </w:r>
      <w:r w:rsidRPr="002D0886">
        <w:t>VŠTE</w:t>
      </w:r>
      <w:r w:rsidR="000A1ED8" w:rsidRPr="002D0886">
        <w:t xml:space="preserve">: </w:t>
      </w:r>
      <w:proofErr w:type="spellStart"/>
      <w:r w:rsidR="00D6119C">
        <w:t>xxxx</w:t>
      </w:r>
      <w:proofErr w:type="spellEnd"/>
    </w:p>
    <w:p w14:paraId="63F95B27" w14:textId="77777777" w:rsidR="000A1ED8" w:rsidRPr="002D0886" w:rsidRDefault="000A1ED8" w:rsidP="000A1ED8">
      <w:pPr>
        <w:tabs>
          <w:tab w:val="left" w:pos="1701"/>
        </w:tabs>
        <w:jc w:val="left"/>
      </w:pPr>
      <w:r w:rsidRPr="002D0886">
        <w:t>a</w:t>
      </w:r>
    </w:p>
    <w:p w14:paraId="702AC7BF" w14:textId="69C0D870" w:rsidR="000A1ED8" w:rsidRDefault="006D21B2" w:rsidP="000A1ED8">
      <w:pPr>
        <w:rPr>
          <w:b/>
        </w:rPr>
      </w:pPr>
      <w:r w:rsidRPr="002D0886">
        <w:rPr>
          <w:b/>
        </w:rPr>
        <w:t>Jihočeská univerzita v Českých Budějovicích</w:t>
      </w:r>
    </w:p>
    <w:p w14:paraId="263C2551" w14:textId="47AA5A79" w:rsidR="007668DB" w:rsidRPr="002D0886" w:rsidRDefault="007668DB" w:rsidP="000A1ED8">
      <w:pPr>
        <w:rPr>
          <w:b/>
        </w:rPr>
      </w:pPr>
      <w:r>
        <w:rPr>
          <w:b/>
        </w:rPr>
        <w:t>Ekonomická fakulta</w:t>
      </w:r>
    </w:p>
    <w:p w14:paraId="343DEFC3" w14:textId="362435EE" w:rsidR="000A1ED8" w:rsidRPr="002D0886" w:rsidRDefault="000A1ED8" w:rsidP="000A1ED8">
      <w:pPr>
        <w:rPr>
          <w:b/>
        </w:rPr>
      </w:pPr>
      <w:r w:rsidRPr="002D0886">
        <w:rPr>
          <w:color w:val="auto"/>
        </w:rPr>
        <w:tab/>
        <w:t xml:space="preserve">dále též jako </w:t>
      </w:r>
      <w:r w:rsidRPr="002D0886">
        <w:rPr>
          <w:b/>
          <w:color w:val="auto"/>
        </w:rPr>
        <w:t>„Další účastník 2“</w:t>
      </w:r>
      <w:r w:rsidRPr="002D0886">
        <w:rPr>
          <w:color w:val="auto"/>
        </w:rPr>
        <w:t xml:space="preserve"> nebo </w:t>
      </w:r>
      <w:r w:rsidRPr="002D0886">
        <w:rPr>
          <w:b/>
          <w:color w:val="auto"/>
        </w:rPr>
        <w:t>„</w:t>
      </w:r>
      <w:r w:rsidR="006D21B2" w:rsidRPr="002D0886">
        <w:rPr>
          <w:b/>
          <w:color w:val="auto"/>
        </w:rPr>
        <w:t>JU</w:t>
      </w:r>
      <w:r w:rsidRPr="002D0886">
        <w:rPr>
          <w:b/>
          <w:color w:val="auto"/>
        </w:rPr>
        <w:t>“</w:t>
      </w:r>
      <w:r w:rsidRPr="002D0886">
        <w:rPr>
          <w:color w:val="auto"/>
        </w:rPr>
        <w:t>,</w:t>
      </w:r>
    </w:p>
    <w:p w14:paraId="37FC4346" w14:textId="447437B7" w:rsidR="006D21B2" w:rsidRPr="002D0886" w:rsidRDefault="000A1ED8" w:rsidP="000A1ED8">
      <w:pPr>
        <w:tabs>
          <w:tab w:val="left" w:pos="1701"/>
        </w:tabs>
        <w:jc w:val="left"/>
      </w:pPr>
      <w:r w:rsidRPr="002D0886">
        <w:tab/>
      </w:r>
      <w:r w:rsidR="00E74E1F" w:rsidRPr="002D0886">
        <w:t xml:space="preserve">Sídlem: </w:t>
      </w:r>
      <w:r w:rsidR="00E74E1F" w:rsidRPr="002D0886">
        <w:tab/>
      </w:r>
      <w:r w:rsidR="00E74E1F">
        <w:t>Branišovská 1645/</w:t>
      </w:r>
      <w:proofErr w:type="gramStart"/>
      <w:r w:rsidR="00E74E1F">
        <w:t>31a</w:t>
      </w:r>
      <w:proofErr w:type="gramEnd"/>
      <w:r w:rsidR="00E74E1F">
        <w:t>,</w:t>
      </w:r>
      <w:r w:rsidR="00E74E1F" w:rsidRPr="002D0886">
        <w:t xml:space="preserve"> 370 05 České Budějovice</w:t>
      </w:r>
      <w:r w:rsidR="00E74E1F" w:rsidRPr="002D0886">
        <w:br/>
        <w:t xml:space="preserve">IČ: </w:t>
      </w:r>
      <w:r w:rsidR="00E74E1F" w:rsidRPr="002D0886">
        <w:tab/>
        <w:t xml:space="preserve">60076658 </w:t>
      </w:r>
      <w:r w:rsidR="00E74E1F" w:rsidRPr="002D0886">
        <w:br/>
        <w:t xml:space="preserve">DIČ: </w:t>
      </w:r>
      <w:r w:rsidR="00E74E1F" w:rsidRPr="002D0886">
        <w:tab/>
        <w:t>CZ60076658</w:t>
      </w:r>
      <w:r w:rsidR="00E74E1F" w:rsidRPr="002D0886">
        <w:br/>
        <w:t xml:space="preserve">Bankovní spojení: </w:t>
      </w:r>
      <w:r w:rsidR="00E74E1F" w:rsidRPr="002D0886">
        <w:tab/>
      </w:r>
      <w:proofErr w:type="spellStart"/>
      <w:r w:rsidR="00D6119C">
        <w:t>xxxx</w:t>
      </w:r>
      <w:proofErr w:type="spellEnd"/>
      <w:r w:rsidR="00E74E1F" w:rsidRPr="00DB7B7B">
        <w:t xml:space="preserve">, </w:t>
      </w:r>
      <w:r w:rsidR="00E74E1F" w:rsidRPr="00DB7B7B">
        <w:rPr>
          <w:rFonts w:cstheme="minorHAnsi"/>
        </w:rPr>
        <w:t xml:space="preserve">vedený u </w:t>
      </w:r>
      <w:r w:rsidR="00E74E1F">
        <w:rPr>
          <w:rFonts w:cstheme="minorHAnsi"/>
        </w:rPr>
        <w:t>ČSOB a.s.</w:t>
      </w:r>
      <w:r w:rsidRPr="002D0886">
        <w:br/>
        <w:t xml:space="preserve">Zastoupené: </w:t>
      </w:r>
      <w:r w:rsidRPr="002D0886">
        <w:tab/>
      </w:r>
      <w:r w:rsidR="00336109" w:rsidRPr="00336109">
        <w:t>prof. Ing. Pavl</w:t>
      </w:r>
      <w:r w:rsidR="00336109">
        <w:t>em</w:t>
      </w:r>
      <w:r w:rsidR="00336109" w:rsidRPr="00336109">
        <w:t xml:space="preserve"> Kozák</w:t>
      </w:r>
      <w:r w:rsidR="00336109">
        <w:t>em</w:t>
      </w:r>
      <w:r w:rsidR="00336109" w:rsidRPr="00336109">
        <w:t>, Ph.D.</w:t>
      </w:r>
      <w:r w:rsidR="006D21B2" w:rsidRPr="002D0886">
        <w:t xml:space="preserve">, </w:t>
      </w:r>
      <w:r w:rsidR="00336109">
        <w:t>rektorem</w:t>
      </w:r>
    </w:p>
    <w:p w14:paraId="4723CB9B" w14:textId="12F7336F" w:rsidR="000A1ED8" w:rsidRDefault="006D21B2" w:rsidP="000A1ED8">
      <w:pPr>
        <w:tabs>
          <w:tab w:val="left" w:pos="1701"/>
        </w:tabs>
        <w:jc w:val="left"/>
        <w:rPr>
          <w:b/>
        </w:rPr>
      </w:pPr>
      <w:r w:rsidRPr="002D0886">
        <w:tab/>
      </w:r>
      <w:r w:rsidR="000A1ED8" w:rsidRPr="002D0886">
        <w:t xml:space="preserve">Odpovědný zaměstnanec za </w:t>
      </w:r>
      <w:r w:rsidRPr="002D0886">
        <w:t>JU</w:t>
      </w:r>
      <w:r w:rsidR="000A1ED8" w:rsidRPr="002D0886">
        <w:t xml:space="preserve">: </w:t>
      </w:r>
      <w:r w:rsidR="00D6119C">
        <w:t>xxxx</w:t>
      </w:r>
    </w:p>
    <w:p w14:paraId="686B25A2" w14:textId="77777777" w:rsidR="0052610F" w:rsidRDefault="0052610F" w:rsidP="006522BB">
      <w:pPr>
        <w:rPr>
          <w:bCs/>
        </w:rPr>
      </w:pPr>
    </w:p>
    <w:p w14:paraId="3AD98BB1" w14:textId="77777777" w:rsidR="0052610F" w:rsidRPr="00CF26C4" w:rsidRDefault="0052610F" w:rsidP="0052610F">
      <w:pPr>
        <w:tabs>
          <w:tab w:val="left" w:pos="1701"/>
        </w:tabs>
        <w:jc w:val="left"/>
        <w:rPr>
          <w:color w:val="auto"/>
        </w:rPr>
      </w:pPr>
      <w:r w:rsidRPr="00CF26C4">
        <w:rPr>
          <w:color w:val="auto"/>
        </w:rPr>
        <w:t xml:space="preserve">každá samostatně dále též jako </w:t>
      </w:r>
      <w:r w:rsidRPr="00CF26C4">
        <w:rPr>
          <w:b/>
          <w:color w:val="auto"/>
        </w:rPr>
        <w:t>„Smluvní strana“</w:t>
      </w:r>
      <w:r w:rsidRPr="00CF26C4">
        <w:rPr>
          <w:color w:val="auto"/>
        </w:rPr>
        <w:t xml:space="preserve"> nebo </w:t>
      </w:r>
      <w:r w:rsidRPr="00CF26C4">
        <w:rPr>
          <w:b/>
          <w:color w:val="auto"/>
        </w:rPr>
        <w:t>„Strana“</w:t>
      </w:r>
      <w:r w:rsidRPr="00CF26C4">
        <w:rPr>
          <w:color w:val="auto"/>
        </w:rPr>
        <w:t>,</w:t>
      </w:r>
    </w:p>
    <w:p w14:paraId="46D0D327" w14:textId="52CE5DFD" w:rsidR="0052610F" w:rsidRPr="00CF26C4" w:rsidRDefault="0052610F" w:rsidP="0052610F">
      <w:pPr>
        <w:tabs>
          <w:tab w:val="left" w:pos="1701"/>
        </w:tabs>
        <w:jc w:val="left"/>
        <w:rPr>
          <w:color w:val="auto"/>
        </w:rPr>
      </w:pPr>
      <w:r>
        <w:rPr>
          <w:color w:val="auto"/>
        </w:rPr>
        <w:t>v</w:t>
      </w:r>
      <w:r w:rsidR="0001649B">
        <w:rPr>
          <w:color w:val="auto"/>
        </w:rPr>
        <w:t>š</w:t>
      </w:r>
      <w:r>
        <w:rPr>
          <w:color w:val="auto"/>
        </w:rPr>
        <w:t>echny</w:t>
      </w:r>
      <w:r w:rsidRPr="00CF26C4">
        <w:rPr>
          <w:color w:val="auto"/>
        </w:rPr>
        <w:t xml:space="preserve"> společně dále též jako </w:t>
      </w:r>
      <w:r w:rsidRPr="00CF26C4">
        <w:rPr>
          <w:b/>
          <w:color w:val="auto"/>
        </w:rPr>
        <w:t>„Smluvní strany“</w:t>
      </w:r>
      <w:r w:rsidRPr="00CF26C4">
        <w:rPr>
          <w:color w:val="auto"/>
        </w:rPr>
        <w:t xml:space="preserve"> nebo </w:t>
      </w:r>
      <w:r w:rsidRPr="00CF26C4">
        <w:rPr>
          <w:b/>
          <w:color w:val="auto"/>
        </w:rPr>
        <w:t>„Strany“</w:t>
      </w:r>
      <w:r w:rsidRPr="00CF26C4">
        <w:rPr>
          <w:color w:val="auto"/>
        </w:rPr>
        <w:t>.</w:t>
      </w:r>
    </w:p>
    <w:p w14:paraId="7E847716" w14:textId="77777777" w:rsidR="0052610F" w:rsidRPr="00176B32" w:rsidRDefault="0052610F" w:rsidP="00176B32">
      <w:pPr>
        <w:tabs>
          <w:tab w:val="left" w:pos="1701"/>
        </w:tabs>
        <w:jc w:val="left"/>
        <w:rPr>
          <w:bCs/>
        </w:rPr>
      </w:pPr>
    </w:p>
    <w:p w14:paraId="4CE18326" w14:textId="53F47032" w:rsidR="008063AA" w:rsidRDefault="008063AA" w:rsidP="006522BB"/>
    <w:p w14:paraId="1B1CA9AE" w14:textId="77777777" w:rsidR="00EE64BC" w:rsidRPr="006522BB" w:rsidRDefault="00EE64BC" w:rsidP="008516B3">
      <w:pPr>
        <w:pStyle w:val="Nadpis2"/>
      </w:pPr>
      <w:r w:rsidRPr="006522BB">
        <w:lastRenderedPageBreak/>
        <w:t>I.</w:t>
      </w:r>
      <w:r>
        <w:br/>
        <w:t>Předmět smlouvy</w:t>
      </w:r>
    </w:p>
    <w:p w14:paraId="35A6405E" w14:textId="7677965A" w:rsidR="00EE64BC" w:rsidRDefault="00EE64BC" w:rsidP="00EE64BC">
      <w:r w:rsidRPr="00E175E2">
        <w:t>1</w:t>
      </w:r>
      <w:r>
        <w:t>.</w:t>
      </w:r>
      <w:r w:rsidRPr="00E175E2">
        <w:tab/>
        <w:t xml:space="preserve">Předmětem této </w:t>
      </w:r>
      <w:r w:rsidR="00783870">
        <w:t>S</w:t>
      </w:r>
      <w:r w:rsidR="00783870" w:rsidRPr="00E175E2">
        <w:t xml:space="preserve">mlouvy </w:t>
      </w:r>
      <w:r w:rsidRPr="00E175E2">
        <w:t xml:space="preserve">je stanovení podmínek spolupráce </w:t>
      </w:r>
      <w:r w:rsidR="00783870">
        <w:t>S</w:t>
      </w:r>
      <w:r w:rsidR="00783870" w:rsidRPr="00E175E2">
        <w:t>mluv</w:t>
      </w:r>
      <w:r w:rsidR="00783870">
        <w:t xml:space="preserve">ních </w:t>
      </w:r>
      <w:r w:rsidR="000A2CE7">
        <w:t>stran na řešení projektu z </w:t>
      </w:r>
      <w:r w:rsidRPr="00E175E2">
        <w:t>oblasti výzkumu a vývoje</w:t>
      </w:r>
      <w:r>
        <w:t xml:space="preserve"> </w:t>
      </w:r>
      <w:r w:rsidRPr="004B7A2E">
        <w:rPr>
          <w:bCs/>
        </w:rPr>
        <w:t xml:space="preserve">předkládaného </w:t>
      </w:r>
      <w:r w:rsidR="0059200B">
        <w:rPr>
          <w:bCs/>
        </w:rPr>
        <w:t xml:space="preserve">v </w:t>
      </w:r>
      <w:r w:rsidR="00B276FD">
        <w:rPr>
          <w:bCs/>
        </w:rPr>
        <w:t>1</w:t>
      </w:r>
      <w:r w:rsidR="00397741" w:rsidRPr="00397741">
        <w:rPr>
          <w:bCs/>
        </w:rPr>
        <w:t>. veřejn</w:t>
      </w:r>
      <w:r w:rsidR="0059200B">
        <w:rPr>
          <w:bCs/>
        </w:rPr>
        <w:t>é</w:t>
      </w:r>
      <w:r w:rsidR="00397741" w:rsidRPr="00397741">
        <w:rPr>
          <w:bCs/>
        </w:rPr>
        <w:t xml:space="preserve"> soutěž</w:t>
      </w:r>
      <w:r w:rsidR="00397741">
        <w:rPr>
          <w:bCs/>
        </w:rPr>
        <w:t>i</w:t>
      </w:r>
      <w:r w:rsidR="00397741" w:rsidRPr="00397741">
        <w:rPr>
          <w:bCs/>
        </w:rPr>
        <w:t xml:space="preserve"> </w:t>
      </w:r>
      <w:r w:rsidR="00397741">
        <w:rPr>
          <w:bCs/>
        </w:rPr>
        <w:t>„</w:t>
      </w:r>
      <w:r w:rsidR="00B276FD" w:rsidRPr="00B276FD">
        <w:rPr>
          <w:bCs/>
        </w:rPr>
        <w:t>Programu na podporu aplikovaného výzkumu a inovací THÉTA 2</w:t>
      </w:r>
      <w:r w:rsidR="00397741">
        <w:rPr>
          <w:bCs/>
        </w:rPr>
        <w:t>“</w:t>
      </w:r>
      <w:r w:rsidR="00A4176E">
        <w:rPr>
          <w:bCs/>
        </w:rPr>
        <w:t xml:space="preserve">, </w:t>
      </w:r>
      <w:r w:rsidR="00A4176E" w:rsidRPr="00BC5C9C">
        <w:rPr>
          <w:bCs/>
        </w:rPr>
        <w:t xml:space="preserve">podprogramu </w:t>
      </w:r>
      <w:r w:rsidR="00BC5C9C">
        <w:rPr>
          <w:bCs/>
        </w:rPr>
        <w:t>1</w:t>
      </w:r>
      <w:r w:rsidR="00397741" w:rsidRPr="00BC5C9C">
        <w:rPr>
          <w:bCs/>
        </w:rPr>
        <w:t xml:space="preserve"> </w:t>
      </w:r>
      <w:r w:rsidR="000A2CE7" w:rsidRPr="00BC5C9C">
        <w:t>Technologické agentury</w:t>
      </w:r>
      <w:r w:rsidRPr="00BC5C9C">
        <w:t xml:space="preserve"> České republiky.</w:t>
      </w:r>
    </w:p>
    <w:p w14:paraId="46002CEA" w14:textId="77777777" w:rsidR="00EE64BC" w:rsidRDefault="00EE64BC" w:rsidP="00EE64BC">
      <w:r>
        <w:t>2.</w:t>
      </w:r>
      <w:r>
        <w:tab/>
        <w:t>Identifikace projektu:</w:t>
      </w:r>
    </w:p>
    <w:p w14:paraId="0FC7F3E3" w14:textId="3D6572DD" w:rsidR="00EE64BC" w:rsidRPr="00663C1C" w:rsidRDefault="00EE64BC" w:rsidP="005F2B4A">
      <w:pPr>
        <w:tabs>
          <w:tab w:val="clear" w:pos="425"/>
        </w:tabs>
        <w:ind w:left="1134" w:hanging="1134"/>
        <w:rPr>
          <w:b/>
        </w:rPr>
      </w:pPr>
      <w:r w:rsidRPr="00663C1C">
        <w:rPr>
          <w:b/>
        </w:rPr>
        <w:t>Název:</w:t>
      </w:r>
      <w:r w:rsidRPr="00663C1C">
        <w:rPr>
          <w:b/>
        </w:rPr>
        <w:tab/>
      </w:r>
      <w:r w:rsidR="006D21B2" w:rsidRPr="006D21B2">
        <w:rPr>
          <w:b/>
        </w:rPr>
        <w:t>Vliv změny cen energií na spotřebitelské chování v České republice</w:t>
      </w:r>
    </w:p>
    <w:p w14:paraId="04E40E01" w14:textId="77F46292" w:rsidR="00EE64BC" w:rsidRPr="00663C1C" w:rsidRDefault="00EE64BC" w:rsidP="00EE64BC">
      <w:pPr>
        <w:rPr>
          <w:b/>
        </w:rPr>
      </w:pPr>
      <w:proofErr w:type="spellStart"/>
      <w:r w:rsidRPr="00663C1C">
        <w:rPr>
          <w:b/>
        </w:rPr>
        <w:t>Reg</w:t>
      </w:r>
      <w:proofErr w:type="spellEnd"/>
      <w:r w:rsidRPr="00663C1C">
        <w:rPr>
          <w:b/>
        </w:rPr>
        <w:t>.</w:t>
      </w:r>
      <w:r w:rsidR="00DD4F56">
        <w:rPr>
          <w:b/>
        </w:rPr>
        <w:t xml:space="preserve"> </w:t>
      </w:r>
      <w:r w:rsidRPr="00663C1C">
        <w:rPr>
          <w:b/>
        </w:rPr>
        <w:t xml:space="preserve">č.: </w:t>
      </w:r>
      <w:r w:rsidRPr="00663C1C">
        <w:rPr>
          <w:b/>
        </w:rPr>
        <w:tab/>
      </w:r>
      <w:r w:rsidR="006D21B2" w:rsidRPr="002D0886">
        <w:rPr>
          <w:b/>
        </w:rPr>
        <w:t>TS01010120</w:t>
      </w:r>
    </w:p>
    <w:p w14:paraId="3BF9FB3B" w14:textId="7BBAF386" w:rsidR="00EE64BC" w:rsidRDefault="000A1ED8" w:rsidP="00EE64BC">
      <w:r w:rsidRPr="000A1ED8">
        <w:t xml:space="preserve">dále též jako </w:t>
      </w:r>
      <w:r w:rsidRPr="005F2B4A">
        <w:rPr>
          <w:b/>
        </w:rPr>
        <w:t>„Projekt“</w:t>
      </w:r>
      <w:r w:rsidRPr="000A1ED8">
        <w:t>.</w:t>
      </w:r>
    </w:p>
    <w:p w14:paraId="0027C920" w14:textId="77777777" w:rsidR="00EE64BC" w:rsidRDefault="00EE64BC" w:rsidP="008516B3">
      <w:pPr>
        <w:pStyle w:val="Nadpis2"/>
      </w:pPr>
      <w:r>
        <w:t>II.</w:t>
      </w:r>
      <w:r>
        <w:br/>
        <w:t>Řešení projektu</w:t>
      </w:r>
    </w:p>
    <w:p w14:paraId="115B7711" w14:textId="0EC60785" w:rsidR="00EE64BC" w:rsidRDefault="00EE64BC" w:rsidP="00EE64BC">
      <w:r>
        <w:t>1.</w:t>
      </w:r>
      <w:r>
        <w:tab/>
      </w:r>
      <w:r w:rsidRPr="005F2B4A">
        <w:rPr>
          <w:b/>
        </w:rPr>
        <w:t xml:space="preserve">Řešení </w:t>
      </w:r>
      <w:r w:rsidR="000A1ED8" w:rsidRPr="005F2B4A">
        <w:rPr>
          <w:b/>
        </w:rPr>
        <w:t>Projektu</w:t>
      </w:r>
      <w:r w:rsidR="000A1ED8">
        <w:t xml:space="preserve"> </w:t>
      </w:r>
      <w:r>
        <w:t xml:space="preserve">je rozloženo do období od </w:t>
      </w:r>
      <w:r w:rsidR="000A1ED8" w:rsidRPr="00B14DA2">
        <w:t>0</w:t>
      </w:r>
      <w:r w:rsidR="000A1ED8">
        <w:t>5</w:t>
      </w:r>
      <w:r w:rsidR="00DD49DA" w:rsidRPr="00B14DA2">
        <w:t>/</w:t>
      </w:r>
      <w:r w:rsidR="000A1ED8" w:rsidRPr="00B14DA2">
        <w:t>202</w:t>
      </w:r>
      <w:r w:rsidR="000A1ED8">
        <w:t>4</w:t>
      </w:r>
      <w:r w:rsidR="000A1ED8" w:rsidRPr="00B14DA2">
        <w:t xml:space="preserve"> </w:t>
      </w:r>
      <w:r w:rsidRPr="00B14DA2">
        <w:t xml:space="preserve">do </w:t>
      </w:r>
      <w:r w:rsidR="00F17DDD">
        <w:t>04</w:t>
      </w:r>
      <w:r w:rsidR="00B14DA2" w:rsidRPr="00B14DA2">
        <w:t>/</w:t>
      </w:r>
      <w:r w:rsidR="00F17DDD" w:rsidRPr="00B14DA2">
        <w:t>20</w:t>
      </w:r>
      <w:r w:rsidR="00F17DDD">
        <w:t>26</w:t>
      </w:r>
      <w:r w:rsidR="00B14DA2" w:rsidRPr="00B14DA2">
        <w:t>.</w:t>
      </w:r>
    </w:p>
    <w:p w14:paraId="7CF3819E" w14:textId="52D36E80" w:rsidR="00EE64BC" w:rsidRDefault="00EE64BC" w:rsidP="00EE64BC">
      <w:r>
        <w:t>2.</w:t>
      </w:r>
      <w:r>
        <w:tab/>
      </w:r>
      <w:r w:rsidRPr="005F2B4A">
        <w:rPr>
          <w:b/>
        </w:rPr>
        <w:t xml:space="preserve">Předmětem řešení </w:t>
      </w:r>
      <w:r w:rsidR="000A1ED8" w:rsidRPr="005F2B4A">
        <w:rPr>
          <w:b/>
        </w:rPr>
        <w:t>Projektu</w:t>
      </w:r>
      <w:r w:rsidR="000A1ED8">
        <w:t xml:space="preserve"> </w:t>
      </w:r>
      <w:r>
        <w:t xml:space="preserve">je </w:t>
      </w:r>
      <w:r w:rsidR="00E819A9">
        <w:t>vytvořit metodiku, která bude</w:t>
      </w:r>
      <w:r w:rsidR="00E819A9" w:rsidRPr="00E819A9">
        <w:t xml:space="preserve"> definovat determinanty spotřebitelského chování, jejich preferenci k využívání OZE a predikovat možné budoucí směřování energetického trhu. Součástí metodiky bude i soubor postupů pro získávání dat, limity při využívání veřejně dostupných dat v kombinaci s primárním výzkumem.</w:t>
      </w:r>
    </w:p>
    <w:p w14:paraId="24C08CAF" w14:textId="64DD9020" w:rsidR="00EE64BC" w:rsidRDefault="00EE64BC" w:rsidP="00EE64BC">
      <w:r>
        <w:t>3.</w:t>
      </w:r>
      <w:r>
        <w:tab/>
      </w:r>
      <w:r w:rsidRPr="005F2B4A">
        <w:rPr>
          <w:b/>
        </w:rPr>
        <w:t>Cíle</w:t>
      </w:r>
      <w:r w:rsidR="000A1ED8" w:rsidRPr="005F2B4A">
        <w:rPr>
          <w:b/>
        </w:rPr>
        <w:t>m</w:t>
      </w:r>
      <w:r w:rsidRPr="005F2B4A">
        <w:rPr>
          <w:b/>
        </w:rPr>
        <w:t xml:space="preserve"> </w:t>
      </w:r>
      <w:r w:rsidR="000A1ED8" w:rsidRPr="005F2B4A">
        <w:rPr>
          <w:b/>
        </w:rPr>
        <w:t>Projektu</w:t>
      </w:r>
      <w:r w:rsidR="000A1ED8">
        <w:rPr>
          <w:rStyle w:val="value"/>
        </w:rPr>
        <w:t xml:space="preserve"> </w:t>
      </w:r>
      <w:r w:rsidR="00F17DDD" w:rsidRPr="00F17DDD">
        <w:rPr>
          <w:rStyle w:val="value"/>
        </w:rPr>
        <w:t>je modelovat a interpretovat vliv několika vybraných cenových hladin na chování spotřebitelů a investorů včetně modelování vlivu vybraných politických, legislativních nebo daňových opatření v oblasti cen na spotřebitelské chování. Projekt je zaměřen na analýzu cenových indikátorů a elasticitu trhu vnímat tyto cenové změny. Pro investora je důležitý vztah mezi enviromentálními úsporami energie a finančními benefity z těchto opatření. Rozhodujícím vlivem je informovaný investor, případně strana, která je rozhodujícím subjektem v hodnocení přístupu k opatření. Projekt tedy cílí na aspekty socio-ekonomické s využitím metodiky pro nastavení pravidel tržní podpory v rámci podpory zaváděních nových technologií.</w:t>
      </w:r>
    </w:p>
    <w:p w14:paraId="09E1CC0D" w14:textId="1860638E" w:rsidR="00EE64BC" w:rsidRDefault="00EE64BC" w:rsidP="00EE64BC">
      <w:r>
        <w:t>4.</w:t>
      </w:r>
      <w:r>
        <w:tab/>
      </w:r>
      <w:r w:rsidR="000A1ED8" w:rsidRPr="000A1ED8">
        <w:t xml:space="preserve">Předpokládanými </w:t>
      </w:r>
      <w:r w:rsidR="000A1ED8" w:rsidRPr="005F2B4A">
        <w:rPr>
          <w:b/>
        </w:rPr>
        <w:t>výsledky Projektu</w:t>
      </w:r>
      <w:r w:rsidR="000A1ED8" w:rsidRPr="000A1ED8">
        <w:t xml:space="preserve"> jsou: </w:t>
      </w:r>
    </w:p>
    <w:tbl>
      <w:tblPr>
        <w:tblStyle w:val="Mkatabulky"/>
        <w:tblW w:w="0" w:type="auto"/>
        <w:tblInd w:w="421" w:type="dxa"/>
        <w:tblLook w:val="04A0" w:firstRow="1" w:lastRow="0" w:firstColumn="1" w:lastColumn="0" w:noHBand="0" w:noVBand="1"/>
      </w:tblPr>
      <w:tblGrid>
        <w:gridCol w:w="2484"/>
        <w:gridCol w:w="3044"/>
        <w:gridCol w:w="3107"/>
      </w:tblGrid>
      <w:tr w:rsidR="009F7005" w:rsidRPr="00CF26C4" w14:paraId="4B77A78F" w14:textId="5C7F5342" w:rsidTr="000B51CB">
        <w:tc>
          <w:tcPr>
            <w:tcW w:w="2484" w:type="dxa"/>
            <w:shd w:val="clear" w:color="auto" w:fill="D9D9D9" w:themeFill="background1" w:themeFillShade="D9"/>
            <w:vAlign w:val="center"/>
          </w:tcPr>
          <w:p w14:paraId="18012190" w14:textId="5B72A10E" w:rsidR="009F7005" w:rsidRPr="00CF26C4" w:rsidRDefault="009F7005" w:rsidP="009F7005">
            <w:pPr>
              <w:spacing w:after="0"/>
              <w:ind w:left="0" w:firstLine="0"/>
              <w:rPr>
                <w:b/>
                <w:color w:val="auto"/>
              </w:rPr>
            </w:pPr>
            <w:r>
              <w:rPr>
                <w:b/>
                <w:color w:val="auto"/>
              </w:rPr>
              <w:t>Označení výsledku</w:t>
            </w:r>
          </w:p>
        </w:tc>
        <w:tc>
          <w:tcPr>
            <w:tcW w:w="3044" w:type="dxa"/>
            <w:shd w:val="clear" w:color="auto" w:fill="D9D9D9" w:themeFill="background1" w:themeFillShade="D9"/>
            <w:vAlign w:val="center"/>
          </w:tcPr>
          <w:p w14:paraId="0B837843" w14:textId="4A9E12C7" w:rsidR="009F7005" w:rsidRPr="00CF26C4" w:rsidRDefault="009F7005" w:rsidP="009F7005">
            <w:pPr>
              <w:spacing w:after="0"/>
              <w:ind w:left="0" w:firstLine="0"/>
              <w:rPr>
                <w:b/>
                <w:color w:val="auto"/>
              </w:rPr>
            </w:pPr>
            <w:r w:rsidRPr="00CF26C4">
              <w:rPr>
                <w:b/>
                <w:color w:val="auto"/>
              </w:rPr>
              <w:t>Druh výsledku</w:t>
            </w:r>
          </w:p>
        </w:tc>
        <w:tc>
          <w:tcPr>
            <w:tcW w:w="3107" w:type="dxa"/>
            <w:shd w:val="clear" w:color="auto" w:fill="D9D9D9" w:themeFill="background1" w:themeFillShade="D9"/>
            <w:vAlign w:val="center"/>
          </w:tcPr>
          <w:p w14:paraId="6C7479F5" w14:textId="76B3AF14" w:rsidR="009F7005" w:rsidRPr="00CF26C4" w:rsidRDefault="009F7005" w:rsidP="009F7005">
            <w:pPr>
              <w:spacing w:after="0"/>
              <w:ind w:left="0" w:firstLine="0"/>
              <w:rPr>
                <w:b/>
                <w:color w:val="auto"/>
              </w:rPr>
            </w:pPr>
            <w:r w:rsidRPr="00CF26C4">
              <w:rPr>
                <w:b/>
                <w:color w:val="auto"/>
              </w:rPr>
              <w:t>Popis</w:t>
            </w:r>
          </w:p>
        </w:tc>
      </w:tr>
      <w:tr w:rsidR="009F7005" w:rsidRPr="00CF26C4" w14:paraId="5B86FDF4" w14:textId="6298F69E" w:rsidTr="000B51CB">
        <w:tc>
          <w:tcPr>
            <w:tcW w:w="2484" w:type="dxa"/>
            <w:vAlign w:val="center"/>
          </w:tcPr>
          <w:p w14:paraId="5D73C802" w14:textId="4779234E" w:rsidR="009F7005" w:rsidRPr="002D0886" w:rsidRDefault="00E819A9" w:rsidP="009F7005">
            <w:pPr>
              <w:spacing w:after="0"/>
              <w:ind w:left="0" w:firstLine="0"/>
              <w:rPr>
                <w:color w:val="auto"/>
                <w:highlight w:val="yellow"/>
              </w:rPr>
            </w:pPr>
            <w:r w:rsidRPr="00E819A9">
              <w:t>TS01010120-V1</w:t>
            </w:r>
          </w:p>
        </w:tc>
        <w:tc>
          <w:tcPr>
            <w:tcW w:w="3044" w:type="dxa"/>
            <w:vAlign w:val="center"/>
          </w:tcPr>
          <w:p w14:paraId="7359AF96" w14:textId="3F0EA84F" w:rsidR="009F7005" w:rsidRPr="002D0886" w:rsidRDefault="00E819A9" w:rsidP="009F7005">
            <w:pPr>
              <w:spacing w:after="0"/>
              <w:ind w:left="0" w:firstLine="0"/>
              <w:rPr>
                <w:color w:val="auto"/>
                <w:highlight w:val="yellow"/>
              </w:rPr>
            </w:pPr>
            <w:proofErr w:type="spellStart"/>
            <w:proofErr w:type="gramStart"/>
            <w:r w:rsidRPr="00E819A9">
              <w:rPr>
                <w:b/>
                <w:color w:val="auto"/>
              </w:rPr>
              <w:t>NmetS</w:t>
            </w:r>
            <w:proofErr w:type="spellEnd"/>
            <w:r w:rsidRPr="00E819A9">
              <w:rPr>
                <w:b/>
                <w:color w:val="auto"/>
              </w:rPr>
              <w:t xml:space="preserve"> - Metodiky</w:t>
            </w:r>
            <w:proofErr w:type="gramEnd"/>
            <w:r w:rsidRPr="00E819A9">
              <w:rPr>
                <w:b/>
                <w:color w:val="auto"/>
              </w:rPr>
              <w:t xml:space="preserve"> schválené příslušným orgánem státní správy,</w:t>
            </w:r>
            <w:r w:rsidRPr="002D0886" w:rsidDel="00E819A9">
              <w:rPr>
                <w:b/>
                <w:color w:val="auto"/>
                <w:highlight w:val="yellow"/>
              </w:rPr>
              <w:t xml:space="preserve"> </w:t>
            </w:r>
          </w:p>
        </w:tc>
        <w:tc>
          <w:tcPr>
            <w:tcW w:w="3107" w:type="dxa"/>
            <w:vAlign w:val="center"/>
          </w:tcPr>
          <w:p w14:paraId="406E1E23" w14:textId="305BAB47" w:rsidR="009F7005" w:rsidRPr="002D0886" w:rsidRDefault="00E819A9" w:rsidP="009F7005">
            <w:pPr>
              <w:spacing w:after="0"/>
              <w:ind w:left="0" w:firstLine="0"/>
              <w:rPr>
                <w:color w:val="auto"/>
                <w:highlight w:val="yellow"/>
              </w:rPr>
            </w:pPr>
            <w:r w:rsidRPr="00E819A9">
              <w:rPr>
                <w:color w:val="auto"/>
              </w:rPr>
              <w:t>Analytický nástroj pro hodnocení elasticity energetické poptávky</w:t>
            </w:r>
          </w:p>
        </w:tc>
      </w:tr>
    </w:tbl>
    <w:p w14:paraId="5DAE87AD" w14:textId="77777777" w:rsidR="00962437" w:rsidRPr="005F2B4A" w:rsidRDefault="00962437" w:rsidP="00962437">
      <w:pPr>
        <w:rPr>
          <w:color w:val="auto"/>
          <w:sz w:val="8"/>
          <w:szCs w:val="8"/>
        </w:rPr>
      </w:pPr>
    </w:p>
    <w:p w14:paraId="0B97CF4B" w14:textId="77777777" w:rsidR="00962437" w:rsidRPr="002E09FA" w:rsidRDefault="00962437" w:rsidP="00962437">
      <w:pPr>
        <w:rPr>
          <w:color w:val="auto"/>
        </w:rPr>
      </w:pPr>
      <w:r w:rsidRPr="00CF26C4">
        <w:rPr>
          <w:color w:val="auto"/>
        </w:rPr>
        <w:t>5.</w:t>
      </w:r>
      <w:r w:rsidRPr="00CF26C4">
        <w:rPr>
          <w:color w:val="auto"/>
        </w:rPr>
        <w:tab/>
        <w:t xml:space="preserve">Za </w:t>
      </w:r>
      <w:r w:rsidRPr="00CF26C4">
        <w:rPr>
          <w:b/>
          <w:color w:val="auto"/>
        </w:rPr>
        <w:t>řízení Projektu</w:t>
      </w:r>
      <w:r w:rsidRPr="00CF26C4">
        <w:rPr>
          <w:color w:val="auto"/>
        </w:rPr>
        <w:t xml:space="preserve"> je </w:t>
      </w:r>
      <w:r w:rsidRPr="002E09FA">
        <w:rPr>
          <w:color w:val="auto"/>
        </w:rPr>
        <w:t>odpovědný Příjemce.</w:t>
      </w:r>
    </w:p>
    <w:p w14:paraId="7DDF03FD" w14:textId="6FA8EFF4" w:rsidR="00962437" w:rsidRDefault="00962437" w:rsidP="00EE64BC"/>
    <w:p w14:paraId="424BD8F7" w14:textId="468FE0ED" w:rsidR="00EE64BC" w:rsidRDefault="00EE64BC" w:rsidP="008516B3">
      <w:pPr>
        <w:pStyle w:val="Nadpis2"/>
      </w:pPr>
      <w:r>
        <w:t>III.</w:t>
      </w:r>
      <w:r>
        <w:br/>
      </w:r>
      <w:r w:rsidR="00783870" w:rsidRPr="00CF26C4">
        <w:rPr>
          <w:color w:val="auto"/>
        </w:rPr>
        <w:t>Věcná náplň spolupráce smluvních stran</w:t>
      </w:r>
      <w:r w:rsidR="00783870" w:rsidDel="00783870">
        <w:t xml:space="preserve"> </w:t>
      </w:r>
    </w:p>
    <w:p w14:paraId="72CF5411" w14:textId="47C68EB2" w:rsidR="00EE64BC" w:rsidRPr="002D0886" w:rsidRDefault="002A645E" w:rsidP="002D0886">
      <w:pPr>
        <w:pStyle w:val="Odstavecseseznamem"/>
        <w:numPr>
          <w:ilvl w:val="0"/>
          <w:numId w:val="13"/>
        </w:numPr>
        <w:rPr>
          <w:color w:val="auto"/>
        </w:rPr>
      </w:pPr>
      <w:r w:rsidRPr="002D0886">
        <w:rPr>
          <w:color w:val="auto"/>
        </w:rPr>
        <w:t>Smluvní strany se za účelem naplnění předmětu Smlouvy vymezeného výše zavazují spolupracovat tak, že zajistí spolupráci Příjemce</w:t>
      </w:r>
      <w:r w:rsidR="00783870" w:rsidRPr="002D0886">
        <w:rPr>
          <w:color w:val="auto"/>
        </w:rPr>
        <w:t>,</w:t>
      </w:r>
      <w:r w:rsidRPr="002D0886">
        <w:rPr>
          <w:color w:val="auto"/>
        </w:rPr>
        <w:t xml:space="preserve"> Dalšího účastníka</w:t>
      </w:r>
      <w:r w:rsidR="00783870" w:rsidRPr="002D0886">
        <w:rPr>
          <w:color w:val="auto"/>
        </w:rPr>
        <w:t xml:space="preserve"> 1 a Dalšího účastníka 2</w:t>
      </w:r>
      <w:r w:rsidRPr="002D0886">
        <w:rPr>
          <w:color w:val="auto"/>
        </w:rPr>
        <w:t xml:space="preserve"> (příp.</w:t>
      </w:r>
      <w:r w:rsidR="00783870" w:rsidRPr="002D0886">
        <w:rPr>
          <w:color w:val="auto"/>
        </w:rPr>
        <w:t> </w:t>
      </w:r>
      <w:r w:rsidRPr="002D0886">
        <w:rPr>
          <w:color w:val="auto"/>
        </w:rPr>
        <w:t>dalších pověřených osob a s nimi spolupracujících třetích stran) na řešení následujících úkolů v rámci Projektu:</w:t>
      </w:r>
    </w:p>
    <w:tbl>
      <w:tblPr>
        <w:tblStyle w:val="Mkatabulky"/>
        <w:tblW w:w="8648" w:type="dxa"/>
        <w:tblInd w:w="421" w:type="dxa"/>
        <w:tblLayout w:type="fixed"/>
        <w:tblLook w:val="04A0" w:firstRow="1" w:lastRow="0" w:firstColumn="1" w:lastColumn="0" w:noHBand="0" w:noVBand="1"/>
      </w:tblPr>
      <w:tblGrid>
        <w:gridCol w:w="5244"/>
        <w:gridCol w:w="1843"/>
        <w:gridCol w:w="1561"/>
      </w:tblGrid>
      <w:tr w:rsidR="004B5AC3" w14:paraId="15B5FF74" w14:textId="77777777" w:rsidTr="00B27182">
        <w:tc>
          <w:tcPr>
            <w:tcW w:w="5244" w:type="dxa"/>
            <w:shd w:val="clear" w:color="auto" w:fill="D9D9D9" w:themeFill="background1" w:themeFillShade="D9"/>
            <w:vAlign w:val="center"/>
          </w:tcPr>
          <w:p w14:paraId="30C530DD" w14:textId="3380950D" w:rsidR="004B5AC3" w:rsidRPr="00F274FA" w:rsidRDefault="00E819A9" w:rsidP="001019D0">
            <w:pPr>
              <w:tabs>
                <w:tab w:val="clear" w:pos="425"/>
              </w:tabs>
              <w:spacing w:after="0"/>
              <w:ind w:left="40" w:hanging="6"/>
              <w:rPr>
                <w:b/>
              </w:rPr>
            </w:pPr>
            <w:r>
              <w:rPr>
                <w:b/>
              </w:rPr>
              <w:t>Aktivita</w:t>
            </w:r>
            <w:r w:rsidR="00C22E64">
              <w:rPr>
                <w:b/>
              </w:rPr>
              <w:t>/činnost na Projektu</w:t>
            </w:r>
          </w:p>
        </w:tc>
        <w:tc>
          <w:tcPr>
            <w:tcW w:w="1843" w:type="dxa"/>
            <w:shd w:val="clear" w:color="auto" w:fill="D9D9D9" w:themeFill="background1" w:themeFillShade="D9"/>
            <w:vAlign w:val="center"/>
          </w:tcPr>
          <w:p w14:paraId="17F06880" w14:textId="5A7E8291" w:rsidR="004B5AC3" w:rsidRPr="00F274FA" w:rsidRDefault="007668DB" w:rsidP="001019D0">
            <w:pPr>
              <w:tabs>
                <w:tab w:val="clear" w:pos="425"/>
              </w:tabs>
              <w:spacing w:after="0"/>
              <w:ind w:left="40" w:hanging="6"/>
              <w:jc w:val="center"/>
              <w:rPr>
                <w:b/>
              </w:rPr>
            </w:pPr>
            <w:r w:rsidRPr="00523D12">
              <w:rPr>
                <w:b/>
                <w:color w:val="auto"/>
              </w:rPr>
              <w:t>Zúčastněná Smluvní strana</w:t>
            </w:r>
          </w:p>
        </w:tc>
        <w:tc>
          <w:tcPr>
            <w:tcW w:w="1561" w:type="dxa"/>
            <w:shd w:val="clear" w:color="auto" w:fill="D9D9D9" w:themeFill="background1" w:themeFillShade="D9"/>
            <w:vAlign w:val="center"/>
          </w:tcPr>
          <w:p w14:paraId="7CE5C4A6" w14:textId="29115263" w:rsidR="004B5AC3" w:rsidRPr="00F274FA" w:rsidRDefault="00C22E64" w:rsidP="001019D0">
            <w:pPr>
              <w:tabs>
                <w:tab w:val="clear" w:pos="425"/>
              </w:tabs>
              <w:spacing w:after="0"/>
              <w:ind w:left="40" w:hanging="6"/>
              <w:jc w:val="center"/>
              <w:rPr>
                <w:b/>
              </w:rPr>
            </w:pPr>
            <w:r>
              <w:rPr>
                <w:b/>
              </w:rPr>
              <w:t>Doba řešení</w:t>
            </w:r>
          </w:p>
        </w:tc>
      </w:tr>
      <w:tr w:rsidR="004B5AC3" w14:paraId="5D87AB8D" w14:textId="77777777" w:rsidTr="00B27182">
        <w:tc>
          <w:tcPr>
            <w:tcW w:w="5244" w:type="dxa"/>
            <w:vAlign w:val="center"/>
          </w:tcPr>
          <w:p w14:paraId="0215D565" w14:textId="3031B309" w:rsidR="004B5AC3" w:rsidRPr="00952333" w:rsidRDefault="00C2325B" w:rsidP="00C2325B">
            <w:pPr>
              <w:tabs>
                <w:tab w:val="clear" w:pos="425"/>
              </w:tabs>
              <w:spacing w:after="0"/>
              <w:ind w:left="40" w:hanging="6"/>
            </w:pPr>
            <w:r>
              <w:t xml:space="preserve">Provedení sběru </w:t>
            </w:r>
            <w:r w:rsidR="0078148A">
              <w:t>vycháze</w:t>
            </w:r>
            <w:r>
              <w:t>jící</w:t>
            </w:r>
            <w:r w:rsidR="00B27182">
              <w:t>ho</w:t>
            </w:r>
            <w:r w:rsidR="00C22E64" w:rsidRPr="00C22E64">
              <w:t xml:space="preserve"> z cen </w:t>
            </w:r>
            <w:r w:rsidR="0078148A">
              <w:t>jednotlivých</w:t>
            </w:r>
            <w:r w:rsidR="00C22E64" w:rsidRPr="00C22E64">
              <w:t xml:space="preserve"> druhů energií</w:t>
            </w:r>
            <w:r>
              <w:t xml:space="preserve"> s předpokladem, </w:t>
            </w:r>
            <w:r w:rsidR="00C22E64" w:rsidRPr="00C22E64">
              <w:t>že proběhne dotazníkové šetření v oblasti úspor energií mezi vybranými subjekty</w:t>
            </w:r>
            <w:r w:rsidR="00336109">
              <w:t>.</w:t>
            </w:r>
          </w:p>
        </w:tc>
        <w:tc>
          <w:tcPr>
            <w:tcW w:w="1843" w:type="dxa"/>
            <w:vAlign w:val="center"/>
          </w:tcPr>
          <w:p w14:paraId="1AA82569" w14:textId="2635CA8C" w:rsidR="004B5AC3" w:rsidRDefault="00C22E64" w:rsidP="001019D0">
            <w:pPr>
              <w:tabs>
                <w:tab w:val="clear" w:pos="425"/>
              </w:tabs>
              <w:spacing w:after="0"/>
              <w:ind w:left="40" w:hanging="6"/>
              <w:jc w:val="center"/>
            </w:pPr>
            <w:r w:rsidRPr="00C22E64">
              <w:t>VUT, JU, VŠTE</w:t>
            </w:r>
          </w:p>
        </w:tc>
        <w:tc>
          <w:tcPr>
            <w:tcW w:w="1561" w:type="dxa"/>
            <w:vAlign w:val="center"/>
          </w:tcPr>
          <w:p w14:paraId="3FAFFCF2" w14:textId="04EEFFEA" w:rsidR="004B5AC3" w:rsidRDefault="00C22E64" w:rsidP="00B27182">
            <w:pPr>
              <w:tabs>
                <w:tab w:val="clear" w:pos="425"/>
              </w:tabs>
              <w:spacing w:after="0"/>
              <w:ind w:left="40" w:hanging="6"/>
              <w:jc w:val="center"/>
            </w:pPr>
            <w:r>
              <w:t>5-11/2024</w:t>
            </w:r>
          </w:p>
        </w:tc>
      </w:tr>
      <w:tr w:rsidR="004B5AC3" w14:paraId="5E6DD2B1" w14:textId="77777777" w:rsidTr="00B27182">
        <w:tc>
          <w:tcPr>
            <w:tcW w:w="5244" w:type="dxa"/>
            <w:vAlign w:val="center"/>
          </w:tcPr>
          <w:p w14:paraId="0F394FAD" w14:textId="59656AE7" w:rsidR="004B5AC3" w:rsidRPr="00F66AE6" w:rsidRDefault="00C2325B" w:rsidP="00C2325B">
            <w:pPr>
              <w:tabs>
                <w:tab w:val="clear" w:pos="425"/>
              </w:tabs>
              <w:ind w:left="27" w:firstLine="15"/>
            </w:pPr>
            <w:r>
              <w:lastRenderedPageBreak/>
              <w:t xml:space="preserve">Analýza podkladů určující relevantnost </w:t>
            </w:r>
            <w:r w:rsidR="00C22E64">
              <w:t xml:space="preserve">a </w:t>
            </w:r>
            <w:r>
              <w:t>věcnost podkladů</w:t>
            </w:r>
            <w:r w:rsidR="00B27182">
              <w:t>.</w:t>
            </w:r>
          </w:p>
        </w:tc>
        <w:tc>
          <w:tcPr>
            <w:tcW w:w="1843" w:type="dxa"/>
            <w:vAlign w:val="center"/>
          </w:tcPr>
          <w:p w14:paraId="24B24949" w14:textId="78A82397" w:rsidR="004B5AC3" w:rsidRDefault="00C22E64" w:rsidP="001019D0">
            <w:pPr>
              <w:tabs>
                <w:tab w:val="clear" w:pos="425"/>
              </w:tabs>
              <w:spacing w:after="0"/>
              <w:ind w:left="40" w:hanging="6"/>
              <w:jc w:val="center"/>
            </w:pPr>
            <w:r>
              <w:t>VUT, VŠTE, JU</w:t>
            </w:r>
          </w:p>
        </w:tc>
        <w:tc>
          <w:tcPr>
            <w:tcW w:w="1561" w:type="dxa"/>
            <w:vAlign w:val="center"/>
          </w:tcPr>
          <w:p w14:paraId="66B23A27" w14:textId="4C54612C" w:rsidR="004B5AC3" w:rsidRDefault="00C22E64" w:rsidP="00B27182">
            <w:pPr>
              <w:tabs>
                <w:tab w:val="clear" w:pos="425"/>
              </w:tabs>
              <w:ind w:left="27" w:firstLine="15"/>
              <w:jc w:val="center"/>
            </w:pPr>
            <w:r>
              <w:t>7-11/2024</w:t>
            </w:r>
          </w:p>
        </w:tc>
      </w:tr>
      <w:tr w:rsidR="004B5AC3" w14:paraId="263306A8" w14:textId="77777777" w:rsidTr="00B27182">
        <w:tc>
          <w:tcPr>
            <w:tcW w:w="5244" w:type="dxa"/>
            <w:vAlign w:val="center"/>
          </w:tcPr>
          <w:p w14:paraId="3638B90D" w14:textId="1FE145FC" w:rsidR="004B5AC3" w:rsidRPr="00F66AE6" w:rsidRDefault="00C22E64" w:rsidP="00C22E64">
            <w:pPr>
              <w:tabs>
                <w:tab w:val="clear" w:pos="425"/>
              </w:tabs>
              <w:ind w:left="27" w:firstLine="15"/>
            </w:pPr>
            <w:r>
              <w:t xml:space="preserve">Vyhodnocení prvních výsledků a upřesnění nastavení parametrů modelů. Aktivita </w:t>
            </w:r>
            <w:r w:rsidR="00C2325B">
              <w:t xml:space="preserve">je směřována </w:t>
            </w:r>
            <w:r w:rsidR="001B5786">
              <w:t>na</w:t>
            </w:r>
            <w:r>
              <w:t xml:space="preserve"> první </w:t>
            </w:r>
            <w:r w:rsidR="001B5786">
              <w:t xml:space="preserve">výstupy </w:t>
            </w:r>
            <w:r>
              <w:t>z modelů, které budou sloužit pro další ladění na základě dalších makroekonomických ukazatelů</w:t>
            </w:r>
            <w:r w:rsidR="001B5786">
              <w:t>.</w:t>
            </w:r>
          </w:p>
        </w:tc>
        <w:tc>
          <w:tcPr>
            <w:tcW w:w="1843" w:type="dxa"/>
            <w:vAlign w:val="center"/>
          </w:tcPr>
          <w:p w14:paraId="391FFF04" w14:textId="4A4B9ACC" w:rsidR="004B5AC3" w:rsidRDefault="00C22E64" w:rsidP="001019D0">
            <w:pPr>
              <w:tabs>
                <w:tab w:val="clear" w:pos="425"/>
              </w:tabs>
              <w:spacing w:after="0"/>
              <w:ind w:left="40" w:hanging="6"/>
              <w:jc w:val="center"/>
            </w:pPr>
            <w:r w:rsidRPr="00C22E64">
              <w:t>VUT, VŠTE</w:t>
            </w:r>
          </w:p>
        </w:tc>
        <w:tc>
          <w:tcPr>
            <w:tcW w:w="1561" w:type="dxa"/>
            <w:vAlign w:val="center"/>
          </w:tcPr>
          <w:p w14:paraId="1B870762" w14:textId="17362DED" w:rsidR="004B5AC3" w:rsidRDefault="00C22E64" w:rsidP="00B27182">
            <w:pPr>
              <w:tabs>
                <w:tab w:val="clear" w:pos="425"/>
              </w:tabs>
              <w:spacing w:after="0"/>
              <w:ind w:left="40" w:hanging="6"/>
              <w:jc w:val="center"/>
            </w:pPr>
            <w:r>
              <w:t>9/</w:t>
            </w:r>
            <w:proofErr w:type="gramStart"/>
            <w:r>
              <w:t>2024 - 10</w:t>
            </w:r>
            <w:proofErr w:type="gramEnd"/>
            <w:r>
              <w:t>/2025</w:t>
            </w:r>
          </w:p>
        </w:tc>
      </w:tr>
      <w:tr w:rsidR="004B5AC3" w14:paraId="7846AA0E" w14:textId="77777777" w:rsidTr="00B27182">
        <w:tc>
          <w:tcPr>
            <w:tcW w:w="5244" w:type="dxa"/>
            <w:vAlign w:val="center"/>
          </w:tcPr>
          <w:p w14:paraId="0E931C86" w14:textId="22C2F676" w:rsidR="00C22E64" w:rsidRPr="00F66AE6" w:rsidRDefault="00C2325B" w:rsidP="00C2325B">
            <w:pPr>
              <w:tabs>
                <w:tab w:val="clear" w:pos="425"/>
              </w:tabs>
              <w:ind w:left="27" w:firstLine="15"/>
            </w:pPr>
            <w:r>
              <w:t xml:space="preserve">Zapracování připomínek pro hlubší kontrolu, včetně </w:t>
            </w:r>
            <w:r w:rsidRPr="00C22E64">
              <w:t>doplnění nových proměnných do modelu, změna délky časových řad, aplikaci jiných numerických metod.</w:t>
            </w:r>
          </w:p>
        </w:tc>
        <w:tc>
          <w:tcPr>
            <w:tcW w:w="1843" w:type="dxa"/>
            <w:vAlign w:val="center"/>
          </w:tcPr>
          <w:p w14:paraId="3CB9EAB7" w14:textId="656A43AD" w:rsidR="004B5AC3" w:rsidRDefault="00C22E64" w:rsidP="001019D0">
            <w:pPr>
              <w:tabs>
                <w:tab w:val="clear" w:pos="425"/>
              </w:tabs>
              <w:spacing w:after="0"/>
              <w:ind w:left="40" w:hanging="6"/>
              <w:jc w:val="center"/>
            </w:pPr>
            <w:r w:rsidRPr="00C22E64">
              <w:t>VUT, VŠTE, JU</w:t>
            </w:r>
          </w:p>
        </w:tc>
        <w:tc>
          <w:tcPr>
            <w:tcW w:w="1561" w:type="dxa"/>
            <w:vAlign w:val="center"/>
          </w:tcPr>
          <w:p w14:paraId="436E4480" w14:textId="7995961E" w:rsidR="004B5AC3" w:rsidRDefault="00C22E64" w:rsidP="00B27182">
            <w:pPr>
              <w:tabs>
                <w:tab w:val="clear" w:pos="425"/>
              </w:tabs>
              <w:spacing w:after="0"/>
              <w:ind w:left="40" w:hanging="6"/>
              <w:jc w:val="center"/>
            </w:pPr>
            <w:r w:rsidRPr="00C22E64">
              <w:t>8-12/2025</w:t>
            </w:r>
          </w:p>
        </w:tc>
      </w:tr>
      <w:tr w:rsidR="004B5AC3" w14:paraId="317AA079" w14:textId="77777777" w:rsidTr="00B27182">
        <w:tc>
          <w:tcPr>
            <w:tcW w:w="5244" w:type="dxa"/>
            <w:vAlign w:val="center"/>
          </w:tcPr>
          <w:p w14:paraId="49F6C6D5" w14:textId="5951CB81" w:rsidR="004B5AC3" w:rsidRPr="00F66AE6" w:rsidRDefault="00B27182" w:rsidP="00C2325B">
            <w:pPr>
              <w:tabs>
                <w:tab w:val="clear" w:pos="425"/>
              </w:tabs>
              <w:ind w:left="27" w:firstLine="15"/>
            </w:pPr>
            <w:r>
              <w:t>Vytvoření</w:t>
            </w:r>
            <w:r w:rsidR="00C2325B">
              <w:t xml:space="preserve"> podklad</w:t>
            </w:r>
            <w:r>
              <w:t>ů</w:t>
            </w:r>
            <w:r w:rsidR="00C2325B">
              <w:t xml:space="preserve"> pro tvorbu metodiky </w:t>
            </w:r>
            <w:r w:rsidR="00C22E64">
              <w:t>zahrnující jednak problematiku shromažďování dat, jejich ekonometrickou aplikaci a vyhodnocení výsledků.</w:t>
            </w:r>
          </w:p>
        </w:tc>
        <w:tc>
          <w:tcPr>
            <w:tcW w:w="1843" w:type="dxa"/>
            <w:vAlign w:val="center"/>
          </w:tcPr>
          <w:p w14:paraId="1B36BB03" w14:textId="38B32C60" w:rsidR="004B5AC3" w:rsidRDefault="00C22E64" w:rsidP="001019D0">
            <w:pPr>
              <w:tabs>
                <w:tab w:val="clear" w:pos="425"/>
              </w:tabs>
              <w:spacing w:after="0"/>
              <w:ind w:left="40" w:hanging="6"/>
              <w:jc w:val="center"/>
            </w:pPr>
            <w:r w:rsidRPr="00C22E64">
              <w:t>VUT, VŠTE, JU</w:t>
            </w:r>
          </w:p>
        </w:tc>
        <w:tc>
          <w:tcPr>
            <w:tcW w:w="1561" w:type="dxa"/>
            <w:vAlign w:val="center"/>
          </w:tcPr>
          <w:p w14:paraId="1DB12F91" w14:textId="2E269F15" w:rsidR="004B5AC3" w:rsidRDefault="00C22E64" w:rsidP="00B27182">
            <w:pPr>
              <w:tabs>
                <w:tab w:val="clear" w:pos="425"/>
              </w:tabs>
              <w:ind w:left="27" w:firstLine="15"/>
              <w:jc w:val="center"/>
            </w:pPr>
            <w:r>
              <w:t>8/</w:t>
            </w:r>
            <w:proofErr w:type="gramStart"/>
            <w:r>
              <w:t>2025 - 1</w:t>
            </w:r>
            <w:proofErr w:type="gramEnd"/>
            <w:r>
              <w:t>/2026</w:t>
            </w:r>
          </w:p>
        </w:tc>
      </w:tr>
      <w:tr w:rsidR="004B5AC3" w14:paraId="024E18C8" w14:textId="77777777" w:rsidTr="00B27182">
        <w:tc>
          <w:tcPr>
            <w:tcW w:w="5244" w:type="dxa"/>
            <w:vAlign w:val="center"/>
          </w:tcPr>
          <w:p w14:paraId="486B10C8" w14:textId="0F7BDEDA" w:rsidR="004B5AC3" w:rsidRPr="00F66AE6" w:rsidRDefault="00B27182" w:rsidP="00C22E64">
            <w:pPr>
              <w:tabs>
                <w:tab w:val="clear" w:pos="425"/>
              </w:tabs>
              <w:ind w:left="27" w:firstLine="15"/>
            </w:pPr>
            <w:r>
              <w:t>Zapracování</w:t>
            </w:r>
            <w:r w:rsidR="00C22E64">
              <w:t xml:space="preserve"> připomínek z recenzního řízení k předložené metodice </w:t>
            </w:r>
            <w:proofErr w:type="spellStart"/>
            <w:r w:rsidR="00C22E64">
              <w:t>NmetS</w:t>
            </w:r>
            <w:proofErr w:type="spellEnd"/>
            <w:r w:rsidR="00C22E64">
              <w:t>, případnou i softwarovou úpravu metodiky do požadovaného prostředí.</w:t>
            </w:r>
          </w:p>
        </w:tc>
        <w:tc>
          <w:tcPr>
            <w:tcW w:w="1843" w:type="dxa"/>
            <w:vAlign w:val="center"/>
          </w:tcPr>
          <w:p w14:paraId="4E6FA5CB" w14:textId="4CBA2143" w:rsidR="004B5AC3" w:rsidRDefault="00C22E64" w:rsidP="001019D0">
            <w:pPr>
              <w:tabs>
                <w:tab w:val="clear" w:pos="425"/>
              </w:tabs>
              <w:spacing w:after="0"/>
              <w:ind w:left="40" w:hanging="6"/>
              <w:jc w:val="center"/>
            </w:pPr>
            <w:r w:rsidRPr="00C22E64">
              <w:t>VUT, VŠTE, JU</w:t>
            </w:r>
          </w:p>
        </w:tc>
        <w:tc>
          <w:tcPr>
            <w:tcW w:w="1561" w:type="dxa"/>
            <w:vAlign w:val="center"/>
          </w:tcPr>
          <w:p w14:paraId="2C382E1F" w14:textId="6E399236" w:rsidR="004B5AC3" w:rsidRDefault="00C22E64" w:rsidP="00B27182">
            <w:pPr>
              <w:tabs>
                <w:tab w:val="clear" w:pos="425"/>
              </w:tabs>
              <w:spacing w:after="0"/>
              <w:ind w:left="40" w:hanging="6"/>
              <w:jc w:val="center"/>
            </w:pPr>
            <w:r w:rsidRPr="00C22E64">
              <w:t>11/</w:t>
            </w:r>
            <w:proofErr w:type="gramStart"/>
            <w:r w:rsidRPr="00C22E64">
              <w:t>2025 - 3</w:t>
            </w:r>
            <w:proofErr w:type="gramEnd"/>
            <w:r w:rsidRPr="00C22E64">
              <w:t>/2026</w:t>
            </w:r>
          </w:p>
        </w:tc>
      </w:tr>
      <w:tr w:rsidR="004B5AC3" w14:paraId="53BF39C4" w14:textId="77777777" w:rsidTr="00B27182">
        <w:tc>
          <w:tcPr>
            <w:tcW w:w="5244" w:type="dxa"/>
            <w:tcBorders>
              <w:bottom w:val="single" w:sz="4" w:space="0" w:color="auto"/>
            </w:tcBorders>
            <w:vAlign w:val="center"/>
          </w:tcPr>
          <w:p w14:paraId="09196902" w14:textId="1272CE30" w:rsidR="004B5AC3" w:rsidRPr="00F66AE6" w:rsidRDefault="00B27182" w:rsidP="00C22E64">
            <w:pPr>
              <w:tabs>
                <w:tab w:val="clear" w:pos="425"/>
              </w:tabs>
              <w:ind w:left="27" w:firstLine="15"/>
            </w:pPr>
            <w:r>
              <w:t>Finalizace podkladů a výsledků</w:t>
            </w:r>
          </w:p>
        </w:tc>
        <w:tc>
          <w:tcPr>
            <w:tcW w:w="1843" w:type="dxa"/>
            <w:tcBorders>
              <w:bottom w:val="single" w:sz="4" w:space="0" w:color="auto"/>
            </w:tcBorders>
            <w:vAlign w:val="center"/>
          </w:tcPr>
          <w:p w14:paraId="2EDE159F" w14:textId="1B9ADEA2" w:rsidR="004B5AC3" w:rsidRDefault="00C22E64" w:rsidP="001019D0">
            <w:pPr>
              <w:tabs>
                <w:tab w:val="clear" w:pos="425"/>
              </w:tabs>
              <w:spacing w:after="0"/>
              <w:ind w:left="40" w:hanging="6"/>
              <w:jc w:val="center"/>
            </w:pPr>
            <w:r w:rsidRPr="00C22E64">
              <w:t>VUT, VŠTE, JU</w:t>
            </w:r>
          </w:p>
        </w:tc>
        <w:tc>
          <w:tcPr>
            <w:tcW w:w="1561" w:type="dxa"/>
            <w:tcBorders>
              <w:bottom w:val="single" w:sz="4" w:space="0" w:color="auto"/>
            </w:tcBorders>
            <w:vAlign w:val="center"/>
          </w:tcPr>
          <w:p w14:paraId="18F03F75" w14:textId="4E5587A3" w:rsidR="004B5AC3" w:rsidRDefault="00C22E64" w:rsidP="00B27182">
            <w:pPr>
              <w:tabs>
                <w:tab w:val="clear" w:pos="425"/>
              </w:tabs>
              <w:spacing w:after="0"/>
              <w:ind w:left="40" w:hanging="6"/>
              <w:jc w:val="center"/>
            </w:pPr>
            <w:r w:rsidRPr="00C22E64">
              <w:t>4/202</w:t>
            </w:r>
            <w:r w:rsidR="00C2325B">
              <w:t>6</w:t>
            </w:r>
          </w:p>
        </w:tc>
      </w:tr>
    </w:tbl>
    <w:p w14:paraId="4DA93E2B" w14:textId="77777777" w:rsidR="004B5AC3" w:rsidRDefault="004B5AC3" w:rsidP="004B5AC3"/>
    <w:p w14:paraId="2C797324" w14:textId="77777777" w:rsidR="00EE64BC" w:rsidRPr="007663C2" w:rsidRDefault="00EE64BC" w:rsidP="008516B3">
      <w:pPr>
        <w:pStyle w:val="Nadpis2"/>
      </w:pPr>
      <w:r>
        <w:t>IV.</w:t>
      </w:r>
      <w:r>
        <w:br/>
        <w:t>Finanční zajištění projektu</w:t>
      </w:r>
    </w:p>
    <w:p w14:paraId="6868C1CB" w14:textId="3511834C" w:rsidR="004B5AC3" w:rsidRPr="002D0886" w:rsidRDefault="004B5AC3" w:rsidP="004B5AC3">
      <w:pPr>
        <w:spacing w:after="240"/>
        <w:rPr>
          <w:color w:val="auto"/>
        </w:rPr>
      </w:pPr>
      <w:r w:rsidRPr="00CF26C4">
        <w:rPr>
          <w:color w:val="auto"/>
        </w:rPr>
        <w:t>1.</w:t>
      </w:r>
      <w:r w:rsidRPr="00CF26C4">
        <w:rPr>
          <w:color w:val="auto"/>
        </w:rPr>
        <w:tab/>
      </w:r>
      <w:r w:rsidRPr="002D0886">
        <w:rPr>
          <w:color w:val="auto"/>
        </w:rPr>
        <w:t xml:space="preserve">Celkový rozpočet dle návrhu Projektu činí </w:t>
      </w:r>
      <w:r w:rsidR="007668DB" w:rsidRPr="007668DB">
        <w:rPr>
          <w:color w:val="auto"/>
        </w:rPr>
        <w:t>6 013 080</w:t>
      </w:r>
      <w:r w:rsidR="00F2296F" w:rsidRPr="002D0886" w:rsidDel="00F2296F">
        <w:rPr>
          <w:color w:val="auto"/>
        </w:rPr>
        <w:t xml:space="preserve"> </w:t>
      </w:r>
      <w:r w:rsidRPr="002D0886">
        <w:rPr>
          <w:color w:val="auto"/>
        </w:rPr>
        <w:t xml:space="preserve">Kč. Předpokládaná částka na řešení Projektu poukázaná Poskytovatelem za celé období činí dle návrhu Projektu </w:t>
      </w:r>
      <w:r w:rsidR="007668DB" w:rsidRPr="007668DB">
        <w:rPr>
          <w:color w:val="auto"/>
        </w:rPr>
        <w:t>5 411 771</w:t>
      </w:r>
      <w:r w:rsidR="00F2296F" w:rsidRPr="002D0886" w:rsidDel="00F2296F">
        <w:rPr>
          <w:color w:val="auto"/>
        </w:rPr>
        <w:t xml:space="preserve"> </w:t>
      </w:r>
      <w:r w:rsidRPr="002D0886">
        <w:rPr>
          <w:color w:val="auto"/>
        </w:rPr>
        <w:t>Kč.</w:t>
      </w:r>
    </w:p>
    <w:p w14:paraId="15DF685C" w14:textId="5A565E76" w:rsidR="004B5AC3" w:rsidRPr="002D0886" w:rsidRDefault="004B5AC3" w:rsidP="004B5AC3">
      <w:pPr>
        <w:spacing w:after="240"/>
        <w:rPr>
          <w:color w:val="auto"/>
        </w:rPr>
      </w:pPr>
      <w:r w:rsidRPr="002D0886">
        <w:rPr>
          <w:color w:val="auto"/>
        </w:rPr>
        <w:t>2.</w:t>
      </w:r>
      <w:r w:rsidRPr="002D0886">
        <w:rPr>
          <w:color w:val="auto"/>
        </w:rPr>
        <w:tab/>
        <w:t>Příjemce se na základě této Smlouvy zavazuje převést Dalšímu účastníku 1</w:t>
      </w:r>
      <w:r w:rsidR="007B129D" w:rsidRPr="002D0886">
        <w:rPr>
          <w:color w:val="auto"/>
        </w:rPr>
        <w:t xml:space="preserve"> a Dalšímu účastníku 2</w:t>
      </w:r>
      <w:r w:rsidRPr="002D0886">
        <w:rPr>
          <w:color w:val="auto"/>
        </w:rPr>
        <w:t xml:space="preserve"> na řešení jednotlivých úkolů v rámci Projektu a splnění cílů řešení Projektu neinvestiční účelové</w:t>
      </w:r>
      <w:r w:rsidRPr="00CF26C4">
        <w:rPr>
          <w:color w:val="auto"/>
        </w:rPr>
        <w:t xml:space="preserve"> </w:t>
      </w:r>
      <w:r w:rsidRPr="002D0886">
        <w:rPr>
          <w:color w:val="auto"/>
        </w:rPr>
        <w:t>finanční prostředky</w:t>
      </w:r>
      <w:r w:rsidR="007B129D" w:rsidRPr="002D0886">
        <w:rPr>
          <w:color w:val="auto"/>
        </w:rPr>
        <w:t xml:space="preserve">, dále též jako </w:t>
      </w:r>
      <w:r w:rsidR="007B129D" w:rsidRPr="002D0886">
        <w:rPr>
          <w:b/>
          <w:color w:val="auto"/>
        </w:rPr>
        <w:t>„Prostředky“</w:t>
      </w:r>
      <w:r w:rsidR="007B129D" w:rsidRPr="002D0886">
        <w:rPr>
          <w:color w:val="auto"/>
        </w:rPr>
        <w:t xml:space="preserve">, </w:t>
      </w:r>
      <w:r w:rsidRPr="002D0886">
        <w:rPr>
          <w:color w:val="auto"/>
        </w:rPr>
        <w:t>v jednotlivých letech 2024 až 202</w:t>
      </w:r>
      <w:r w:rsidR="00F2296F" w:rsidRPr="002D0886">
        <w:rPr>
          <w:color w:val="auto"/>
        </w:rPr>
        <w:t>6</w:t>
      </w:r>
      <w:r w:rsidRPr="002D0886">
        <w:rPr>
          <w:color w:val="auto"/>
        </w:rPr>
        <w:t xml:space="preserve"> dle tabulky níže.</w:t>
      </w:r>
    </w:p>
    <w:tbl>
      <w:tblPr>
        <w:tblW w:w="6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1"/>
        <w:gridCol w:w="1531"/>
        <w:gridCol w:w="1417"/>
        <w:gridCol w:w="1254"/>
        <w:gridCol w:w="1529"/>
      </w:tblGrid>
      <w:tr w:rsidR="007668DB" w:rsidRPr="002D0886" w14:paraId="0CDDF3B7" w14:textId="77777777" w:rsidTr="000B51CB">
        <w:trPr>
          <w:trHeight w:val="300"/>
          <w:jc w:val="center"/>
        </w:trPr>
        <w:tc>
          <w:tcPr>
            <w:tcW w:w="591" w:type="dxa"/>
            <w:shd w:val="clear" w:color="auto" w:fill="D9D9D9" w:themeFill="background1" w:themeFillShade="D9"/>
            <w:noWrap/>
            <w:vAlign w:val="center"/>
            <w:hideMark/>
          </w:tcPr>
          <w:p w14:paraId="08555550" w14:textId="77777777" w:rsidR="00F2296F" w:rsidRPr="002D0886" w:rsidRDefault="00F2296F" w:rsidP="004B5AC3">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ROK</w:t>
            </w:r>
          </w:p>
        </w:tc>
        <w:tc>
          <w:tcPr>
            <w:tcW w:w="1531" w:type="dxa"/>
            <w:shd w:val="clear" w:color="auto" w:fill="D9D9D9" w:themeFill="background1" w:themeFillShade="D9"/>
            <w:noWrap/>
            <w:vAlign w:val="center"/>
            <w:hideMark/>
          </w:tcPr>
          <w:p w14:paraId="4CB692D0" w14:textId="77777777" w:rsidR="00F2296F" w:rsidRPr="002D0886" w:rsidRDefault="00F2296F" w:rsidP="004B5AC3">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2024</w:t>
            </w:r>
          </w:p>
        </w:tc>
        <w:tc>
          <w:tcPr>
            <w:tcW w:w="1417" w:type="dxa"/>
            <w:shd w:val="clear" w:color="auto" w:fill="D9D9D9" w:themeFill="background1" w:themeFillShade="D9"/>
            <w:noWrap/>
            <w:vAlign w:val="center"/>
            <w:hideMark/>
          </w:tcPr>
          <w:p w14:paraId="132B0A9C" w14:textId="77777777" w:rsidR="00F2296F" w:rsidRPr="002D0886" w:rsidRDefault="00F2296F" w:rsidP="004B5AC3">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2025</w:t>
            </w:r>
          </w:p>
        </w:tc>
        <w:tc>
          <w:tcPr>
            <w:tcW w:w="1254" w:type="dxa"/>
            <w:shd w:val="clear" w:color="auto" w:fill="D9D9D9" w:themeFill="background1" w:themeFillShade="D9"/>
            <w:noWrap/>
            <w:vAlign w:val="center"/>
            <w:hideMark/>
          </w:tcPr>
          <w:p w14:paraId="7542BC5D" w14:textId="77777777" w:rsidR="00F2296F" w:rsidRPr="002D0886" w:rsidRDefault="00F2296F" w:rsidP="004B5AC3">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2026</w:t>
            </w:r>
          </w:p>
        </w:tc>
        <w:tc>
          <w:tcPr>
            <w:tcW w:w="1529" w:type="dxa"/>
            <w:shd w:val="clear" w:color="auto" w:fill="D9D9D9" w:themeFill="background1" w:themeFillShade="D9"/>
            <w:noWrap/>
            <w:vAlign w:val="center"/>
            <w:hideMark/>
          </w:tcPr>
          <w:p w14:paraId="1C4136BF" w14:textId="6D5401A3" w:rsidR="00F2296F" w:rsidRPr="002D0886" w:rsidRDefault="00F2296F" w:rsidP="004B5AC3">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CELKEM</w:t>
            </w:r>
          </w:p>
        </w:tc>
      </w:tr>
      <w:tr w:rsidR="007668DB" w:rsidRPr="002D0886" w14:paraId="4518A3B2" w14:textId="77777777" w:rsidTr="000B51CB">
        <w:trPr>
          <w:trHeight w:val="300"/>
          <w:jc w:val="center"/>
        </w:trPr>
        <w:tc>
          <w:tcPr>
            <w:tcW w:w="591" w:type="dxa"/>
            <w:shd w:val="clear" w:color="auto" w:fill="auto"/>
            <w:noWrap/>
            <w:vAlign w:val="center"/>
            <w:hideMark/>
          </w:tcPr>
          <w:p w14:paraId="39DB5B0B" w14:textId="3E72BC32" w:rsidR="007668DB" w:rsidRPr="002D0886" w:rsidRDefault="007668DB" w:rsidP="007668DB">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VŠTE</w:t>
            </w:r>
          </w:p>
        </w:tc>
        <w:tc>
          <w:tcPr>
            <w:tcW w:w="1531" w:type="dxa"/>
            <w:shd w:val="clear" w:color="auto" w:fill="auto"/>
            <w:noWrap/>
          </w:tcPr>
          <w:p w14:paraId="2F408B3D" w14:textId="7BE6DB30" w:rsidR="007668DB" w:rsidRPr="002D0886" w:rsidRDefault="007668DB" w:rsidP="007668DB">
            <w:pPr>
              <w:tabs>
                <w:tab w:val="clear" w:pos="425"/>
              </w:tabs>
              <w:spacing w:after="0"/>
              <w:ind w:left="0" w:firstLine="0"/>
              <w:jc w:val="center"/>
              <w:rPr>
                <w:rFonts w:ascii="Calibri" w:eastAsia="Times New Roman" w:hAnsi="Calibri"/>
                <w:color w:val="auto"/>
                <w:lang w:eastAsia="cs-CZ"/>
              </w:rPr>
            </w:pPr>
            <w:r w:rsidRPr="00D16D92">
              <w:t>361</w:t>
            </w:r>
            <w:r>
              <w:t> </w:t>
            </w:r>
            <w:r w:rsidRPr="00D16D92">
              <w:t>800</w:t>
            </w:r>
            <w:r>
              <w:t xml:space="preserve"> Kč</w:t>
            </w:r>
          </w:p>
        </w:tc>
        <w:tc>
          <w:tcPr>
            <w:tcW w:w="1417" w:type="dxa"/>
            <w:shd w:val="clear" w:color="auto" w:fill="auto"/>
            <w:noWrap/>
          </w:tcPr>
          <w:p w14:paraId="5A2A7F9F" w14:textId="6273C5CF" w:rsidR="007668DB" w:rsidRPr="002D0886" w:rsidRDefault="007668DB" w:rsidP="007668DB">
            <w:pPr>
              <w:tabs>
                <w:tab w:val="clear" w:pos="425"/>
              </w:tabs>
              <w:spacing w:after="0"/>
              <w:ind w:left="0" w:firstLine="0"/>
              <w:jc w:val="center"/>
              <w:rPr>
                <w:rFonts w:ascii="Calibri" w:eastAsia="Times New Roman" w:hAnsi="Calibri"/>
                <w:color w:val="auto"/>
                <w:lang w:eastAsia="cs-CZ"/>
              </w:rPr>
            </w:pPr>
            <w:r w:rsidRPr="00D16D92">
              <w:t>542 700</w:t>
            </w:r>
            <w:r>
              <w:t xml:space="preserve"> Kč</w:t>
            </w:r>
            <w:r w:rsidRPr="002D0886" w:rsidDel="005736A9">
              <w:t xml:space="preserve"> </w:t>
            </w:r>
          </w:p>
        </w:tc>
        <w:tc>
          <w:tcPr>
            <w:tcW w:w="1254" w:type="dxa"/>
            <w:shd w:val="clear" w:color="auto" w:fill="auto"/>
            <w:noWrap/>
          </w:tcPr>
          <w:p w14:paraId="2B6ED626" w14:textId="0E787C54" w:rsidR="007668DB" w:rsidRPr="002D0886" w:rsidRDefault="007668DB" w:rsidP="007668DB">
            <w:pPr>
              <w:tabs>
                <w:tab w:val="clear" w:pos="425"/>
              </w:tabs>
              <w:spacing w:after="0"/>
              <w:ind w:left="0" w:firstLine="0"/>
              <w:jc w:val="center"/>
              <w:rPr>
                <w:rFonts w:ascii="Calibri" w:eastAsia="Times New Roman" w:hAnsi="Calibri"/>
                <w:color w:val="auto"/>
                <w:lang w:eastAsia="cs-CZ"/>
              </w:rPr>
            </w:pPr>
            <w:r w:rsidRPr="00D16D92">
              <w:t>180 900</w:t>
            </w:r>
            <w:r>
              <w:t xml:space="preserve"> Kč</w:t>
            </w:r>
            <w:r w:rsidRPr="002D0886" w:rsidDel="005736A9">
              <w:t xml:space="preserve"> </w:t>
            </w:r>
          </w:p>
        </w:tc>
        <w:tc>
          <w:tcPr>
            <w:tcW w:w="1529" w:type="dxa"/>
            <w:shd w:val="clear" w:color="auto" w:fill="auto"/>
            <w:noWrap/>
          </w:tcPr>
          <w:p w14:paraId="561A2C0C" w14:textId="3F466C18" w:rsidR="007668DB" w:rsidRPr="002D0886" w:rsidRDefault="007668DB" w:rsidP="007668DB">
            <w:pPr>
              <w:tabs>
                <w:tab w:val="clear" w:pos="425"/>
              </w:tabs>
              <w:spacing w:after="0"/>
              <w:ind w:left="0" w:firstLine="0"/>
              <w:jc w:val="center"/>
              <w:rPr>
                <w:rFonts w:ascii="Calibri" w:eastAsia="Times New Roman" w:hAnsi="Calibri"/>
                <w:b/>
                <w:bCs/>
                <w:color w:val="auto"/>
                <w:lang w:eastAsia="cs-CZ"/>
              </w:rPr>
            </w:pPr>
            <w:r w:rsidRPr="00D16D92">
              <w:t>1 085 400</w:t>
            </w:r>
            <w:r>
              <w:t xml:space="preserve"> Kč</w:t>
            </w:r>
            <w:r w:rsidRPr="002D0886" w:rsidDel="005736A9">
              <w:t xml:space="preserve"> </w:t>
            </w:r>
          </w:p>
        </w:tc>
      </w:tr>
      <w:tr w:rsidR="007668DB" w:rsidRPr="002D0886" w14:paraId="30920981" w14:textId="77777777" w:rsidTr="000B51CB">
        <w:trPr>
          <w:trHeight w:val="300"/>
          <w:jc w:val="center"/>
        </w:trPr>
        <w:tc>
          <w:tcPr>
            <w:tcW w:w="591" w:type="dxa"/>
            <w:shd w:val="clear" w:color="auto" w:fill="auto"/>
            <w:noWrap/>
            <w:vAlign w:val="center"/>
          </w:tcPr>
          <w:p w14:paraId="547BE613" w14:textId="1F5BB7C8" w:rsidR="007668DB" w:rsidRPr="002D0886" w:rsidRDefault="007668DB" w:rsidP="007668DB">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JU</w:t>
            </w:r>
          </w:p>
        </w:tc>
        <w:tc>
          <w:tcPr>
            <w:tcW w:w="1531" w:type="dxa"/>
            <w:shd w:val="clear" w:color="auto" w:fill="auto"/>
            <w:noWrap/>
          </w:tcPr>
          <w:p w14:paraId="30364EAE" w14:textId="0BADBCCC" w:rsidR="007668DB" w:rsidRPr="002D0886" w:rsidRDefault="007668DB" w:rsidP="007668DB">
            <w:pPr>
              <w:tabs>
                <w:tab w:val="clear" w:pos="425"/>
              </w:tabs>
              <w:spacing w:after="0"/>
              <w:ind w:left="0" w:firstLine="0"/>
              <w:jc w:val="center"/>
            </w:pPr>
            <w:r w:rsidRPr="00D16D92">
              <w:t>361</w:t>
            </w:r>
            <w:r>
              <w:t> </w:t>
            </w:r>
            <w:r w:rsidRPr="00D16D92">
              <w:t>800</w:t>
            </w:r>
            <w:r>
              <w:t xml:space="preserve"> Kč</w:t>
            </w:r>
          </w:p>
        </w:tc>
        <w:tc>
          <w:tcPr>
            <w:tcW w:w="1417" w:type="dxa"/>
            <w:shd w:val="clear" w:color="auto" w:fill="auto"/>
            <w:noWrap/>
          </w:tcPr>
          <w:p w14:paraId="2E7532A4" w14:textId="23309D0D" w:rsidR="007668DB" w:rsidRPr="002D0886" w:rsidRDefault="007668DB" w:rsidP="007668DB">
            <w:pPr>
              <w:tabs>
                <w:tab w:val="clear" w:pos="425"/>
              </w:tabs>
              <w:spacing w:after="0"/>
              <w:ind w:left="0" w:firstLine="0"/>
              <w:jc w:val="center"/>
            </w:pPr>
            <w:r w:rsidRPr="00D16D92">
              <w:t>542 700</w:t>
            </w:r>
            <w:r>
              <w:t xml:space="preserve"> Kč</w:t>
            </w:r>
            <w:r w:rsidRPr="002D0886" w:rsidDel="005736A9">
              <w:t xml:space="preserve"> </w:t>
            </w:r>
          </w:p>
        </w:tc>
        <w:tc>
          <w:tcPr>
            <w:tcW w:w="1254" w:type="dxa"/>
            <w:shd w:val="clear" w:color="auto" w:fill="auto"/>
            <w:noWrap/>
          </w:tcPr>
          <w:p w14:paraId="612497B7" w14:textId="1B05C561" w:rsidR="007668DB" w:rsidRPr="002D0886" w:rsidRDefault="007668DB" w:rsidP="007668DB">
            <w:pPr>
              <w:tabs>
                <w:tab w:val="clear" w:pos="425"/>
              </w:tabs>
              <w:spacing w:after="0"/>
              <w:ind w:left="0" w:firstLine="0"/>
              <w:jc w:val="center"/>
            </w:pPr>
            <w:r w:rsidRPr="00D16D92">
              <w:t>180 900</w:t>
            </w:r>
            <w:r>
              <w:t xml:space="preserve"> Kč</w:t>
            </w:r>
            <w:r w:rsidRPr="002D0886" w:rsidDel="005736A9">
              <w:t xml:space="preserve"> </w:t>
            </w:r>
          </w:p>
        </w:tc>
        <w:tc>
          <w:tcPr>
            <w:tcW w:w="1529" w:type="dxa"/>
            <w:shd w:val="clear" w:color="auto" w:fill="auto"/>
            <w:noWrap/>
          </w:tcPr>
          <w:p w14:paraId="68481672" w14:textId="4771E2EB" w:rsidR="007668DB" w:rsidRPr="002D0886" w:rsidRDefault="007668DB" w:rsidP="007668DB">
            <w:pPr>
              <w:tabs>
                <w:tab w:val="clear" w:pos="425"/>
              </w:tabs>
              <w:spacing w:after="0"/>
              <w:ind w:left="0" w:firstLine="0"/>
              <w:jc w:val="center"/>
            </w:pPr>
            <w:r w:rsidRPr="00D16D92">
              <w:t>1 085 400</w:t>
            </w:r>
            <w:r>
              <w:t xml:space="preserve"> Kč</w:t>
            </w:r>
            <w:r w:rsidRPr="002D0886" w:rsidDel="005736A9">
              <w:t xml:space="preserve"> </w:t>
            </w:r>
          </w:p>
        </w:tc>
      </w:tr>
    </w:tbl>
    <w:p w14:paraId="4B3BA9E1" w14:textId="76473545" w:rsidR="007B129D" w:rsidRPr="002D0886" w:rsidRDefault="007B129D" w:rsidP="007B129D">
      <w:pPr>
        <w:spacing w:before="240"/>
        <w:rPr>
          <w:color w:val="auto"/>
        </w:rPr>
      </w:pPr>
      <w:r w:rsidRPr="002D0886">
        <w:rPr>
          <w:color w:val="auto"/>
        </w:rPr>
        <w:t>3.</w:t>
      </w:r>
      <w:r w:rsidRPr="002D0886">
        <w:rPr>
          <w:color w:val="auto"/>
        </w:rPr>
        <w:tab/>
        <w:t>Tyto Prostředky je Příjemce povinen Dalšímu účastníku 1 a Dalšímu účastníku 2 uhradit vždy bezhotovostním převodem na jeho bankovní účet uvedený v záhlaví Smlouvy nejpozději do 20 pracovních dnů po obdržení Prostředků od Poskytovatele.</w:t>
      </w:r>
    </w:p>
    <w:p w14:paraId="4AF0FF32" w14:textId="77777777" w:rsidR="007B129D" w:rsidRPr="002D0886" w:rsidRDefault="007B129D" w:rsidP="007B129D">
      <w:pPr>
        <w:rPr>
          <w:color w:val="auto"/>
        </w:rPr>
      </w:pPr>
      <w:r w:rsidRPr="002D0886">
        <w:rPr>
          <w:color w:val="auto"/>
        </w:rPr>
        <w:t>4.</w:t>
      </w:r>
      <w:r w:rsidRPr="002D0886">
        <w:rPr>
          <w:color w:val="auto"/>
        </w:rPr>
        <w:tab/>
        <w:t>V případě, že Poskytovatel rozhodne o poskytnutí odlišné částky na řešení Projektu, než je uvedena v návrhu Projektu, nebo poskytne částky v jiném časovém členění, zavazují se Smluvní strany upravit v příslušném poměru výši Prostředků příslušejících jednotlivým účastníkům nebo jejich časové členění dodatkem k této Smlouvě.</w:t>
      </w:r>
    </w:p>
    <w:p w14:paraId="1A7AEE91" w14:textId="77777777" w:rsidR="007B129D" w:rsidRPr="002D0886" w:rsidRDefault="007B129D" w:rsidP="007B129D">
      <w:pPr>
        <w:rPr>
          <w:color w:val="auto"/>
        </w:rPr>
      </w:pPr>
      <w:r w:rsidRPr="002D0886">
        <w:rPr>
          <w:color w:val="auto"/>
        </w:rPr>
        <w:t>5.</w:t>
      </w:r>
      <w:r w:rsidRPr="002D0886">
        <w:rPr>
          <w:color w:val="auto"/>
        </w:rPr>
        <w:tab/>
        <w:t xml:space="preserve">Převáděné Prostředky nejsou předmětem DPH. </w:t>
      </w:r>
    </w:p>
    <w:p w14:paraId="791EFC80" w14:textId="28F6DD51" w:rsidR="007B129D" w:rsidRPr="002D0886" w:rsidRDefault="007B129D" w:rsidP="007B129D">
      <w:pPr>
        <w:rPr>
          <w:color w:val="auto"/>
        </w:rPr>
      </w:pPr>
      <w:r w:rsidRPr="002D0886">
        <w:rPr>
          <w:color w:val="auto"/>
        </w:rPr>
        <w:t>6.</w:t>
      </w:r>
      <w:r w:rsidRPr="002D0886">
        <w:rPr>
          <w:color w:val="auto"/>
        </w:rPr>
        <w:tab/>
        <w:t>Prostředky dle této Smlouvy jsou Příjemcem Dalšímu účastníku 1 a Dalšímu účastníku 2 poskytovány na úhradu skutečně vynaložených provozních nákladů účelově vymezených touto Smlouvou.</w:t>
      </w:r>
    </w:p>
    <w:p w14:paraId="376915B6" w14:textId="77CA6A2C" w:rsidR="007B129D" w:rsidRDefault="007B129D" w:rsidP="007B129D">
      <w:pPr>
        <w:spacing w:after="240"/>
        <w:rPr>
          <w:color w:val="auto"/>
        </w:rPr>
      </w:pPr>
      <w:r w:rsidRPr="002D0886">
        <w:rPr>
          <w:color w:val="auto"/>
        </w:rPr>
        <w:t>7.</w:t>
      </w:r>
      <w:r w:rsidRPr="002D0886">
        <w:rPr>
          <w:color w:val="auto"/>
        </w:rPr>
        <w:tab/>
        <w:t>Smluvní strany ujednávají, že jejich finanční vklad do spolupráce na řešení Projektu je v jednotlivých letech 2024 až 202</w:t>
      </w:r>
      <w:r w:rsidR="00F2296F" w:rsidRPr="002D0886">
        <w:rPr>
          <w:color w:val="auto"/>
        </w:rPr>
        <w:t>6</w:t>
      </w:r>
      <w:r w:rsidRPr="002D0886">
        <w:rPr>
          <w:color w:val="auto"/>
        </w:rPr>
        <w:t xml:space="preserve"> dle tabulky níže.</w:t>
      </w:r>
    </w:p>
    <w:p w14:paraId="2B5805CF" w14:textId="77777777" w:rsidR="00DB7B7B" w:rsidRPr="002D0886" w:rsidRDefault="00DB7B7B" w:rsidP="007B129D">
      <w:pPr>
        <w:spacing w:after="240"/>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1322"/>
        <w:gridCol w:w="1417"/>
        <w:gridCol w:w="1218"/>
        <w:gridCol w:w="1386"/>
      </w:tblGrid>
      <w:tr w:rsidR="00F2296F" w:rsidRPr="002D0886" w14:paraId="03B0BF57" w14:textId="77777777" w:rsidTr="000B51CB">
        <w:trPr>
          <w:trHeight w:val="300"/>
          <w:jc w:val="center"/>
        </w:trPr>
        <w:tc>
          <w:tcPr>
            <w:tcW w:w="800" w:type="dxa"/>
            <w:shd w:val="clear" w:color="auto" w:fill="D9D9D9" w:themeFill="background1" w:themeFillShade="D9"/>
            <w:noWrap/>
            <w:vAlign w:val="center"/>
            <w:hideMark/>
          </w:tcPr>
          <w:p w14:paraId="62408A0E" w14:textId="77777777" w:rsidR="00F2296F" w:rsidRPr="002D0886" w:rsidRDefault="00F2296F" w:rsidP="001019D0">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lastRenderedPageBreak/>
              <w:t>ROK</w:t>
            </w:r>
          </w:p>
        </w:tc>
        <w:tc>
          <w:tcPr>
            <w:tcW w:w="1322" w:type="dxa"/>
            <w:shd w:val="clear" w:color="auto" w:fill="D9D9D9" w:themeFill="background1" w:themeFillShade="D9"/>
            <w:noWrap/>
            <w:vAlign w:val="center"/>
            <w:hideMark/>
          </w:tcPr>
          <w:p w14:paraId="60FD336B" w14:textId="77777777" w:rsidR="00F2296F" w:rsidRPr="002D0886" w:rsidRDefault="00F2296F" w:rsidP="001019D0">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2024</w:t>
            </w:r>
          </w:p>
        </w:tc>
        <w:tc>
          <w:tcPr>
            <w:tcW w:w="1417" w:type="dxa"/>
            <w:shd w:val="clear" w:color="auto" w:fill="D9D9D9" w:themeFill="background1" w:themeFillShade="D9"/>
            <w:noWrap/>
            <w:vAlign w:val="center"/>
            <w:hideMark/>
          </w:tcPr>
          <w:p w14:paraId="6CAA8522" w14:textId="77777777" w:rsidR="00F2296F" w:rsidRPr="002D0886" w:rsidRDefault="00F2296F" w:rsidP="001019D0">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2025</w:t>
            </w:r>
          </w:p>
        </w:tc>
        <w:tc>
          <w:tcPr>
            <w:tcW w:w="1218" w:type="dxa"/>
            <w:shd w:val="clear" w:color="auto" w:fill="D9D9D9" w:themeFill="background1" w:themeFillShade="D9"/>
            <w:noWrap/>
            <w:vAlign w:val="center"/>
            <w:hideMark/>
          </w:tcPr>
          <w:p w14:paraId="64C24D74" w14:textId="77777777" w:rsidR="00F2296F" w:rsidRPr="002D0886" w:rsidRDefault="00F2296F" w:rsidP="001019D0">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2026</w:t>
            </w:r>
          </w:p>
        </w:tc>
        <w:tc>
          <w:tcPr>
            <w:tcW w:w="1386" w:type="dxa"/>
            <w:shd w:val="clear" w:color="auto" w:fill="D9D9D9" w:themeFill="background1" w:themeFillShade="D9"/>
            <w:noWrap/>
            <w:vAlign w:val="center"/>
            <w:hideMark/>
          </w:tcPr>
          <w:p w14:paraId="7834265D" w14:textId="77777777" w:rsidR="00F2296F" w:rsidRPr="002D0886" w:rsidRDefault="00F2296F" w:rsidP="001019D0">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CELKEM</w:t>
            </w:r>
          </w:p>
        </w:tc>
      </w:tr>
      <w:tr w:rsidR="007F532E" w:rsidRPr="002D0886" w14:paraId="77BFBEED" w14:textId="77777777" w:rsidTr="000B51CB">
        <w:trPr>
          <w:trHeight w:val="300"/>
          <w:jc w:val="center"/>
        </w:trPr>
        <w:tc>
          <w:tcPr>
            <w:tcW w:w="800" w:type="dxa"/>
            <w:shd w:val="clear" w:color="auto" w:fill="auto"/>
            <w:noWrap/>
            <w:vAlign w:val="center"/>
          </w:tcPr>
          <w:p w14:paraId="2EA92255" w14:textId="4B01D4BF" w:rsidR="007F532E" w:rsidRPr="002D0886" w:rsidRDefault="007F532E" w:rsidP="007F532E">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VUT</w:t>
            </w:r>
          </w:p>
        </w:tc>
        <w:tc>
          <w:tcPr>
            <w:tcW w:w="1322" w:type="dxa"/>
            <w:shd w:val="clear" w:color="auto" w:fill="auto"/>
            <w:noWrap/>
          </w:tcPr>
          <w:p w14:paraId="2996D36C" w14:textId="771B328D"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FF0A7A">
              <w:t>118</w:t>
            </w:r>
            <w:r>
              <w:t> </w:t>
            </w:r>
            <w:r w:rsidRPr="00FF0A7A">
              <w:t>194</w:t>
            </w:r>
            <w:r>
              <w:t xml:space="preserve"> Kč</w:t>
            </w:r>
          </w:p>
        </w:tc>
        <w:tc>
          <w:tcPr>
            <w:tcW w:w="1417" w:type="dxa"/>
            <w:shd w:val="clear" w:color="auto" w:fill="auto"/>
            <w:noWrap/>
          </w:tcPr>
          <w:p w14:paraId="1A39A716" w14:textId="696F3B9D"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FF0A7A">
              <w:t>178 698</w:t>
            </w:r>
            <w:r>
              <w:t xml:space="preserve"> Kč</w:t>
            </w:r>
            <w:r w:rsidRPr="002D0886" w:rsidDel="00123A25">
              <w:rPr>
                <w:rFonts w:ascii="Calibri" w:eastAsia="Times New Roman" w:hAnsi="Calibri"/>
                <w:color w:val="auto"/>
                <w:lang w:eastAsia="cs-CZ"/>
              </w:rPr>
              <w:t xml:space="preserve"> </w:t>
            </w:r>
          </w:p>
        </w:tc>
        <w:tc>
          <w:tcPr>
            <w:tcW w:w="1218" w:type="dxa"/>
            <w:shd w:val="clear" w:color="auto" w:fill="auto"/>
            <w:noWrap/>
          </w:tcPr>
          <w:p w14:paraId="30CBAA18" w14:textId="6B4EE18E"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FF0A7A">
              <w:t>63 217</w:t>
            </w:r>
            <w:r>
              <w:t xml:space="preserve"> Kč</w:t>
            </w:r>
            <w:r w:rsidRPr="002D0886" w:rsidDel="00123A25">
              <w:rPr>
                <w:rFonts w:ascii="Calibri" w:eastAsia="Times New Roman" w:hAnsi="Calibri"/>
                <w:color w:val="auto"/>
                <w:lang w:eastAsia="cs-CZ"/>
              </w:rPr>
              <w:t xml:space="preserve"> </w:t>
            </w:r>
          </w:p>
        </w:tc>
        <w:tc>
          <w:tcPr>
            <w:tcW w:w="1386" w:type="dxa"/>
            <w:shd w:val="clear" w:color="auto" w:fill="auto"/>
            <w:noWrap/>
          </w:tcPr>
          <w:p w14:paraId="62BFEBA3" w14:textId="4C2FF787"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FF0A7A">
              <w:t>360 109</w:t>
            </w:r>
            <w:r>
              <w:t xml:space="preserve"> Kč</w:t>
            </w:r>
            <w:r w:rsidRPr="002D0886" w:rsidDel="00123A25">
              <w:rPr>
                <w:rFonts w:ascii="Calibri" w:eastAsia="Times New Roman" w:hAnsi="Calibri"/>
                <w:color w:val="auto"/>
                <w:lang w:eastAsia="cs-CZ"/>
              </w:rPr>
              <w:t xml:space="preserve"> </w:t>
            </w:r>
          </w:p>
        </w:tc>
      </w:tr>
      <w:tr w:rsidR="007F532E" w:rsidRPr="002D0886" w14:paraId="7F07E6D5" w14:textId="77777777" w:rsidTr="000B51CB">
        <w:trPr>
          <w:trHeight w:val="300"/>
          <w:jc w:val="center"/>
        </w:trPr>
        <w:tc>
          <w:tcPr>
            <w:tcW w:w="800" w:type="dxa"/>
            <w:shd w:val="clear" w:color="auto" w:fill="auto"/>
            <w:noWrap/>
            <w:vAlign w:val="center"/>
          </w:tcPr>
          <w:p w14:paraId="120C8DD3" w14:textId="4DCC2861" w:rsidR="007F532E" w:rsidRPr="002D0886" w:rsidRDefault="007F532E" w:rsidP="007F532E">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VŠTE</w:t>
            </w:r>
          </w:p>
        </w:tc>
        <w:tc>
          <w:tcPr>
            <w:tcW w:w="1322" w:type="dxa"/>
            <w:shd w:val="clear" w:color="auto" w:fill="auto"/>
            <w:noWrap/>
          </w:tcPr>
          <w:p w14:paraId="06A997B8" w14:textId="6737C218"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AC2F45">
              <w:t>40 200</w:t>
            </w:r>
            <w:r>
              <w:t xml:space="preserve"> Kč</w:t>
            </w:r>
            <w:r w:rsidRPr="002D0886" w:rsidDel="007F532E">
              <w:rPr>
                <w:rFonts w:ascii="Calibri" w:eastAsia="Times New Roman" w:hAnsi="Calibri"/>
                <w:color w:val="auto"/>
                <w:lang w:eastAsia="cs-CZ"/>
              </w:rPr>
              <w:t xml:space="preserve"> </w:t>
            </w:r>
          </w:p>
        </w:tc>
        <w:tc>
          <w:tcPr>
            <w:tcW w:w="1417" w:type="dxa"/>
            <w:shd w:val="clear" w:color="auto" w:fill="auto"/>
            <w:noWrap/>
          </w:tcPr>
          <w:p w14:paraId="332E2CEF" w14:textId="611DFA91"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AC2F45">
              <w:t>60 300</w:t>
            </w:r>
            <w:r>
              <w:t xml:space="preserve"> Kč</w:t>
            </w:r>
            <w:r w:rsidRPr="002D0886" w:rsidDel="007F532E">
              <w:rPr>
                <w:rFonts w:ascii="Calibri" w:eastAsia="Times New Roman" w:hAnsi="Calibri"/>
                <w:color w:val="auto"/>
                <w:lang w:eastAsia="cs-CZ"/>
              </w:rPr>
              <w:t xml:space="preserve"> </w:t>
            </w:r>
          </w:p>
        </w:tc>
        <w:tc>
          <w:tcPr>
            <w:tcW w:w="1218" w:type="dxa"/>
            <w:shd w:val="clear" w:color="auto" w:fill="auto"/>
            <w:noWrap/>
          </w:tcPr>
          <w:p w14:paraId="0D7EA46B" w14:textId="56228370"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AC2F45">
              <w:t>20 100</w:t>
            </w:r>
            <w:r>
              <w:t xml:space="preserve"> Kč</w:t>
            </w:r>
            <w:r w:rsidRPr="002D0886" w:rsidDel="007F532E">
              <w:rPr>
                <w:rFonts w:ascii="Calibri" w:eastAsia="Times New Roman" w:hAnsi="Calibri"/>
                <w:color w:val="auto"/>
                <w:lang w:eastAsia="cs-CZ"/>
              </w:rPr>
              <w:t xml:space="preserve"> </w:t>
            </w:r>
          </w:p>
        </w:tc>
        <w:tc>
          <w:tcPr>
            <w:tcW w:w="1386" w:type="dxa"/>
            <w:shd w:val="clear" w:color="auto" w:fill="auto"/>
            <w:noWrap/>
          </w:tcPr>
          <w:p w14:paraId="2DE681A2" w14:textId="051935B6"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AC2F45">
              <w:t>120 600</w:t>
            </w:r>
            <w:r>
              <w:t xml:space="preserve"> Kč</w:t>
            </w:r>
            <w:r w:rsidRPr="002D0886" w:rsidDel="007F532E">
              <w:rPr>
                <w:rFonts w:ascii="Calibri" w:eastAsia="Times New Roman" w:hAnsi="Calibri"/>
                <w:color w:val="auto"/>
                <w:lang w:eastAsia="cs-CZ"/>
              </w:rPr>
              <w:t xml:space="preserve"> </w:t>
            </w:r>
          </w:p>
        </w:tc>
      </w:tr>
      <w:tr w:rsidR="007F532E" w:rsidRPr="004B5AC3" w14:paraId="21697A2C" w14:textId="77777777" w:rsidTr="000B51CB">
        <w:trPr>
          <w:trHeight w:val="300"/>
          <w:jc w:val="center"/>
        </w:trPr>
        <w:tc>
          <w:tcPr>
            <w:tcW w:w="800" w:type="dxa"/>
            <w:shd w:val="clear" w:color="auto" w:fill="auto"/>
            <w:noWrap/>
            <w:vAlign w:val="center"/>
          </w:tcPr>
          <w:p w14:paraId="1AD4973E" w14:textId="1CA63FB6" w:rsidR="007F532E" w:rsidRPr="002D0886" w:rsidRDefault="007F532E" w:rsidP="007F532E">
            <w:pPr>
              <w:tabs>
                <w:tab w:val="clear" w:pos="425"/>
              </w:tabs>
              <w:spacing w:after="0"/>
              <w:ind w:left="0" w:firstLine="0"/>
              <w:jc w:val="center"/>
              <w:rPr>
                <w:rFonts w:ascii="Calibri" w:eastAsia="Times New Roman" w:hAnsi="Calibri"/>
                <w:b/>
                <w:bCs/>
                <w:color w:val="auto"/>
                <w:lang w:eastAsia="cs-CZ"/>
              </w:rPr>
            </w:pPr>
            <w:r w:rsidRPr="002D0886">
              <w:rPr>
                <w:rFonts w:ascii="Calibri" w:eastAsia="Times New Roman" w:hAnsi="Calibri"/>
                <w:b/>
                <w:bCs/>
                <w:color w:val="auto"/>
                <w:lang w:eastAsia="cs-CZ"/>
              </w:rPr>
              <w:t>JU</w:t>
            </w:r>
          </w:p>
        </w:tc>
        <w:tc>
          <w:tcPr>
            <w:tcW w:w="1322" w:type="dxa"/>
            <w:shd w:val="clear" w:color="auto" w:fill="auto"/>
            <w:noWrap/>
          </w:tcPr>
          <w:p w14:paraId="68BAEBC4" w14:textId="332E2850"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D02F29">
              <w:t>40 200</w:t>
            </w:r>
            <w:r>
              <w:t xml:space="preserve"> Kč</w:t>
            </w:r>
            <w:r w:rsidRPr="002D0886" w:rsidDel="007F532E">
              <w:rPr>
                <w:rFonts w:ascii="Calibri" w:eastAsia="Times New Roman" w:hAnsi="Calibri"/>
                <w:color w:val="auto"/>
                <w:lang w:eastAsia="cs-CZ"/>
              </w:rPr>
              <w:t xml:space="preserve"> </w:t>
            </w:r>
          </w:p>
        </w:tc>
        <w:tc>
          <w:tcPr>
            <w:tcW w:w="1417" w:type="dxa"/>
            <w:shd w:val="clear" w:color="auto" w:fill="auto"/>
            <w:noWrap/>
          </w:tcPr>
          <w:p w14:paraId="65F3B646" w14:textId="0CCD4A73"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D02F29">
              <w:t>60 300</w:t>
            </w:r>
            <w:r>
              <w:t xml:space="preserve"> Kč</w:t>
            </w:r>
            <w:r w:rsidRPr="002D0886" w:rsidDel="007F532E">
              <w:rPr>
                <w:rFonts w:ascii="Calibri" w:eastAsia="Times New Roman" w:hAnsi="Calibri"/>
                <w:color w:val="auto"/>
                <w:lang w:eastAsia="cs-CZ"/>
              </w:rPr>
              <w:t xml:space="preserve"> </w:t>
            </w:r>
          </w:p>
        </w:tc>
        <w:tc>
          <w:tcPr>
            <w:tcW w:w="1218" w:type="dxa"/>
            <w:shd w:val="clear" w:color="auto" w:fill="auto"/>
            <w:noWrap/>
          </w:tcPr>
          <w:p w14:paraId="51A48B86" w14:textId="3AADD8E5"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D02F29">
              <w:t>20 100</w:t>
            </w:r>
            <w:r>
              <w:t xml:space="preserve"> Kč</w:t>
            </w:r>
            <w:r w:rsidRPr="002D0886" w:rsidDel="007F532E">
              <w:rPr>
                <w:rFonts w:ascii="Calibri" w:eastAsia="Times New Roman" w:hAnsi="Calibri"/>
                <w:color w:val="auto"/>
                <w:lang w:eastAsia="cs-CZ"/>
              </w:rPr>
              <w:t xml:space="preserve"> </w:t>
            </w:r>
          </w:p>
        </w:tc>
        <w:tc>
          <w:tcPr>
            <w:tcW w:w="1386" w:type="dxa"/>
            <w:shd w:val="clear" w:color="auto" w:fill="auto"/>
            <w:noWrap/>
          </w:tcPr>
          <w:p w14:paraId="21B46A94" w14:textId="3A66AF18" w:rsidR="007F532E" w:rsidRPr="002D0886" w:rsidRDefault="007F532E" w:rsidP="007F532E">
            <w:pPr>
              <w:tabs>
                <w:tab w:val="clear" w:pos="425"/>
              </w:tabs>
              <w:spacing w:after="0"/>
              <w:ind w:left="0" w:firstLine="0"/>
              <w:jc w:val="center"/>
              <w:rPr>
                <w:rFonts w:ascii="Calibri" w:eastAsia="Times New Roman" w:hAnsi="Calibri"/>
                <w:color w:val="auto"/>
                <w:lang w:eastAsia="cs-CZ"/>
              </w:rPr>
            </w:pPr>
            <w:r w:rsidRPr="00D02F29">
              <w:t>120 600</w:t>
            </w:r>
            <w:r>
              <w:t xml:space="preserve"> Kč</w:t>
            </w:r>
            <w:r w:rsidRPr="002D0886" w:rsidDel="007F532E">
              <w:rPr>
                <w:rFonts w:ascii="Calibri" w:eastAsia="Times New Roman" w:hAnsi="Calibri"/>
                <w:color w:val="auto"/>
                <w:lang w:eastAsia="cs-CZ"/>
              </w:rPr>
              <w:t xml:space="preserve"> </w:t>
            </w:r>
          </w:p>
        </w:tc>
      </w:tr>
    </w:tbl>
    <w:p w14:paraId="34C9B3CF" w14:textId="5572AE39" w:rsidR="007B129D" w:rsidRPr="002E09FA" w:rsidRDefault="007B129D" w:rsidP="007B129D">
      <w:pPr>
        <w:rPr>
          <w:color w:val="auto"/>
        </w:rPr>
      </w:pPr>
    </w:p>
    <w:p w14:paraId="75F44914" w14:textId="13EBEB4F" w:rsidR="00EE64BC" w:rsidRPr="00386D51" w:rsidRDefault="00EE64BC" w:rsidP="008516B3">
      <w:pPr>
        <w:pStyle w:val="Nadpis2"/>
      </w:pPr>
      <w:r>
        <w:t>V.</w:t>
      </w:r>
      <w:r>
        <w:br/>
      </w:r>
      <w:r w:rsidR="0052610F" w:rsidRPr="002E09FA">
        <w:rPr>
          <w:color w:val="auto"/>
        </w:rPr>
        <w:t>Podmínky použití poskytnutých účelových finančních prostředků</w:t>
      </w:r>
      <w:r w:rsidR="0052610F" w:rsidRPr="00386D51" w:rsidDel="0052610F">
        <w:t xml:space="preserve"> </w:t>
      </w:r>
    </w:p>
    <w:p w14:paraId="3852888F" w14:textId="45EAF3B4" w:rsidR="00087B5C" w:rsidRPr="00087B5C" w:rsidRDefault="00087B5C" w:rsidP="00087B5C">
      <w:pPr>
        <w:rPr>
          <w:color w:val="auto"/>
        </w:rPr>
      </w:pPr>
      <w:r w:rsidRPr="00087B5C">
        <w:rPr>
          <w:color w:val="auto"/>
        </w:rPr>
        <w:t>1.</w:t>
      </w:r>
      <w:r w:rsidRPr="00087B5C">
        <w:rPr>
          <w:color w:val="auto"/>
        </w:rPr>
        <w:tab/>
        <w:t xml:space="preserve">Další účastník </w:t>
      </w:r>
      <w:r>
        <w:rPr>
          <w:color w:val="auto"/>
        </w:rPr>
        <w:t xml:space="preserve">1 a Další účastník 2 </w:t>
      </w:r>
      <w:r w:rsidRPr="00087B5C">
        <w:rPr>
          <w:color w:val="auto"/>
        </w:rPr>
        <w:t>j</w:t>
      </w:r>
      <w:r w:rsidR="0001649B">
        <w:rPr>
          <w:color w:val="auto"/>
        </w:rPr>
        <w:t>sou</w:t>
      </w:r>
      <w:r w:rsidRPr="00087B5C">
        <w:rPr>
          <w:color w:val="auto"/>
        </w:rPr>
        <w:t xml:space="preserve"> povi</w:t>
      </w:r>
      <w:r w:rsidR="00CE6442">
        <w:rPr>
          <w:color w:val="auto"/>
        </w:rPr>
        <w:t>n</w:t>
      </w:r>
      <w:r w:rsidRPr="00087B5C">
        <w:rPr>
          <w:color w:val="auto"/>
        </w:rPr>
        <w:t>n</w:t>
      </w:r>
      <w:r w:rsidR="0001649B">
        <w:rPr>
          <w:color w:val="auto"/>
        </w:rPr>
        <w:t>i</w:t>
      </w:r>
      <w:r w:rsidRPr="00087B5C">
        <w:rPr>
          <w:color w:val="auto"/>
        </w:rPr>
        <w:t xml:space="preserve">: </w:t>
      </w:r>
    </w:p>
    <w:p w14:paraId="514D9916" w14:textId="77777777" w:rsidR="00087B5C" w:rsidRPr="00087B5C" w:rsidRDefault="00087B5C" w:rsidP="00087B5C">
      <w:pPr>
        <w:numPr>
          <w:ilvl w:val="0"/>
          <w:numId w:val="4"/>
        </w:numPr>
        <w:tabs>
          <w:tab w:val="clear" w:pos="425"/>
        </w:tabs>
        <w:contextualSpacing/>
        <w:rPr>
          <w:color w:val="auto"/>
        </w:rPr>
      </w:pPr>
      <w:r w:rsidRPr="00087B5C">
        <w:rPr>
          <w:color w:val="auto"/>
        </w:rPr>
        <w:t>Použít Prostředky výhradně k úhradě prokazatelných, nezbytně nutných nákladů přímo souvisejících s plněním cílů a parametrů řešené části Projektu, a to v souladu s podmínkami stanovenými obecně závaznými právními předpisy.</w:t>
      </w:r>
    </w:p>
    <w:p w14:paraId="28F6B13E" w14:textId="77777777" w:rsidR="00087B5C" w:rsidRPr="00087B5C" w:rsidRDefault="00087B5C" w:rsidP="00087B5C">
      <w:pPr>
        <w:numPr>
          <w:ilvl w:val="0"/>
          <w:numId w:val="4"/>
        </w:numPr>
        <w:tabs>
          <w:tab w:val="clear" w:pos="425"/>
        </w:tabs>
        <w:contextualSpacing/>
        <w:rPr>
          <w:color w:val="auto"/>
        </w:rPr>
      </w:pPr>
      <w:r w:rsidRPr="00087B5C">
        <w:rPr>
          <w:color w:val="auto"/>
        </w:rPr>
        <w:t>Vést o čerpání a užití Prostředků poskytnutých na řešení Projektu samostatnou účetní evidenci tak, aby tyto Prostředky a nakládání s nimi bylo odděleno od ostatního majetku. Tuto evidenci uchovávat po dobu 10 let od poskytnutí Prostředků na řešení části Projektu. Při vedení této účetní evidence je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AFA5F9B" w14:textId="77777777" w:rsidR="00087B5C" w:rsidRPr="00087B5C" w:rsidRDefault="00087B5C" w:rsidP="00087B5C">
      <w:pPr>
        <w:numPr>
          <w:ilvl w:val="0"/>
          <w:numId w:val="4"/>
        </w:numPr>
        <w:tabs>
          <w:tab w:val="clear" w:pos="425"/>
        </w:tabs>
        <w:contextualSpacing/>
        <w:rPr>
          <w:color w:val="auto"/>
        </w:rPr>
      </w:pPr>
      <w:r w:rsidRPr="00087B5C">
        <w:rPr>
          <w:color w:val="auto"/>
        </w:rPr>
        <w:t xml:space="preserve">Provádět pravidelnou kontrolu vlastních zaměstnanců, kteří jsou pověřeni řešením Projektu, dále též jako </w:t>
      </w:r>
      <w:r w:rsidRPr="00087B5C">
        <w:rPr>
          <w:b/>
          <w:color w:val="auto"/>
        </w:rPr>
        <w:t xml:space="preserve">„Řešitelé“, </w:t>
      </w:r>
      <w:r w:rsidRPr="00087B5C">
        <w:rPr>
          <w:color w:val="auto"/>
        </w:rPr>
        <w:t xml:space="preserve">resp. zaměstnanců a dalších jím pověřených osob, které se na řešení Projektu přímo či nepřímo podílí jakýmkoli jiným způsobem, dále též jako </w:t>
      </w:r>
      <w:r w:rsidRPr="00087B5C">
        <w:rPr>
          <w:b/>
          <w:color w:val="auto"/>
        </w:rPr>
        <w:t>„Další osoby“</w:t>
      </w:r>
      <w:r w:rsidRPr="00087B5C">
        <w:rPr>
          <w:color w:val="auto"/>
        </w:rPr>
        <w:t>,</w:t>
      </w:r>
      <w:r w:rsidRPr="00087B5C">
        <w:rPr>
          <w:b/>
          <w:color w:val="auto"/>
        </w:rPr>
        <w:t xml:space="preserve"> </w:t>
      </w:r>
      <w:r w:rsidRPr="00087B5C">
        <w:rPr>
          <w:color w:val="auto"/>
        </w:rPr>
        <w:t>ve věci čerpání, užití a evidence Prostředků poskytnutých mu Příjemcem v souvislosti s řešením části Projektu.</w:t>
      </w:r>
    </w:p>
    <w:p w14:paraId="12328D1C" w14:textId="77777777" w:rsidR="00087B5C" w:rsidRPr="00087B5C" w:rsidRDefault="00087B5C" w:rsidP="00087B5C">
      <w:pPr>
        <w:numPr>
          <w:ilvl w:val="0"/>
          <w:numId w:val="4"/>
        </w:numPr>
        <w:tabs>
          <w:tab w:val="clear" w:pos="425"/>
        </w:tabs>
        <w:contextualSpacing/>
        <w:rPr>
          <w:color w:val="auto"/>
        </w:rPr>
      </w:pPr>
      <w:r w:rsidRPr="00087B5C">
        <w:rPr>
          <w:color w:val="auto"/>
        </w:rPr>
        <w:t>Dosáhnout stanovených cílů a parametrů části Projektu.</w:t>
      </w:r>
    </w:p>
    <w:p w14:paraId="385C2FCF" w14:textId="77777777" w:rsidR="00087B5C" w:rsidRPr="00087B5C" w:rsidRDefault="00087B5C" w:rsidP="00087B5C">
      <w:pPr>
        <w:numPr>
          <w:ilvl w:val="0"/>
          <w:numId w:val="4"/>
        </w:numPr>
        <w:tabs>
          <w:tab w:val="clear" w:pos="425"/>
        </w:tabs>
        <w:contextualSpacing/>
        <w:rPr>
          <w:color w:val="auto"/>
        </w:rPr>
      </w:pPr>
      <w:r w:rsidRPr="00087B5C">
        <w:rPr>
          <w:color w:val="auto"/>
        </w:rPr>
        <w:t>Dodržet v rámci celkových nákladů skutečně vynaložených na řešení části Projektu stanovený poměr mezi náklady hrazenými z Prostředků poskytnutých ze státního rozpočtu a ostatními stanovenými formami financování části Projektu.</w:t>
      </w:r>
    </w:p>
    <w:p w14:paraId="43A2DA5C" w14:textId="322E69A0" w:rsidR="00087B5C" w:rsidRPr="00087B5C" w:rsidRDefault="00087B5C" w:rsidP="00087B5C">
      <w:pPr>
        <w:numPr>
          <w:ilvl w:val="0"/>
          <w:numId w:val="4"/>
        </w:numPr>
        <w:tabs>
          <w:tab w:val="clear" w:pos="425"/>
        </w:tabs>
        <w:contextualSpacing/>
        <w:rPr>
          <w:color w:val="auto"/>
        </w:rPr>
      </w:pPr>
      <w:r w:rsidRPr="00087B5C">
        <w:rPr>
          <w:color w:val="auto"/>
        </w:rPr>
        <w:t xml:space="preserve">Předložit Příjemci nejpozději do dne </w:t>
      </w:r>
      <w:r w:rsidRPr="00087B5C">
        <w:rPr>
          <w:b/>
          <w:color w:val="auto"/>
        </w:rPr>
        <w:t>31. 12</w:t>
      </w:r>
      <w:r w:rsidRPr="00087B5C">
        <w:rPr>
          <w:color w:val="auto"/>
        </w:rPr>
        <w:t xml:space="preserve">. každého kalendářního roku, ve kterém trvalo řešení Projektu, písemnou roční zprávu o realizaci části Projektu v průběhu daného roku. Do </w:t>
      </w:r>
      <w:r w:rsidRPr="00087B5C">
        <w:rPr>
          <w:b/>
          <w:color w:val="auto"/>
        </w:rPr>
        <w:t>12. 1</w:t>
      </w:r>
      <w:r w:rsidRPr="00087B5C">
        <w:rPr>
          <w:color w:val="auto"/>
        </w:rPr>
        <w:t>. každého následujícího roku musí Příjemci předložit podrobné vyúčtování hospodaření s poskytnutými Prostředky. Současně j</w:t>
      </w:r>
      <w:r w:rsidR="0001649B">
        <w:rPr>
          <w:color w:val="auto"/>
        </w:rPr>
        <w:t>sou</w:t>
      </w:r>
      <w:r w:rsidRPr="00087B5C">
        <w:rPr>
          <w:color w:val="auto"/>
        </w:rPr>
        <w:t xml:space="preserve"> Další účastník </w:t>
      </w:r>
      <w:r>
        <w:rPr>
          <w:color w:val="auto"/>
        </w:rPr>
        <w:t xml:space="preserve">1 a Další účastník 2 </w:t>
      </w:r>
      <w:r w:rsidRPr="00087B5C">
        <w:rPr>
          <w:color w:val="auto"/>
        </w:rPr>
        <w:t>povin</w:t>
      </w:r>
      <w:r w:rsidR="0001649B">
        <w:rPr>
          <w:color w:val="auto"/>
        </w:rPr>
        <w:t>ni</w:t>
      </w:r>
      <w:r w:rsidRPr="00087B5C">
        <w:rPr>
          <w:color w:val="auto"/>
        </w:rPr>
        <w:t xml:space="preserve"> vrátit Příjemci do dne </w:t>
      </w:r>
      <w:r w:rsidRPr="00087B5C">
        <w:rPr>
          <w:b/>
          <w:color w:val="auto"/>
        </w:rPr>
        <w:t>31. 12.</w:t>
      </w:r>
      <w:r w:rsidRPr="00087B5C">
        <w:rPr>
          <w:color w:val="auto"/>
        </w:rPr>
        <w:t xml:space="preserve"> každého kalendářního roku, ve kterém trvalo řešení Projektu, veškeré Prostředky, které nebyly Dalším účastníkem</w:t>
      </w:r>
      <w:r>
        <w:rPr>
          <w:color w:val="auto"/>
        </w:rPr>
        <w:t xml:space="preserve"> 1 a Dalším účastníkem 2</w:t>
      </w:r>
      <w:r w:rsidRPr="00087B5C">
        <w:rPr>
          <w:color w:val="auto"/>
        </w:rPr>
        <w:t xml:space="preserve"> dočerpány do konce daného kalendářního roku s tím, že tyto vrácené Prostředky budou Příjemci avizovány předem a ten je povinen je do </w:t>
      </w:r>
      <w:r w:rsidRPr="00087B5C">
        <w:rPr>
          <w:b/>
          <w:color w:val="auto"/>
        </w:rPr>
        <w:t>15. 2</w:t>
      </w:r>
      <w:r w:rsidRPr="00087B5C">
        <w:rPr>
          <w:color w:val="auto"/>
        </w:rPr>
        <w:t>. následujícího kalendářního roku v plné výši vrátit zpět do státního rozpočtu. Stanoví-li zvláštní právní předpis či rozhodnutí Poskytovatele odlišné podmínky pro vyúčtování či finanční vypořádání, jsou Příjemce</w:t>
      </w:r>
      <w:r>
        <w:rPr>
          <w:color w:val="auto"/>
        </w:rPr>
        <w:t xml:space="preserve">, </w:t>
      </w:r>
      <w:r w:rsidRPr="00087B5C">
        <w:rPr>
          <w:color w:val="auto"/>
        </w:rPr>
        <w:t>Další účastník</w:t>
      </w:r>
      <w:r>
        <w:rPr>
          <w:color w:val="auto"/>
        </w:rPr>
        <w:t xml:space="preserve"> 1 a Další účastník 2</w:t>
      </w:r>
      <w:r w:rsidRPr="00087B5C">
        <w:rPr>
          <w:color w:val="auto"/>
        </w:rPr>
        <w:t xml:space="preserve"> povinni tyto podmínky dodržet.</w:t>
      </w:r>
    </w:p>
    <w:p w14:paraId="599FE42C" w14:textId="10752FE9" w:rsidR="00087B5C" w:rsidRPr="00087B5C" w:rsidRDefault="00087B5C" w:rsidP="00087B5C">
      <w:pPr>
        <w:numPr>
          <w:ilvl w:val="0"/>
          <w:numId w:val="4"/>
        </w:numPr>
        <w:tabs>
          <w:tab w:val="clear" w:pos="425"/>
        </w:tabs>
        <w:contextualSpacing/>
        <w:rPr>
          <w:color w:val="auto"/>
        </w:rPr>
      </w:pPr>
      <w:r w:rsidRPr="00087B5C">
        <w:rPr>
          <w:rFonts w:ascii="Calibri" w:eastAsia="Calibri" w:hAnsi="Calibri" w:cs="Calibri"/>
          <w:color w:val="auto"/>
        </w:rPr>
        <w:t xml:space="preserve">Přispívat k průběžným zprávám o pokroku Projektu a závěrečné zprávě podle požadavků </w:t>
      </w:r>
      <w:r w:rsidR="00266944">
        <w:rPr>
          <w:rFonts w:ascii="Calibri" w:eastAsia="Calibri" w:hAnsi="Calibri" w:cs="Calibri"/>
          <w:color w:val="auto"/>
        </w:rPr>
        <w:t>Příjemce</w:t>
      </w:r>
      <w:r w:rsidRPr="00087B5C">
        <w:rPr>
          <w:rFonts w:ascii="Calibri" w:eastAsia="Calibri" w:hAnsi="Calibri" w:cs="Calibri"/>
          <w:color w:val="auto"/>
        </w:rPr>
        <w:t xml:space="preserve"> projektu.</w:t>
      </w:r>
    </w:p>
    <w:p w14:paraId="66014346" w14:textId="77777777" w:rsidR="00087B5C" w:rsidRPr="00087B5C" w:rsidRDefault="00087B5C" w:rsidP="00087B5C">
      <w:pPr>
        <w:numPr>
          <w:ilvl w:val="0"/>
          <w:numId w:val="4"/>
        </w:numPr>
        <w:contextualSpacing/>
        <w:rPr>
          <w:color w:val="auto"/>
        </w:rPr>
      </w:pPr>
      <w:r w:rsidRPr="00087B5C">
        <w:rPr>
          <w:color w:val="auto"/>
        </w:rPr>
        <w:t xml:space="preserve">Spolupracovat na vytvoření Plánu správy dat dle podmínek Poskytovatele, tak aby mohl být předložen společně s první průběžnou zprávou, pravidelně ho aktualizovat a spolupracovat s Příjemcem tak, aby aktualizovaná verze Plánu správy dat mohla být předkládána jako součást průběžné a závěrečné zprávy. </w:t>
      </w:r>
    </w:p>
    <w:p w14:paraId="597EC5B8" w14:textId="147C7DE3" w:rsidR="00087B5C" w:rsidRPr="00087B5C" w:rsidRDefault="00087B5C" w:rsidP="00087B5C">
      <w:pPr>
        <w:numPr>
          <w:ilvl w:val="0"/>
          <w:numId w:val="4"/>
        </w:numPr>
        <w:tabs>
          <w:tab w:val="clear" w:pos="425"/>
        </w:tabs>
        <w:contextualSpacing/>
        <w:rPr>
          <w:color w:val="auto"/>
        </w:rPr>
      </w:pPr>
      <w:r w:rsidRPr="00087B5C">
        <w:rPr>
          <w:color w:val="auto"/>
        </w:rPr>
        <w:t>V případě, že vznikne povinnost vrácení Prostředků z jiných důvodů, než na základě pravidelného finančního vypořádání dle čl. V odst. 1 písm. f), je Další účastník</w:t>
      </w:r>
      <w:r>
        <w:rPr>
          <w:color w:val="auto"/>
        </w:rPr>
        <w:t xml:space="preserve"> 1 a Další účastník 2</w:t>
      </w:r>
      <w:r w:rsidRPr="00087B5C">
        <w:rPr>
          <w:color w:val="auto"/>
        </w:rPr>
        <w:t xml:space="preserve"> povinen neprodleně písemně požádat Příjemce o sdělení podmínek a způsobu vypořádání těchto Prostředků.</w:t>
      </w:r>
    </w:p>
    <w:p w14:paraId="6F741642" w14:textId="77777777" w:rsidR="00087B5C" w:rsidRPr="00087B5C" w:rsidRDefault="00087B5C" w:rsidP="00087B5C">
      <w:pPr>
        <w:numPr>
          <w:ilvl w:val="0"/>
          <w:numId w:val="4"/>
        </w:numPr>
        <w:tabs>
          <w:tab w:val="clear" w:pos="425"/>
        </w:tabs>
        <w:contextualSpacing/>
        <w:rPr>
          <w:color w:val="auto"/>
        </w:rPr>
      </w:pPr>
      <w:r w:rsidRPr="00087B5C">
        <w:rPr>
          <w:color w:val="auto"/>
        </w:rPr>
        <w:t xml:space="preserve">Umožnit Poskytovateli a Příjemci či jimi pověřeným osobám provádět komplexní kontrolu jak průběžných, dílčích, resp. konečných výsledků řešení Projektu, tak i účetní evidence a použití </w:t>
      </w:r>
      <w:r w:rsidRPr="00087B5C">
        <w:rPr>
          <w:color w:val="auto"/>
        </w:rPr>
        <w:lastRenderedPageBreak/>
        <w:t>Prostředků, které byly na řešení části Projektu poskytnuty ze státního rozpočtu, a to kdykoli v průběhu řešení Projektu nebo do 10 let od ukončení poskytování Prostředků ze státního rozpočtu na část Projektu. Tímto ujednáním nejsou dotčena ani omezena práva kontrolních a finančních orgánů státní správy České republiky.</w:t>
      </w:r>
    </w:p>
    <w:p w14:paraId="5386C9D4" w14:textId="77777777" w:rsidR="00087B5C" w:rsidRPr="00087B5C" w:rsidRDefault="00087B5C" w:rsidP="00087B5C">
      <w:pPr>
        <w:numPr>
          <w:ilvl w:val="0"/>
          <w:numId w:val="4"/>
        </w:numPr>
        <w:tabs>
          <w:tab w:val="clear" w:pos="425"/>
        </w:tabs>
        <w:contextualSpacing/>
        <w:rPr>
          <w:color w:val="auto"/>
        </w:rPr>
      </w:pPr>
      <w:r w:rsidRPr="00087B5C">
        <w:rPr>
          <w:color w:val="auto"/>
        </w:rPr>
        <w:t>Postupovat při nakládání s Prostředky získanými na základě rozhodnutí Poskytovatele a této Smlouvy a s majetkem a právy za ně pořízenými v souladu s obecně závaznými právními předpisy týkajícími se hospodaření se státním majetkem, např. zák. č. 134/2016 Sb., Zákon o zadávání veřejných zakázek, ve znění pozdějších předpisů; zák. č. 218/2000 Sb., Zákon o rozpočtových pravidlech a o změně některých souvisejících zákonů (rozpočtová pravidla), ve znění pozdějších předpisů.</w:t>
      </w:r>
    </w:p>
    <w:p w14:paraId="74F99A90" w14:textId="77777777" w:rsidR="00087B5C" w:rsidRPr="00087B5C" w:rsidRDefault="00087B5C" w:rsidP="00087B5C">
      <w:pPr>
        <w:numPr>
          <w:ilvl w:val="0"/>
          <w:numId w:val="4"/>
        </w:numPr>
        <w:tabs>
          <w:tab w:val="clear" w:pos="425"/>
        </w:tabs>
        <w:contextualSpacing/>
        <w:rPr>
          <w:color w:val="auto"/>
        </w:rPr>
      </w:pPr>
      <w:r w:rsidRPr="00087B5C">
        <w:rPr>
          <w:color w:val="auto"/>
        </w:rP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nabydou právní platnost.</w:t>
      </w:r>
    </w:p>
    <w:p w14:paraId="26AB6A45" w14:textId="1D9B8D96" w:rsidR="00087B5C" w:rsidRPr="00087B5C" w:rsidRDefault="00087B5C" w:rsidP="00087B5C">
      <w:pPr>
        <w:numPr>
          <w:ilvl w:val="0"/>
          <w:numId w:val="4"/>
        </w:numPr>
        <w:tabs>
          <w:tab w:val="clear" w:pos="425"/>
        </w:tabs>
        <w:contextualSpacing/>
        <w:rPr>
          <w:color w:val="auto"/>
        </w:rPr>
      </w:pPr>
      <w:r w:rsidRPr="00087B5C">
        <w:rPr>
          <w:color w:val="auto"/>
        </w:rPr>
        <w:t>Vrátit Příjemci veškeré poskytnuté Prostředky včetně majetkového prospěchu získaného v souvislosti s jejich použitím a to do 30 dnů ode dne, kdy oznámí, nebo kdy měl oznámit Příjemci ve smyslu předchozího odstavce, že nastaly skutečnosti, na jejichž základě Další účastník</w:t>
      </w:r>
      <w:r>
        <w:rPr>
          <w:color w:val="auto"/>
        </w:rPr>
        <w:t xml:space="preserve"> 1 a Další účastník 2</w:t>
      </w:r>
      <w:r w:rsidRPr="00087B5C">
        <w:rPr>
          <w:color w:val="auto"/>
        </w:rPr>
        <w:t xml:space="preserve"> nebude moci nadále plnit své povinnosti vyplývající pro něj z této Smlouvy.</w:t>
      </w:r>
    </w:p>
    <w:p w14:paraId="2894B385" w14:textId="77777777" w:rsidR="00087B5C" w:rsidRPr="00B70DC8" w:rsidRDefault="00087B5C" w:rsidP="00087B5C">
      <w:pPr>
        <w:numPr>
          <w:ilvl w:val="0"/>
          <w:numId w:val="4"/>
        </w:numPr>
        <w:tabs>
          <w:tab w:val="clear" w:pos="425"/>
        </w:tabs>
        <w:contextualSpacing/>
        <w:rPr>
          <w:color w:val="auto"/>
        </w:rPr>
      </w:pPr>
      <w:r w:rsidRPr="00B70DC8">
        <w:rPr>
          <w:color w:val="auto"/>
        </w:rPr>
        <w:t>Předávat Příjemci v průběhu realizace projektu informace o dostupnosti a způsobu šíření výsledků výzkumu a výzkumných dat, pokud byly vytvořeny za podpory z veřejných prostředků, v souladu se zásadou, že výsledky výzkumu a výzkumná data nejsou zveřejňovány pouze v odůvodněných případech.</w:t>
      </w:r>
    </w:p>
    <w:p w14:paraId="6BB7B2C1" w14:textId="7ABBAD00" w:rsidR="00087B5C" w:rsidRPr="00B70DC8" w:rsidRDefault="00087B5C" w:rsidP="00087B5C">
      <w:pPr>
        <w:numPr>
          <w:ilvl w:val="0"/>
          <w:numId w:val="4"/>
        </w:numPr>
        <w:tabs>
          <w:tab w:val="clear" w:pos="425"/>
        </w:tabs>
        <w:contextualSpacing/>
        <w:rPr>
          <w:color w:val="auto"/>
        </w:rPr>
      </w:pPr>
      <w:r w:rsidRPr="00B70DC8">
        <w:rPr>
          <w:color w:val="auto"/>
        </w:rPr>
        <w:t>Při prezentaci informací o řešeném Projektu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w:t>
      </w:r>
    </w:p>
    <w:p w14:paraId="01519439" w14:textId="66730F2F" w:rsidR="00087B5C" w:rsidRDefault="00087B5C" w:rsidP="00087B5C">
      <w:pPr>
        <w:numPr>
          <w:ilvl w:val="0"/>
          <w:numId w:val="4"/>
        </w:numPr>
        <w:tabs>
          <w:tab w:val="clear" w:pos="425"/>
        </w:tabs>
        <w:contextualSpacing/>
        <w:rPr>
          <w:color w:val="auto"/>
        </w:rPr>
      </w:pPr>
      <w:r w:rsidRPr="005F2B4A">
        <w:rPr>
          <w:color w:val="auto"/>
        </w:rPr>
        <w:t>Dodržovat další povinnosti, vyplývající z čl. 4 Všeobecných podmínek „Programu na podporu aplikovaného výzkumu a inovací THÉTA 2“ Technologické agentury České.</w:t>
      </w:r>
    </w:p>
    <w:p w14:paraId="671A6001" w14:textId="058CCBE3" w:rsidR="00F975CE" w:rsidRPr="00F975CE" w:rsidRDefault="00F975CE" w:rsidP="000B51CB">
      <w:pPr>
        <w:pStyle w:val="Odstavecseseznamem"/>
        <w:numPr>
          <w:ilvl w:val="0"/>
          <w:numId w:val="4"/>
        </w:numPr>
        <w:tabs>
          <w:tab w:val="clear" w:pos="425"/>
        </w:tabs>
        <w:rPr>
          <w:color w:val="auto"/>
        </w:rPr>
      </w:pPr>
      <w:r>
        <w:t xml:space="preserve">Poskytovat spolu s Příjemcem veškerou součinnost nezbytnou pro účinné zapojení aplikačního garanta v souladu se Zadávací dokumentací </w:t>
      </w:r>
      <w:r w:rsidRPr="00F975CE">
        <w:rPr>
          <w:bCs/>
        </w:rPr>
        <w:t>1. veřejné soutěže „Programu na podporu aplikovaného výzkumu a inovací THÉTA 2</w:t>
      </w:r>
      <w:r>
        <w:t>, zejména pak s její Přílohou č. 2.</w:t>
      </w:r>
    </w:p>
    <w:p w14:paraId="36D864B8" w14:textId="77777777" w:rsidR="00087B5C" w:rsidRPr="00BD7AF2" w:rsidRDefault="00087B5C" w:rsidP="00EE64BC">
      <w:pPr>
        <w:rPr>
          <w:sz w:val="16"/>
          <w:szCs w:val="16"/>
        </w:rPr>
      </w:pPr>
    </w:p>
    <w:p w14:paraId="53B4D884" w14:textId="77777777" w:rsidR="00EE64BC" w:rsidRPr="005F2B4A" w:rsidRDefault="00EE64BC" w:rsidP="008516B3">
      <w:pPr>
        <w:pStyle w:val="Nadpis2"/>
        <w:rPr>
          <w:color w:val="auto"/>
        </w:rPr>
      </w:pPr>
      <w:r>
        <w:t>VI.</w:t>
      </w:r>
      <w:r>
        <w:br/>
      </w:r>
      <w:r w:rsidRPr="005F2B4A">
        <w:rPr>
          <w:color w:val="auto"/>
        </w:rPr>
        <w:t>Práva k hmotnému majetku</w:t>
      </w:r>
    </w:p>
    <w:p w14:paraId="0CB71F4D" w14:textId="121E4841" w:rsidR="0052610F" w:rsidRPr="005F2B4A" w:rsidRDefault="0052610F" w:rsidP="0052610F">
      <w:pPr>
        <w:rPr>
          <w:color w:val="auto"/>
        </w:rPr>
      </w:pPr>
      <w:r w:rsidRPr="005F2B4A">
        <w:rPr>
          <w:color w:val="auto"/>
        </w:rPr>
        <w:t>1.</w:t>
      </w:r>
      <w:r w:rsidRPr="005F2B4A">
        <w:rPr>
          <w:color w:val="auto"/>
        </w:rPr>
        <w:tab/>
        <w:t xml:space="preserve">Vlastníkem hmotného majetku, potřebného k řešení Projektu a pořízeného z poskytnutých Prostředků, je ta Smluvní strana, která si uvedený majetek pořídila nebo ho při řešení Projektu vytvořila. Byl-li tento majetek pořízen či vytvořen </w:t>
      </w:r>
      <w:r w:rsidR="00F53B8D" w:rsidRPr="005F2B4A">
        <w:rPr>
          <w:color w:val="auto"/>
        </w:rPr>
        <w:t>Smluvními stranami</w:t>
      </w:r>
      <w:r w:rsidRPr="005F2B4A">
        <w:rPr>
          <w:color w:val="auto"/>
        </w:rPr>
        <w:t xml:space="preserve"> společně, je jejich podíl na vlastnictví tohoto majetku stejný, nedohodnou-li se písemně jinak. </w:t>
      </w:r>
    </w:p>
    <w:p w14:paraId="6838743C" w14:textId="4C1CCF9C" w:rsidR="0052610F" w:rsidRPr="005F2B4A" w:rsidRDefault="0052610F" w:rsidP="0052610F">
      <w:pPr>
        <w:rPr>
          <w:color w:val="auto"/>
        </w:rPr>
      </w:pPr>
      <w:r w:rsidRPr="005F2B4A">
        <w:rPr>
          <w:color w:val="auto"/>
        </w:rPr>
        <w:t>2.</w:t>
      </w:r>
      <w:r w:rsidRPr="005F2B4A">
        <w:rPr>
          <w:color w:val="auto"/>
        </w:rPr>
        <w:tab/>
        <w:t>S majetkem, který Další účastník 1 a</w:t>
      </w:r>
      <w:r w:rsidR="00CE6442" w:rsidRPr="005F2B4A">
        <w:rPr>
          <w:color w:val="auto"/>
        </w:rPr>
        <w:t>/nebo</w:t>
      </w:r>
      <w:r w:rsidRPr="005F2B4A">
        <w:rPr>
          <w:color w:val="auto"/>
        </w:rPr>
        <w:t xml:space="preserve"> Další účastník 2 získá v přímé souvislosti s plněním cílů Projektu a který pořídí z poskytnutých Prostředků, není Další účastník 1 a</w:t>
      </w:r>
      <w:r w:rsidR="00CE6442" w:rsidRPr="005F2B4A">
        <w:rPr>
          <w:color w:val="auto"/>
        </w:rPr>
        <w:t>/nebo</w:t>
      </w:r>
      <w:r w:rsidRPr="005F2B4A">
        <w:rPr>
          <w:color w:val="auto"/>
        </w:rPr>
        <w:t xml:space="preserve"> Další účastník 2 oprávněn nakládat ve vztahu k třetím stranám v rozporu s touto Smlouvou bez předchozího písemného souhlasu Příjemce, a to až do doby úplného vyrovnání všech závazků, které pro Dalšího účastníka 1 a</w:t>
      </w:r>
      <w:r w:rsidR="00CE6442" w:rsidRPr="005F2B4A">
        <w:rPr>
          <w:color w:val="auto"/>
        </w:rPr>
        <w:t>/nebo</w:t>
      </w:r>
      <w:r w:rsidRPr="005F2B4A">
        <w:rPr>
          <w:color w:val="auto"/>
        </w:rPr>
        <w:t xml:space="preserve"> Dalšího účastníka 2 Projektu vyplývají z této Smlouvy.</w:t>
      </w:r>
    </w:p>
    <w:p w14:paraId="58D00287" w14:textId="77777777" w:rsidR="0052610F" w:rsidRPr="005F2B4A" w:rsidRDefault="0052610F" w:rsidP="0052610F">
      <w:pPr>
        <w:rPr>
          <w:color w:val="auto"/>
        </w:rPr>
      </w:pPr>
      <w:r w:rsidRPr="005F2B4A">
        <w:rPr>
          <w:color w:val="auto"/>
        </w:rPr>
        <w:t>3.</w:t>
      </w:r>
      <w:r w:rsidRPr="005F2B4A">
        <w:rPr>
          <w:color w:val="auto"/>
        </w:rPr>
        <w:tab/>
        <w:t xml:space="preserve">Smluvní strany se zavazují zpřístupnit si vzájemně zařízení potřebná k úspěšnému vyřešení cílů Projektu. Obecně se předpokládá, že Smluvní strany si navzájem poskytnou během řešení Projektu veškerou podporu v oblasti návrhu, vývoje a výzkumu jednotlivých cílů Projektu. Také se předpokládá, že si Smluvní strany navzájem poskytnou přístup k měřícím či testovacím zařízením, </w:t>
      </w:r>
      <w:r w:rsidRPr="005F2B4A">
        <w:rPr>
          <w:color w:val="auto"/>
        </w:rPr>
        <w:lastRenderedPageBreak/>
        <w:t>materiálovému vybavení či s nimi souvisejícím návrhovým prostředkům, které jsou pro druhou Smluvní stranu nedosažitelné, ať již z hlediska nedostatku erudovanosti či z hlediska finančního, a současně jsou nezbytné pro úspěšné vyřešení cílů Projektu.</w:t>
      </w:r>
    </w:p>
    <w:p w14:paraId="7AAAD85D" w14:textId="77777777" w:rsidR="0052610F" w:rsidRPr="00BD7AF2" w:rsidRDefault="0052610F" w:rsidP="0063419B">
      <w:pPr>
        <w:rPr>
          <w:sz w:val="16"/>
          <w:szCs w:val="16"/>
        </w:rPr>
      </w:pPr>
    </w:p>
    <w:p w14:paraId="79A58C0D" w14:textId="44A7F690" w:rsidR="00EE64BC" w:rsidRPr="005F2B4A" w:rsidRDefault="00EE64BC" w:rsidP="008516B3">
      <w:pPr>
        <w:pStyle w:val="Nadpis2"/>
        <w:rPr>
          <w:color w:val="auto"/>
        </w:rPr>
      </w:pPr>
      <w:r>
        <w:t>VII.</w:t>
      </w:r>
      <w:r>
        <w:br/>
      </w:r>
      <w:r w:rsidRPr="005F2B4A">
        <w:rPr>
          <w:color w:val="auto"/>
        </w:rPr>
        <w:t>Ochrana duševního vlastnictví</w:t>
      </w:r>
    </w:p>
    <w:p w14:paraId="291234D2" w14:textId="585EBB58" w:rsidR="002A2AFD" w:rsidRPr="005F2B4A" w:rsidRDefault="002A2AFD" w:rsidP="002A2AFD">
      <w:pPr>
        <w:rPr>
          <w:color w:val="auto"/>
        </w:rPr>
      </w:pPr>
      <w:r w:rsidRPr="005F2B4A">
        <w:rPr>
          <w:color w:val="auto"/>
        </w:rPr>
        <w:t>1.</w:t>
      </w:r>
      <w:r w:rsidRPr="005F2B4A">
        <w:rPr>
          <w:color w:val="auto"/>
        </w:rPr>
        <w:tab/>
        <w:t xml:space="preserve">Smluvní strany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si Smluvní strany navzájem zpřístupní, pokud poskytující Strana při jejich předání výslovně neuvede, že důvěrný charakter nemají. Smluvní strany se zavazují dbát o utajení všech důvěrných informací s náležitou péčí a nepředat důvěrné informace získané od druhé Strany bez jejího předchozího písemného souhlasu třetí straně. S důvěrnými informacemi se mohou seznámit jen takoví pracovníci Smluvních stran a příp. jejich subdodavatelů, kteří je potřebují znát pro řádné plnění Projektu. 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 </w:t>
      </w:r>
    </w:p>
    <w:p w14:paraId="04D37D8B" w14:textId="54E68F0E" w:rsidR="002A2AFD" w:rsidRPr="005F2B4A" w:rsidRDefault="002A2AFD" w:rsidP="002A2AFD">
      <w:pPr>
        <w:rPr>
          <w:color w:val="auto"/>
        </w:rPr>
      </w:pPr>
      <w:r w:rsidRPr="005F2B4A">
        <w:rPr>
          <w:color w:val="auto"/>
        </w:rPr>
        <w:t>2.</w:t>
      </w:r>
      <w:r w:rsidRPr="005F2B4A">
        <w:rPr>
          <w:color w:val="auto"/>
        </w:rPr>
        <w:tab/>
        <w:t>Znalosti vkládané do Projektu:</w:t>
      </w:r>
    </w:p>
    <w:p w14:paraId="4083E668" w14:textId="77777777" w:rsidR="002A2AFD" w:rsidRPr="000B51CB" w:rsidRDefault="002A2AFD" w:rsidP="005F2B4A">
      <w:pPr>
        <w:pStyle w:val="Odstavecseseznamem"/>
        <w:numPr>
          <w:ilvl w:val="0"/>
          <w:numId w:val="11"/>
        </w:numPr>
        <w:tabs>
          <w:tab w:val="clear" w:pos="425"/>
        </w:tabs>
        <w:contextualSpacing w:val="0"/>
        <w:rPr>
          <w:color w:val="auto"/>
        </w:rPr>
      </w:pPr>
      <w:r w:rsidRPr="000B51CB">
        <w:rPr>
          <w:color w:val="auto"/>
        </w:rPr>
        <w:t>Smluvní strany vstupují do Projektu s následujícími dovednostmi, know-how a jinými právy duševního vlastnictví, které jsou potřebné pro realizaci Projektu (vkládané znalosti):</w:t>
      </w:r>
    </w:p>
    <w:p w14:paraId="1F2B045E" w14:textId="1C080E8E" w:rsidR="002A2AFD" w:rsidRPr="002D0886" w:rsidRDefault="002A2AFD" w:rsidP="002A2AFD">
      <w:pPr>
        <w:tabs>
          <w:tab w:val="clear" w:pos="425"/>
        </w:tabs>
        <w:spacing w:before="120"/>
        <w:ind w:left="709" w:firstLine="1"/>
        <w:rPr>
          <w:color w:val="auto"/>
          <w:highlight w:val="yellow"/>
        </w:rPr>
      </w:pPr>
      <w:r w:rsidRPr="000B51CB">
        <w:rPr>
          <w:color w:val="auto"/>
        </w:rPr>
        <w:t xml:space="preserve">Příjemce: </w:t>
      </w:r>
      <w:r w:rsidR="0094296D" w:rsidRPr="000B51CB">
        <w:rPr>
          <w:color w:val="auto"/>
        </w:rPr>
        <w:t>Znalosti v oblasti</w:t>
      </w:r>
      <w:r w:rsidR="0094296D" w:rsidRPr="0094296D">
        <w:rPr>
          <w:color w:val="auto"/>
        </w:rPr>
        <w:t xml:space="preserve"> obchodování s elektrickou energií a zemním plynem, zkušenosti s analýzou časových řad na energeti</w:t>
      </w:r>
      <w:r w:rsidR="0094296D">
        <w:rPr>
          <w:color w:val="auto"/>
        </w:rPr>
        <w:t>c</w:t>
      </w:r>
      <w:r w:rsidR="0094296D" w:rsidRPr="0094296D">
        <w:rPr>
          <w:color w:val="auto"/>
        </w:rPr>
        <w:t>kých trzích, znalosti principů obchodování v tomto segmentu. Znalosti v oblasti cenotvorby energetických komunit. Vytvořená databáze dodavatelů elektri</w:t>
      </w:r>
      <w:r w:rsidR="0094296D">
        <w:rPr>
          <w:color w:val="auto"/>
        </w:rPr>
        <w:t>c</w:t>
      </w:r>
      <w:r w:rsidR="0094296D" w:rsidRPr="0094296D">
        <w:rPr>
          <w:color w:val="auto"/>
        </w:rPr>
        <w:t>k</w:t>
      </w:r>
      <w:r w:rsidR="0094296D">
        <w:rPr>
          <w:color w:val="auto"/>
        </w:rPr>
        <w:t>ý</w:t>
      </w:r>
      <w:r w:rsidR="0094296D" w:rsidRPr="0094296D">
        <w:rPr>
          <w:color w:val="auto"/>
        </w:rPr>
        <w:t xml:space="preserve">ch energií pro koncové zákazníky, znalosti ekonomického chování těchto dodavatelů.  Zkušenosti v </w:t>
      </w:r>
      <w:proofErr w:type="spellStart"/>
      <w:r w:rsidR="0094296D" w:rsidRPr="0094296D">
        <w:rPr>
          <w:color w:val="auto"/>
        </w:rPr>
        <w:t>Matlab</w:t>
      </w:r>
      <w:proofErr w:type="spellEnd"/>
      <w:r w:rsidR="0094296D" w:rsidRPr="0094296D">
        <w:rPr>
          <w:color w:val="auto"/>
        </w:rPr>
        <w:t xml:space="preserve">, </w:t>
      </w:r>
      <w:proofErr w:type="spellStart"/>
      <w:r w:rsidR="0094296D" w:rsidRPr="0094296D">
        <w:rPr>
          <w:color w:val="auto"/>
        </w:rPr>
        <w:t>Gretl</w:t>
      </w:r>
      <w:proofErr w:type="spellEnd"/>
      <w:r w:rsidR="0094296D" w:rsidRPr="0094296D">
        <w:rPr>
          <w:color w:val="auto"/>
        </w:rPr>
        <w:t xml:space="preserve"> a jiných SW nástrojích. </w:t>
      </w:r>
    </w:p>
    <w:p w14:paraId="505342CB" w14:textId="64DC9E0A" w:rsidR="002A2AFD" w:rsidRPr="00FC67F1" w:rsidRDefault="002A2AFD" w:rsidP="002A2AFD">
      <w:pPr>
        <w:tabs>
          <w:tab w:val="clear" w:pos="425"/>
        </w:tabs>
        <w:spacing w:before="120"/>
        <w:ind w:left="709" w:firstLine="0"/>
        <w:rPr>
          <w:color w:val="auto"/>
        </w:rPr>
      </w:pPr>
      <w:bookmarkStart w:id="0" w:name="_Hlk166151452"/>
      <w:r w:rsidRPr="00FC67F1">
        <w:rPr>
          <w:color w:val="auto"/>
        </w:rPr>
        <w:t xml:space="preserve">Další účastník 1: </w:t>
      </w:r>
      <w:r w:rsidR="007D3AB9">
        <w:rPr>
          <w:color w:val="auto"/>
        </w:rPr>
        <w:t>Široké znalosti v </w:t>
      </w:r>
      <w:r w:rsidR="0022193A">
        <w:rPr>
          <w:color w:val="auto"/>
        </w:rPr>
        <w:t>rámci</w:t>
      </w:r>
      <w:r w:rsidR="007D3AB9">
        <w:rPr>
          <w:color w:val="auto"/>
        </w:rPr>
        <w:t xml:space="preserve"> zpracování dat jak v matematické, tak ekonomické oblasti. Velké množství zkušeností při tvorbě ekonomických analýz a simulování a tvorby ekonometrických </w:t>
      </w:r>
      <w:r w:rsidR="0022193A">
        <w:rPr>
          <w:color w:val="auto"/>
        </w:rPr>
        <w:t xml:space="preserve">a numerických </w:t>
      </w:r>
      <w:r w:rsidR="007D3AB9">
        <w:rPr>
          <w:color w:val="auto"/>
        </w:rPr>
        <w:t xml:space="preserve">modelů. </w:t>
      </w:r>
      <w:r w:rsidR="0022193A">
        <w:rPr>
          <w:color w:val="auto"/>
        </w:rPr>
        <w:t xml:space="preserve">Zkušenosti v oblasti umělých neuronových sítí. </w:t>
      </w:r>
      <w:r w:rsidR="007D3AB9">
        <w:rPr>
          <w:color w:val="auto"/>
        </w:rPr>
        <w:t>Zkušenosti s projekty aplikovaného a výzkumného charakteru. Zkušenosti s tran</w:t>
      </w:r>
      <w:r w:rsidR="0022193A">
        <w:rPr>
          <w:color w:val="auto"/>
        </w:rPr>
        <w:t>s</w:t>
      </w:r>
      <w:r w:rsidR="007D3AB9">
        <w:rPr>
          <w:color w:val="auto"/>
        </w:rPr>
        <w:t>ferem technologií a analýz z univerzitního prostředí do průmyslové praxe. Kalkulace hodnoty dopadu implementace</w:t>
      </w:r>
      <w:r w:rsidR="0022193A">
        <w:rPr>
          <w:color w:val="auto"/>
        </w:rPr>
        <w:t xml:space="preserve"> výstupů výzkumného</w:t>
      </w:r>
      <w:r w:rsidR="007D3AB9">
        <w:rPr>
          <w:color w:val="auto"/>
        </w:rPr>
        <w:t xml:space="preserve"> </w:t>
      </w:r>
      <w:r w:rsidR="0022193A">
        <w:rPr>
          <w:color w:val="auto"/>
        </w:rPr>
        <w:t xml:space="preserve">charakteru. </w:t>
      </w:r>
      <w:r w:rsidR="007D3AB9">
        <w:rPr>
          <w:color w:val="auto"/>
        </w:rPr>
        <w:t>Techni</w:t>
      </w:r>
      <w:r w:rsidR="0022193A">
        <w:rPr>
          <w:color w:val="auto"/>
        </w:rPr>
        <w:t>ck</w:t>
      </w:r>
      <w:r w:rsidR="007D3AB9">
        <w:rPr>
          <w:color w:val="auto"/>
        </w:rPr>
        <w:t>é i SW vyb</w:t>
      </w:r>
      <w:r w:rsidR="0022193A">
        <w:rPr>
          <w:color w:val="auto"/>
        </w:rPr>
        <w:t>a</w:t>
      </w:r>
      <w:r w:rsidR="007D3AB9">
        <w:rPr>
          <w:color w:val="auto"/>
        </w:rPr>
        <w:t>v</w:t>
      </w:r>
      <w:r w:rsidR="0022193A">
        <w:rPr>
          <w:color w:val="auto"/>
        </w:rPr>
        <w:t>e</w:t>
      </w:r>
      <w:r w:rsidR="007D3AB9">
        <w:rPr>
          <w:color w:val="auto"/>
        </w:rPr>
        <w:t>ní, zkušenosti s</w:t>
      </w:r>
      <w:r w:rsidR="0022193A">
        <w:rPr>
          <w:color w:val="auto"/>
        </w:rPr>
        <w:t xml:space="preserve"> SW </w:t>
      </w:r>
      <w:proofErr w:type="spellStart"/>
      <w:r w:rsidR="007D3AB9">
        <w:rPr>
          <w:color w:val="auto"/>
        </w:rPr>
        <w:t>Matlab</w:t>
      </w:r>
      <w:proofErr w:type="spellEnd"/>
      <w:r w:rsidR="007D3AB9">
        <w:rPr>
          <w:color w:val="auto"/>
        </w:rPr>
        <w:t xml:space="preserve">, </w:t>
      </w:r>
      <w:proofErr w:type="spellStart"/>
      <w:r w:rsidR="007D3AB9">
        <w:rPr>
          <w:color w:val="auto"/>
        </w:rPr>
        <w:t>Statistica</w:t>
      </w:r>
      <w:proofErr w:type="spellEnd"/>
      <w:r w:rsidR="007D3AB9">
        <w:rPr>
          <w:color w:val="auto"/>
        </w:rPr>
        <w:t xml:space="preserve">, SPS S IBM, Wolfram </w:t>
      </w:r>
      <w:proofErr w:type="spellStart"/>
      <w:r w:rsidR="007D3AB9">
        <w:rPr>
          <w:color w:val="auto"/>
        </w:rPr>
        <w:t>Mathematica</w:t>
      </w:r>
      <w:proofErr w:type="spellEnd"/>
      <w:r w:rsidR="007D3AB9">
        <w:rPr>
          <w:color w:val="auto"/>
        </w:rPr>
        <w:t xml:space="preserve"> apod</w:t>
      </w:r>
      <w:r w:rsidRPr="00FC67F1">
        <w:rPr>
          <w:color w:val="auto"/>
        </w:rPr>
        <w:t>.</w:t>
      </w:r>
      <w:r w:rsidR="007D3AB9">
        <w:rPr>
          <w:color w:val="auto"/>
        </w:rPr>
        <w:t xml:space="preserve"> </w:t>
      </w:r>
      <w:r w:rsidR="0022193A">
        <w:rPr>
          <w:color w:val="auto"/>
        </w:rPr>
        <w:t>V</w:t>
      </w:r>
      <w:r w:rsidR="007D3AB9">
        <w:rPr>
          <w:color w:val="auto"/>
        </w:rPr>
        <w:t>ýkonné IT vybavení s vysokou op</w:t>
      </w:r>
      <w:r w:rsidR="0022193A">
        <w:rPr>
          <w:color w:val="auto"/>
        </w:rPr>
        <w:t>e</w:t>
      </w:r>
      <w:r w:rsidR="007D3AB9">
        <w:rPr>
          <w:color w:val="auto"/>
        </w:rPr>
        <w:t xml:space="preserve">rační </w:t>
      </w:r>
      <w:r w:rsidR="0022193A">
        <w:rPr>
          <w:color w:val="auto"/>
        </w:rPr>
        <w:t xml:space="preserve">a výpočetní </w:t>
      </w:r>
      <w:r w:rsidR="007D3AB9">
        <w:rPr>
          <w:color w:val="auto"/>
        </w:rPr>
        <w:t>pamětí</w:t>
      </w:r>
      <w:r w:rsidR="0022193A">
        <w:rPr>
          <w:color w:val="auto"/>
        </w:rPr>
        <w:t xml:space="preserve"> vhodné pro aplikaci AI, příp. tvorbu neuronových sítí. Výkonné pracovní stanice vhodné pro paralelizované úlohy. </w:t>
      </w:r>
      <w:r w:rsidR="007D3AB9">
        <w:rPr>
          <w:color w:val="auto"/>
        </w:rPr>
        <w:t xml:space="preserve">Personální a organizační zajištění řádného řešení projektu.  </w:t>
      </w:r>
    </w:p>
    <w:bookmarkEnd w:id="0"/>
    <w:p w14:paraId="7664ACEE" w14:textId="499AC8C9" w:rsidR="002A2AFD" w:rsidRPr="00F5300D" w:rsidRDefault="002A2AFD" w:rsidP="002A2AFD">
      <w:pPr>
        <w:tabs>
          <w:tab w:val="clear" w:pos="425"/>
        </w:tabs>
        <w:spacing w:before="120"/>
        <w:ind w:left="709" w:firstLine="0"/>
        <w:rPr>
          <w:color w:val="auto"/>
        </w:rPr>
      </w:pPr>
      <w:r w:rsidRPr="00FC67F1">
        <w:rPr>
          <w:color w:val="auto"/>
        </w:rPr>
        <w:t xml:space="preserve">Další účastník 2: </w:t>
      </w:r>
      <w:r w:rsidR="00E74E1F" w:rsidRPr="00E74E1F">
        <w:rPr>
          <w:color w:val="auto"/>
        </w:rPr>
        <w:t>Zkušenosti v oblasti cenotvorby; znalosti ekonomického chování zákazníků; analýza spotřebitelského trhu; tvorba databází</w:t>
      </w:r>
      <w:r w:rsidRPr="00FC67F1">
        <w:rPr>
          <w:color w:val="auto"/>
        </w:rPr>
        <w:t>.</w:t>
      </w:r>
    </w:p>
    <w:p w14:paraId="25364BE0" w14:textId="77777777" w:rsidR="002A2AFD" w:rsidRPr="005F2B4A" w:rsidRDefault="002A2AFD" w:rsidP="005F2B4A">
      <w:pPr>
        <w:pStyle w:val="Odstavecseseznamem"/>
        <w:numPr>
          <w:ilvl w:val="0"/>
          <w:numId w:val="11"/>
        </w:numPr>
        <w:tabs>
          <w:tab w:val="clear" w:pos="425"/>
        </w:tabs>
        <w:rPr>
          <w:color w:val="auto"/>
        </w:rPr>
      </w:pPr>
      <w:r w:rsidRPr="005F2B4A">
        <w:rPr>
          <w:color w:val="auto"/>
        </w:rPr>
        <w:t>Vkládané znalosti zůstávají vlastnictvím Smluvní strany, která je do Projektu vložila. Smluvní strany prohlašují, že mohou s vkládanými znalostmi uvedenými v písm. a) tohoto odstavce volně nakládat a zpřístupnit je druhé Smluvní straně.</w:t>
      </w:r>
    </w:p>
    <w:p w14:paraId="2F0999F5" w14:textId="77777777" w:rsidR="002A2AFD" w:rsidRPr="005F2B4A" w:rsidRDefault="002A2AFD" w:rsidP="005F2B4A">
      <w:pPr>
        <w:pStyle w:val="Odstavecseseznamem"/>
        <w:numPr>
          <w:ilvl w:val="0"/>
          <w:numId w:val="11"/>
        </w:numPr>
        <w:tabs>
          <w:tab w:val="clear" w:pos="425"/>
        </w:tabs>
        <w:rPr>
          <w:color w:val="auto"/>
        </w:rPr>
      </w:pPr>
      <w:r w:rsidRPr="005F2B4A">
        <w:rPr>
          <w:color w:val="auto"/>
        </w:rPr>
        <w:t xml:space="preserve">Smluvní strany jsou oprávněny použít vkládané znalosti pro práce na Projektu, pokud jsou nezbytně potřebné, po dobu trvání Projektu zdarma. </w:t>
      </w:r>
    </w:p>
    <w:p w14:paraId="1E640DB8" w14:textId="77777777" w:rsidR="002A2AFD" w:rsidRPr="005F2B4A" w:rsidRDefault="002A2AFD" w:rsidP="005F2B4A">
      <w:pPr>
        <w:pStyle w:val="Odstavecseseznamem"/>
        <w:numPr>
          <w:ilvl w:val="0"/>
          <w:numId w:val="11"/>
        </w:numPr>
        <w:tabs>
          <w:tab w:val="clear" w:pos="425"/>
        </w:tabs>
        <w:rPr>
          <w:color w:val="auto"/>
        </w:rPr>
      </w:pPr>
      <w:r w:rsidRPr="005F2B4A">
        <w:rPr>
          <w:color w:val="auto"/>
        </w:rPr>
        <w:t xml:space="preserve">Smluvní strany mají právo na nevýhradní licenci za tržních podmínek k vkládaným znalostem ve vlastnictví druhé Strany, pokud je nezbytně potřebují pro využití vlastních výsledků </w:t>
      </w:r>
      <w:r w:rsidRPr="005F2B4A">
        <w:rPr>
          <w:color w:val="auto"/>
        </w:rPr>
        <w:lastRenderedPageBreak/>
        <w:t xml:space="preserve">Projektu, protože bez nich by bylo užití vlastních výsledků technicky nebo právně nemožné. O licenci je třeba požádat do dvou let od skončení Projektu. </w:t>
      </w:r>
    </w:p>
    <w:p w14:paraId="7F6F0AC8" w14:textId="77777777" w:rsidR="002A2AFD" w:rsidRPr="005F2B4A" w:rsidRDefault="002A2AFD" w:rsidP="005F2B4A">
      <w:pPr>
        <w:pStyle w:val="Odstavecseseznamem"/>
        <w:numPr>
          <w:ilvl w:val="0"/>
          <w:numId w:val="11"/>
        </w:numPr>
        <w:tabs>
          <w:tab w:val="clear" w:pos="425"/>
        </w:tabs>
        <w:rPr>
          <w:color w:val="auto"/>
        </w:rPr>
      </w:pPr>
      <w:r w:rsidRPr="005F2B4A">
        <w:rPr>
          <w:color w:val="auto"/>
        </w:rPr>
        <w:t>Smluvní strany nejsou oprávněny použít vkládané znalosti k jinému účelu a jiným způsobem, pokud si předem písemně nesjednají jinak samostatně uzavřenou smlouvou.</w:t>
      </w:r>
    </w:p>
    <w:p w14:paraId="61FD8AAC" w14:textId="77777777" w:rsidR="002A2AFD" w:rsidRPr="005F2B4A" w:rsidRDefault="002A2AFD" w:rsidP="005F2B4A">
      <w:pPr>
        <w:pStyle w:val="Odstavecseseznamem"/>
        <w:numPr>
          <w:ilvl w:val="0"/>
          <w:numId w:val="11"/>
        </w:numPr>
        <w:tabs>
          <w:tab w:val="clear" w:pos="425"/>
        </w:tabs>
        <w:rPr>
          <w:color w:val="auto"/>
        </w:rPr>
      </w:pPr>
      <w:r w:rsidRPr="005F2B4A">
        <w:rPr>
          <w:color w:val="auto"/>
        </w:rP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druhé Strany použije (dále v tomto odstavci jako první Strana), je sama odpovědná za případná porušení práv duševního vlastnictví třetích stran, avšak pouze v případě, že podmínky použití duševního vlastnictví třetích stran jsou uvedeny v odpovídajících veřejně přístupných licenčních podmínkách nebo ve smluvních podmínkách používání duševního vlastnictví třetích stran, které druhá Strana přímo či nepřímo se třetími stranami uzavřela, a o nichž první Stranu předem písemně informovala. V opačném případě se má za to, že první Strana jednala v dobré víře (</w:t>
      </w:r>
      <w:r w:rsidRPr="005F2B4A">
        <w:rPr>
          <w:i/>
          <w:color w:val="auto"/>
        </w:rPr>
        <w:t>bona fide</w:t>
      </w:r>
      <w:r w:rsidRPr="005F2B4A">
        <w:rPr>
          <w:color w:val="auto"/>
        </w:rPr>
        <w:t>) a proto nenese za takové své jednání a za veškeré jeho následky odpovědnost. Za vypořádání porušení práv duševního vlastnictví třetích stran založených smlouvami, které s nimi uzavřela druhá Strana a o nichž první Stranu předem písemně neinformovala, je v tomto případě plně zodpovědná druhá Strana, a to včetně urovnání případných soudních sporů.</w:t>
      </w:r>
    </w:p>
    <w:p w14:paraId="56BDD79A" w14:textId="77777777" w:rsidR="002A2AFD" w:rsidRPr="005F2B4A" w:rsidRDefault="002A2AFD" w:rsidP="002A2AFD">
      <w:pPr>
        <w:rPr>
          <w:color w:val="auto"/>
        </w:rPr>
      </w:pPr>
      <w:r w:rsidRPr="005F2B4A">
        <w:rPr>
          <w:color w:val="auto"/>
        </w:rPr>
        <w:t>3.</w:t>
      </w:r>
      <w:r w:rsidRPr="005F2B4A">
        <w:rPr>
          <w:color w:val="auto"/>
        </w:rPr>
        <w:tab/>
        <w:t>Ochrana duševního vlastnictví:</w:t>
      </w:r>
    </w:p>
    <w:p w14:paraId="4C051718" w14:textId="77777777" w:rsidR="002A2AFD" w:rsidRPr="005F2B4A" w:rsidRDefault="002A2AFD" w:rsidP="002A2AFD">
      <w:pPr>
        <w:pStyle w:val="Odstavecseseznamem"/>
        <w:numPr>
          <w:ilvl w:val="0"/>
          <w:numId w:val="3"/>
        </w:numPr>
        <w:tabs>
          <w:tab w:val="clear" w:pos="425"/>
        </w:tabs>
        <w:rPr>
          <w:color w:val="auto"/>
        </w:rPr>
      </w:pPr>
      <w:r w:rsidRPr="005F2B4A">
        <w:rPr>
          <w:color w:val="auto"/>
        </w:rP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7A53DFFD" w14:textId="43499191" w:rsidR="002A2AFD" w:rsidRPr="005F2B4A" w:rsidRDefault="002A2AFD" w:rsidP="002A2AFD">
      <w:pPr>
        <w:pStyle w:val="Odstavecseseznamem"/>
        <w:numPr>
          <w:ilvl w:val="0"/>
          <w:numId w:val="3"/>
        </w:numPr>
        <w:tabs>
          <w:tab w:val="clear" w:pos="425"/>
        </w:tabs>
        <w:rPr>
          <w:color w:val="auto"/>
        </w:rPr>
      </w:pPr>
      <w:r w:rsidRPr="005F2B4A">
        <w:rPr>
          <w:color w:val="auto"/>
        </w:rPr>
        <w:t xml:space="preserve">Pokud výsledek vlastní Smluvní strany společně, podají přihlášku k ochraně společně a to tak, aby se </w:t>
      </w:r>
      <w:r w:rsidR="004A6BE0">
        <w:rPr>
          <w:color w:val="auto"/>
        </w:rPr>
        <w:t>dané</w:t>
      </w:r>
      <w:r w:rsidR="004A6BE0" w:rsidRPr="005F2B4A">
        <w:rPr>
          <w:color w:val="auto"/>
        </w:rPr>
        <w:t xml:space="preserve"> </w:t>
      </w:r>
      <w:r w:rsidRPr="005F2B4A">
        <w:rPr>
          <w:color w:val="auto"/>
        </w:rPr>
        <w:t xml:space="preserve">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stranou bude vždy zapotřebí písemného souhlasu </w:t>
      </w:r>
      <w:r w:rsidR="00DF4D64">
        <w:rPr>
          <w:color w:val="auto"/>
        </w:rPr>
        <w:t>všech</w:t>
      </w:r>
      <w:r w:rsidR="00DF4D64" w:rsidRPr="005F2B4A">
        <w:rPr>
          <w:color w:val="auto"/>
        </w:rPr>
        <w:t xml:space="preserve"> </w:t>
      </w:r>
      <w:r w:rsidRPr="005F2B4A">
        <w:rPr>
          <w:color w:val="auto"/>
        </w:rPr>
        <w:t>spoluvlastníků. Každý ze spoluvlastníků je oprávněn samostatně uplatňovat nároky z prokazatelných porušení práv k předmětu (předmětům) duševního vlastnictví. Výnosy z licencování společných výsledků třetím stranám se rozdělí podle výše spoluvlastnických podílů.</w:t>
      </w:r>
    </w:p>
    <w:p w14:paraId="7EC4D8CE" w14:textId="77777777" w:rsidR="002A2AFD" w:rsidRPr="005F2B4A" w:rsidRDefault="002A2AFD" w:rsidP="002A2AFD">
      <w:pPr>
        <w:rPr>
          <w:color w:val="auto"/>
        </w:rPr>
      </w:pPr>
      <w:r w:rsidRPr="005F2B4A">
        <w:rPr>
          <w:color w:val="auto"/>
        </w:rPr>
        <w:t>4.</w:t>
      </w:r>
      <w:r w:rsidRPr="005F2B4A">
        <w:rPr>
          <w:color w:val="auto"/>
        </w:rPr>
        <w:tab/>
        <w:t>Smluvní strany jsou povinny zajistit si vůči nositelům chráněných práv duševního vlastnictví používaných, resp. vzniklých v souvislosti s realizací částí Projektu možnost volného nakládání s těmito právy (zejména řádně a včas uplatnit vůči původci právo na zaměstnanecký vynález, užitný vzor nebo průmyslový vzor, popřípadě se vypořádat s původci a autory smluvně, zakoupit či jiným legálním způsobem získat potřebné licence ke všem SW komponentám, knihovnám, algoritmům třetích stran či jejich částem použitým při řešení Projektu apod.) Každá ze Smluvních stran je zodpovědná za vypořádání nároků autorů a původců na své straně.</w:t>
      </w:r>
    </w:p>
    <w:p w14:paraId="60BE4641" w14:textId="77777777" w:rsidR="002A2AFD" w:rsidRPr="005F2B4A" w:rsidRDefault="002A2AFD" w:rsidP="002A2AFD">
      <w:pPr>
        <w:rPr>
          <w:color w:val="auto"/>
        </w:rPr>
      </w:pPr>
      <w:r w:rsidRPr="005F2B4A">
        <w:rPr>
          <w:color w:val="auto"/>
        </w:rPr>
        <w:t>5.</w:t>
      </w:r>
      <w:r w:rsidRPr="005F2B4A">
        <w:rPr>
          <w:color w:val="auto"/>
        </w:rPr>
        <w:tab/>
        <w:t>Pokud se Smluvní strany nedohodnou písemně jinak, uplatní se ustanovení tohoto článku obdobně na nároky k výsledkům Projektu v případě předčasného ukončení této Smlouvy.</w:t>
      </w:r>
    </w:p>
    <w:p w14:paraId="0033C141" w14:textId="5C898492" w:rsidR="002A2AFD" w:rsidRPr="00BD7AF2" w:rsidRDefault="002A2AFD" w:rsidP="00EE64BC">
      <w:pPr>
        <w:rPr>
          <w:sz w:val="8"/>
          <w:szCs w:val="8"/>
        </w:rPr>
      </w:pPr>
    </w:p>
    <w:p w14:paraId="38D7C314" w14:textId="77777777" w:rsidR="00EE64BC" w:rsidRPr="005F2B4A" w:rsidRDefault="00EE64BC" w:rsidP="008516B3">
      <w:pPr>
        <w:pStyle w:val="Nadpis2"/>
        <w:rPr>
          <w:color w:val="auto"/>
        </w:rPr>
      </w:pPr>
      <w:r w:rsidRPr="005F2B4A">
        <w:rPr>
          <w:color w:val="auto"/>
        </w:rPr>
        <w:t>VIII.</w:t>
      </w:r>
      <w:r w:rsidRPr="005F2B4A">
        <w:rPr>
          <w:color w:val="auto"/>
        </w:rPr>
        <w:br/>
        <w:t>Práva k výsledkům a využití výsledků</w:t>
      </w:r>
    </w:p>
    <w:p w14:paraId="4863B919" w14:textId="77777777" w:rsidR="00EE64BC" w:rsidRPr="005F2B4A" w:rsidRDefault="00EE64BC" w:rsidP="00EE64BC">
      <w:pPr>
        <w:rPr>
          <w:color w:val="auto"/>
        </w:rPr>
      </w:pPr>
      <w:r w:rsidRPr="005F2B4A">
        <w:rPr>
          <w:color w:val="auto"/>
        </w:rPr>
        <w:t>1.</w:t>
      </w:r>
      <w:r w:rsidRPr="005F2B4A">
        <w:rPr>
          <w:color w:val="auto"/>
        </w:rPr>
        <w:tab/>
        <w:t>Práva k výsledkům:</w:t>
      </w:r>
    </w:p>
    <w:p w14:paraId="34C0BDF6" w14:textId="2AA34FAF" w:rsidR="00EE64BC" w:rsidRPr="005F2B4A" w:rsidRDefault="00EE64BC" w:rsidP="00EE64BC">
      <w:pPr>
        <w:pStyle w:val="Odstavecseseznamem"/>
        <w:numPr>
          <w:ilvl w:val="0"/>
          <w:numId w:val="2"/>
        </w:numPr>
        <w:tabs>
          <w:tab w:val="clear" w:pos="425"/>
        </w:tabs>
        <w:rPr>
          <w:color w:val="auto"/>
        </w:rPr>
      </w:pPr>
      <w:r w:rsidRPr="005F2B4A">
        <w:rPr>
          <w:color w:val="auto"/>
        </w:rPr>
        <w:t xml:space="preserve">Výsledky </w:t>
      </w:r>
      <w:r w:rsidR="00480E4A" w:rsidRPr="005F2B4A">
        <w:rPr>
          <w:color w:val="auto"/>
        </w:rPr>
        <w:t>Projektu</w:t>
      </w:r>
      <w:r w:rsidRPr="005F2B4A">
        <w:rPr>
          <w:color w:val="auto"/>
        </w:rPr>
        <w:t xml:space="preserve">, kterých bude v rámci </w:t>
      </w:r>
      <w:r w:rsidR="00480E4A" w:rsidRPr="005F2B4A">
        <w:rPr>
          <w:color w:val="auto"/>
        </w:rPr>
        <w:t xml:space="preserve">Projektu </w:t>
      </w:r>
      <w:r w:rsidRPr="005F2B4A">
        <w:rPr>
          <w:color w:val="auto"/>
        </w:rPr>
        <w:t xml:space="preserve">dosaženo pouze jednou </w:t>
      </w:r>
      <w:r w:rsidR="002E6A71" w:rsidRPr="005F2B4A">
        <w:rPr>
          <w:color w:val="auto"/>
        </w:rPr>
        <w:t xml:space="preserve">Smluvní </w:t>
      </w:r>
      <w:r w:rsidRPr="005F2B4A">
        <w:rPr>
          <w:color w:val="auto"/>
        </w:rPr>
        <w:t xml:space="preserve">stranou, budou zcela ve vlastnictví </w:t>
      </w:r>
      <w:r w:rsidR="002E6A71" w:rsidRPr="005F2B4A">
        <w:rPr>
          <w:color w:val="auto"/>
        </w:rPr>
        <w:t>Strany</w:t>
      </w:r>
      <w:r w:rsidRPr="005F2B4A">
        <w:rPr>
          <w:color w:val="auto"/>
        </w:rPr>
        <w:t>, která tyto výsledky vyvinula (vytvořila vlastní tvůrčí prací).</w:t>
      </w:r>
    </w:p>
    <w:p w14:paraId="614463F3" w14:textId="73A8AE7E" w:rsidR="00EE64BC" w:rsidRPr="005F2B4A" w:rsidRDefault="00EE64BC" w:rsidP="00EE64BC">
      <w:pPr>
        <w:pStyle w:val="Odstavecseseznamem"/>
        <w:numPr>
          <w:ilvl w:val="0"/>
          <w:numId w:val="2"/>
        </w:numPr>
        <w:tabs>
          <w:tab w:val="clear" w:pos="425"/>
        </w:tabs>
        <w:rPr>
          <w:color w:val="auto"/>
        </w:rPr>
      </w:pPr>
      <w:r w:rsidRPr="005F2B4A">
        <w:rPr>
          <w:color w:val="auto"/>
        </w:rPr>
        <w:lastRenderedPageBreak/>
        <w:t xml:space="preserve">Výsledky </w:t>
      </w:r>
      <w:r w:rsidR="00480E4A" w:rsidRPr="005F2B4A">
        <w:rPr>
          <w:color w:val="auto"/>
        </w:rPr>
        <w:t>Projektu</w:t>
      </w:r>
      <w:r w:rsidRPr="005F2B4A">
        <w:rPr>
          <w:color w:val="auto"/>
        </w:rPr>
        <w:t xml:space="preserve">, které budou dosaženy v rámci </w:t>
      </w:r>
      <w:r w:rsidR="002E6A71" w:rsidRPr="005F2B4A">
        <w:rPr>
          <w:color w:val="auto"/>
        </w:rPr>
        <w:t xml:space="preserve">Projektu </w:t>
      </w:r>
      <w:r w:rsidRPr="005F2B4A">
        <w:rPr>
          <w:color w:val="auto"/>
        </w:rPr>
        <w:t xml:space="preserve">více </w:t>
      </w:r>
      <w:r w:rsidR="00480E4A" w:rsidRPr="005F2B4A">
        <w:rPr>
          <w:color w:val="auto"/>
        </w:rPr>
        <w:t xml:space="preserve">Smluvními </w:t>
      </w:r>
      <w:r w:rsidRPr="005F2B4A">
        <w:rPr>
          <w:color w:val="auto"/>
        </w:rPr>
        <w:t xml:space="preserve">stranami společně tak, že jednotlivé tvůrčí příspěvky </w:t>
      </w:r>
      <w:r w:rsidR="002E6A71" w:rsidRPr="005F2B4A">
        <w:rPr>
          <w:color w:val="auto"/>
        </w:rPr>
        <w:t>S</w:t>
      </w:r>
      <w:r w:rsidRPr="005F2B4A">
        <w:rPr>
          <w:color w:val="auto"/>
        </w:rPr>
        <w:t xml:space="preserve">mluvních stran nelze oddělit bez ztráty jejich podstaty, budou ve společném vlastnictví </w:t>
      </w:r>
      <w:r w:rsidR="00480E4A" w:rsidRPr="005F2B4A">
        <w:rPr>
          <w:color w:val="auto"/>
        </w:rPr>
        <w:t xml:space="preserve">Smluvních </w:t>
      </w:r>
      <w:r w:rsidRPr="005F2B4A">
        <w:rPr>
          <w:color w:val="auto"/>
        </w:rPr>
        <w:t xml:space="preserve">stran. Pokud nelze určit tvůrčí podíly jednotlivých </w:t>
      </w:r>
      <w:r w:rsidR="00480E4A" w:rsidRPr="005F2B4A">
        <w:rPr>
          <w:color w:val="auto"/>
        </w:rPr>
        <w:t xml:space="preserve">Smluvních </w:t>
      </w:r>
      <w:r w:rsidRPr="005F2B4A">
        <w:rPr>
          <w:color w:val="auto"/>
        </w:rPr>
        <w:t xml:space="preserve">stran na výsledku a </w:t>
      </w:r>
      <w:r w:rsidR="00480E4A" w:rsidRPr="005F2B4A">
        <w:rPr>
          <w:color w:val="auto"/>
        </w:rPr>
        <w:t xml:space="preserve">Strany </w:t>
      </w:r>
      <w:r w:rsidRPr="005F2B4A">
        <w:rPr>
          <w:color w:val="auto"/>
        </w:rPr>
        <w:t>se nedohodly jinak, platí, že jsou spoluvlastnické podíly rovné.</w:t>
      </w:r>
    </w:p>
    <w:p w14:paraId="17BB5C76" w14:textId="77777777" w:rsidR="00EE64BC" w:rsidRPr="005F2B4A" w:rsidRDefault="00EE64BC" w:rsidP="00EE64BC">
      <w:pPr>
        <w:rPr>
          <w:color w:val="auto"/>
        </w:rPr>
      </w:pPr>
      <w:r w:rsidRPr="005F2B4A">
        <w:rPr>
          <w:color w:val="auto"/>
        </w:rPr>
        <w:t>2.</w:t>
      </w:r>
      <w:r w:rsidRPr="005F2B4A">
        <w:rPr>
          <w:color w:val="auto"/>
        </w:rPr>
        <w:tab/>
        <w:t>Využití výsledků:</w:t>
      </w:r>
    </w:p>
    <w:p w14:paraId="09D6E606" w14:textId="672D797E" w:rsidR="00EE64BC" w:rsidRPr="005F2B4A" w:rsidRDefault="00EE64BC" w:rsidP="00EE64BC">
      <w:pPr>
        <w:pStyle w:val="Odstavecseseznamem"/>
        <w:numPr>
          <w:ilvl w:val="0"/>
          <w:numId w:val="6"/>
        </w:numPr>
        <w:tabs>
          <w:tab w:val="clear" w:pos="425"/>
        </w:tabs>
        <w:rPr>
          <w:color w:val="auto"/>
        </w:rPr>
      </w:pPr>
      <w:r w:rsidRPr="005F2B4A">
        <w:rPr>
          <w:color w:val="auto"/>
        </w:rPr>
        <w:t xml:space="preserve">Smluvní strana je oprávněna k nevýhradnímu užití výsledků ve vlastnictví druhé </w:t>
      </w:r>
      <w:r w:rsidR="002E6A71" w:rsidRPr="005F2B4A">
        <w:rPr>
          <w:color w:val="auto"/>
        </w:rPr>
        <w:t xml:space="preserve">Smluvní </w:t>
      </w:r>
      <w:r w:rsidRPr="005F2B4A">
        <w:rPr>
          <w:color w:val="auto"/>
        </w:rPr>
        <w:t xml:space="preserve">strany, pokud jsou nezbytné pro užívání výsledků </w:t>
      </w:r>
      <w:r w:rsidR="002E6A71" w:rsidRPr="005F2B4A">
        <w:rPr>
          <w:color w:val="auto"/>
        </w:rPr>
        <w:t xml:space="preserve">Projektu </w:t>
      </w:r>
      <w:r w:rsidRPr="005F2B4A">
        <w:rPr>
          <w:color w:val="auto"/>
        </w:rPr>
        <w:t xml:space="preserve">vlastněných touto </w:t>
      </w:r>
      <w:r w:rsidR="002E6A71" w:rsidRPr="005F2B4A">
        <w:rPr>
          <w:color w:val="auto"/>
        </w:rPr>
        <w:t xml:space="preserve">Smluvní </w:t>
      </w:r>
      <w:r w:rsidRPr="005F2B4A">
        <w:rPr>
          <w:color w:val="auto"/>
        </w:rPr>
        <w:t xml:space="preserve">stranou, za obvyklých tržních podmínek, o licenci je třeba požádat do dvou let od skončení </w:t>
      </w:r>
      <w:r w:rsidR="002E6A71" w:rsidRPr="005F2B4A">
        <w:rPr>
          <w:color w:val="auto"/>
        </w:rPr>
        <w:t>Projektu</w:t>
      </w:r>
      <w:r w:rsidRPr="005F2B4A">
        <w:rPr>
          <w:color w:val="auto"/>
        </w:rPr>
        <w:t xml:space="preserve">. </w:t>
      </w:r>
    </w:p>
    <w:p w14:paraId="14432EC7" w14:textId="21EFC89A" w:rsidR="00EE64BC" w:rsidRPr="005F2B4A" w:rsidRDefault="00EE64BC" w:rsidP="00EE64BC">
      <w:pPr>
        <w:pStyle w:val="Odstavecseseznamem"/>
        <w:numPr>
          <w:ilvl w:val="0"/>
          <w:numId w:val="6"/>
        </w:numPr>
        <w:tabs>
          <w:tab w:val="clear" w:pos="425"/>
        </w:tabs>
        <w:rPr>
          <w:color w:val="auto"/>
        </w:rPr>
      </w:pPr>
      <w:r w:rsidRPr="005F2B4A">
        <w:rPr>
          <w:color w:val="auto"/>
        </w:rPr>
        <w:t xml:space="preserve">Výsledky ve společném vlastnictví </w:t>
      </w:r>
      <w:r w:rsidR="002E6A71" w:rsidRPr="005F2B4A">
        <w:rPr>
          <w:color w:val="auto"/>
        </w:rPr>
        <w:t xml:space="preserve">Smluvních </w:t>
      </w:r>
      <w:r w:rsidRPr="005F2B4A">
        <w:rPr>
          <w:color w:val="auto"/>
        </w:rPr>
        <w:t xml:space="preserve">stran je oprávněna samostatně užívat každá </w:t>
      </w:r>
      <w:r w:rsidR="002E6A71" w:rsidRPr="005F2B4A">
        <w:rPr>
          <w:color w:val="auto"/>
        </w:rPr>
        <w:t xml:space="preserve">Smluvní </w:t>
      </w:r>
      <w:r w:rsidRPr="005F2B4A">
        <w:rPr>
          <w:color w:val="auto"/>
        </w:rPr>
        <w:t xml:space="preserve">strana. Výsledek ve společném vlastnictví více </w:t>
      </w:r>
      <w:r w:rsidR="002E6A71" w:rsidRPr="005F2B4A">
        <w:rPr>
          <w:color w:val="auto"/>
        </w:rPr>
        <w:t xml:space="preserve">Smluvních </w:t>
      </w:r>
      <w:r w:rsidRPr="005F2B4A">
        <w:rPr>
          <w:color w:val="auto"/>
        </w:rPr>
        <w:t xml:space="preserve">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70663D6A" w14:textId="2AC331B6" w:rsidR="00EE64BC" w:rsidRPr="005F2B4A" w:rsidRDefault="00EE64BC" w:rsidP="00EE64BC">
      <w:pPr>
        <w:rPr>
          <w:color w:val="auto"/>
        </w:rPr>
      </w:pPr>
      <w:r w:rsidRPr="005F2B4A">
        <w:rPr>
          <w:color w:val="auto"/>
        </w:rPr>
        <w:t>3.</w:t>
      </w:r>
      <w:r w:rsidRPr="005F2B4A">
        <w:rPr>
          <w:color w:val="auto"/>
        </w:rPr>
        <w:tab/>
        <w:t xml:space="preserve">Ustanovení předchozích odstavců nebrání tomu, aby </w:t>
      </w:r>
      <w:r w:rsidR="002E6A71" w:rsidRPr="005F2B4A">
        <w:rPr>
          <w:color w:val="auto"/>
        </w:rPr>
        <w:t xml:space="preserve">Smluvní </w:t>
      </w:r>
      <w:r w:rsidRPr="005F2B4A">
        <w:rPr>
          <w:color w:val="auto"/>
        </w:rPr>
        <w:t xml:space="preserve">strany po vzájemné dohodě upravily vlastnická a užívací práva k výsledkům </w:t>
      </w:r>
      <w:r w:rsidR="002E6A71" w:rsidRPr="005F2B4A">
        <w:rPr>
          <w:color w:val="auto"/>
        </w:rPr>
        <w:t xml:space="preserve">Projektu </w:t>
      </w:r>
      <w:r w:rsidRPr="005F2B4A">
        <w:rPr>
          <w:color w:val="auto"/>
        </w:rPr>
        <w:t>v jednotlivých případech odlišně při respektování platné legislativy a podmínek projektu stanovených poskytovatelem.</w:t>
      </w:r>
    </w:p>
    <w:p w14:paraId="1D4F0365" w14:textId="1D56CCD0" w:rsidR="00EE64BC" w:rsidRPr="005F2B4A" w:rsidRDefault="00EE64BC" w:rsidP="00EE64BC">
      <w:pPr>
        <w:rPr>
          <w:color w:val="auto"/>
        </w:rPr>
      </w:pPr>
      <w:r w:rsidRPr="005F2B4A">
        <w:rPr>
          <w:color w:val="auto"/>
        </w:rPr>
        <w:t>4.</w:t>
      </w:r>
      <w:r w:rsidRPr="005F2B4A">
        <w:rPr>
          <w:color w:val="auto"/>
        </w:rPr>
        <w:tab/>
        <w:t xml:space="preserve">Pokud se </w:t>
      </w:r>
      <w:r w:rsidR="002E6A71" w:rsidRPr="005F2B4A">
        <w:rPr>
          <w:color w:val="auto"/>
        </w:rPr>
        <w:t xml:space="preserve">Smluvní </w:t>
      </w:r>
      <w:r w:rsidRPr="005F2B4A">
        <w:rPr>
          <w:color w:val="auto"/>
        </w:rPr>
        <w:t>strany nedohodnou písemně jinak, uplatní se ustanovení tohoto článku obdobně na nároky k výsledkům projektu v případě předčasného ukončení smlouvy.</w:t>
      </w:r>
    </w:p>
    <w:p w14:paraId="7702A2E4" w14:textId="150BDD67" w:rsidR="00480E4A" w:rsidRPr="005F2B4A" w:rsidRDefault="006C55E3" w:rsidP="005F2B4A">
      <w:pPr>
        <w:rPr>
          <w:color w:val="auto"/>
        </w:rPr>
      </w:pPr>
      <w:r w:rsidRPr="005F2B4A">
        <w:rPr>
          <w:color w:val="auto"/>
        </w:rPr>
        <w:t xml:space="preserve">5. </w:t>
      </w:r>
      <w:r w:rsidRPr="005F2B4A">
        <w:rPr>
          <w:color w:val="auto"/>
        </w:rPr>
        <w:tab/>
        <w:t>Smluvní strany se zavazují spolupracovat a poskytnout si vzájemně maximální součinnost k tomu, aby k dosaženým výsledk</w:t>
      </w:r>
      <w:r w:rsidR="00E54D11" w:rsidRPr="005F2B4A">
        <w:rPr>
          <w:color w:val="auto"/>
        </w:rPr>
        <w:t>ům vytvořily implementační plán</w:t>
      </w:r>
      <w:r w:rsidRPr="005F2B4A">
        <w:rPr>
          <w:color w:val="auto"/>
        </w:rPr>
        <w:t xml:space="preserve">. Při užití výsledků včetně, pokud to bude nezbytné, uzavření příslušných smluv o postoupení práv nebo užívacích práv z výsledků se </w:t>
      </w:r>
      <w:r w:rsidR="002E6A71" w:rsidRPr="005F2B4A">
        <w:rPr>
          <w:color w:val="auto"/>
        </w:rPr>
        <w:t xml:space="preserve">Smluvní </w:t>
      </w:r>
      <w:r w:rsidRPr="005F2B4A">
        <w:rPr>
          <w:color w:val="auto"/>
        </w:rPr>
        <w:t xml:space="preserve">strany zavazují poskytovat tyto výsledky dle implementačního plánu a za obvyklých tržních podmínek. Pro vyloučení pochybností strany výslovně prohlašují, že touto </w:t>
      </w:r>
      <w:r w:rsidR="002E6A71" w:rsidRPr="005F2B4A">
        <w:rPr>
          <w:color w:val="auto"/>
        </w:rPr>
        <w:t xml:space="preserve">Smlouvou </w:t>
      </w:r>
      <w:r w:rsidRPr="005F2B4A">
        <w:rPr>
          <w:color w:val="auto"/>
        </w:rPr>
        <w:t xml:space="preserve">nejsou převáděna jakákoliv práva k </w:t>
      </w:r>
      <w:r w:rsidR="002E6A71" w:rsidRPr="005F2B4A">
        <w:rPr>
          <w:color w:val="auto"/>
        </w:rPr>
        <w:t>v</w:t>
      </w:r>
      <w:r w:rsidRPr="005F2B4A">
        <w:rPr>
          <w:color w:val="auto"/>
        </w:rPr>
        <w:t>ýsledkům, pokud k ní nebude uzavřen dodatek nebo dodatky, tato práva následně měnící.</w:t>
      </w:r>
    </w:p>
    <w:p w14:paraId="211083DA" w14:textId="79B410B2" w:rsidR="00433A35" w:rsidRDefault="00433A35" w:rsidP="00EE64BC"/>
    <w:p w14:paraId="656EA76D" w14:textId="77777777" w:rsidR="00433A35" w:rsidRPr="00CF26C4" w:rsidRDefault="00433A35" w:rsidP="00433A35">
      <w:pPr>
        <w:pStyle w:val="Nadpis2"/>
        <w:rPr>
          <w:color w:val="auto"/>
        </w:rPr>
      </w:pPr>
      <w:r w:rsidRPr="00CF26C4">
        <w:rPr>
          <w:color w:val="auto"/>
        </w:rPr>
        <w:t>IX.</w:t>
      </w:r>
      <w:r w:rsidRPr="00CF26C4">
        <w:rPr>
          <w:color w:val="auto"/>
        </w:rPr>
        <w:br/>
        <w:t>Odpovědnost a sankce</w:t>
      </w:r>
    </w:p>
    <w:p w14:paraId="6119EBD1" w14:textId="32019575" w:rsidR="00433A35" w:rsidRPr="00CF26C4" w:rsidRDefault="00433A35" w:rsidP="00433A35">
      <w:pPr>
        <w:rPr>
          <w:color w:val="auto"/>
        </w:rPr>
      </w:pPr>
      <w:r w:rsidRPr="00CF26C4">
        <w:rPr>
          <w:color w:val="auto"/>
        </w:rPr>
        <w:t>1.</w:t>
      </w:r>
      <w:r w:rsidRPr="00CF26C4">
        <w:rPr>
          <w:color w:val="auto"/>
        </w:rPr>
        <w:tab/>
        <w:t>Pokud Další účastník</w:t>
      </w:r>
      <w:r w:rsidR="009F0ACA">
        <w:rPr>
          <w:color w:val="auto"/>
        </w:rPr>
        <w:t xml:space="preserve"> 1 a</w:t>
      </w:r>
      <w:r w:rsidR="00F53B8D">
        <w:rPr>
          <w:color w:val="auto"/>
        </w:rPr>
        <w:t>/nebo</w:t>
      </w:r>
      <w:r w:rsidR="009F0ACA">
        <w:rPr>
          <w:color w:val="auto"/>
        </w:rPr>
        <w:t xml:space="preserve"> Další účastník 2</w:t>
      </w:r>
      <w:r w:rsidRPr="00CF26C4">
        <w:rPr>
          <w:color w:val="auto"/>
        </w:rPr>
        <w:t xml:space="preserve"> použije Prostředky v rozporu s účelem a/nebo k jinému účelu, než ke kterému mu byly dle této Smlouvy Příjemcem poskytnuty, či je bude jinak neoprávněně používat či zadržovat, ujednávají Smluvní strany, že takové jednání bude pro účely této Smlouvy považováno za porušení rozpočtové kázně ve smyslu ustanovení § 44 a násl. zákona č. 218/2000 Sb., </w:t>
      </w:r>
      <w:r w:rsidRPr="00CF26C4">
        <w:rPr>
          <w:i/>
          <w:color w:val="auto"/>
        </w:rPr>
        <w:t>Zákon o rozpočtových pravidlech a o změně některých souvisejících zákonů (rozpočtová pravidla)</w:t>
      </w:r>
      <w:r w:rsidRPr="00CF26C4">
        <w:rPr>
          <w:color w:val="auto"/>
        </w:rPr>
        <w:t>, ve znění pozdějších předpisů, a bude mít důsledky analogické důsledkům v tomto zákoně uvedeným.</w:t>
      </w:r>
    </w:p>
    <w:p w14:paraId="3A78AE5B" w14:textId="77777777" w:rsidR="00433A35" w:rsidRPr="00CF26C4" w:rsidRDefault="00433A35" w:rsidP="00433A35">
      <w:pPr>
        <w:rPr>
          <w:color w:val="auto"/>
        </w:rPr>
      </w:pPr>
      <w:r w:rsidRPr="00CF26C4">
        <w:rPr>
          <w:color w:val="auto"/>
        </w:rPr>
        <w:t>2.</w:t>
      </w:r>
      <w:r w:rsidRPr="00CF26C4">
        <w:rPr>
          <w:color w:val="auto"/>
        </w:rPr>
        <w:tab/>
        <w:t>Za každé závažné (podstatné) porušení povinností vyplývajících z této Smlouvy je Smluvní strana, která svou povinnost porušila, povinna uhradit druhé Straně smluvní pokutu ve výši 0,05 % z celkové výše poskytnutých Prostředků. Tímto ujednáním o smluvních sankcích není dotčeno právo Smluvní strany na náhradu vzniklé škody, kterou je oprávněna vymáhat samostatně.</w:t>
      </w:r>
    </w:p>
    <w:p w14:paraId="42C5B572" w14:textId="77777777" w:rsidR="00433A35" w:rsidRPr="00CF26C4" w:rsidRDefault="00433A35" w:rsidP="00433A35">
      <w:pPr>
        <w:rPr>
          <w:color w:val="auto"/>
        </w:rPr>
      </w:pPr>
      <w:r w:rsidRPr="00CF26C4">
        <w:rPr>
          <w:color w:val="auto"/>
        </w:rPr>
        <w:t>3.</w:t>
      </w:r>
      <w:r w:rsidRPr="00CF26C4">
        <w:rPr>
          <w:color w:val="auto"/>
        </w:rPr>
        <w:tab/>
        <w:t>Pokud by došlo k porušení pravidel (podmínek) spolupráce vymezených v této Smlouvě některou ze Smluvních stran, je Strana, která porušení způsobila, povinna nahradit druhé Straně prokazatelnou škodu, včetně případných smluvních pokut a/nebo jakýchkoli dalších sankcí uložených Poskytovatelem Příjemci dle Všeobecných podmínek Poskytovatele za následky tohoto porušení pravidel.</w:t>
      </w:r>
    </w:p>
    <w:p w14:paraId="1D31D768" w14:textId="1C216263" w:rsidR="00433A35" w:rsidRDefault="00433A35" w:rsidP="00EE64BC"/>
    <w:p w14:paraId="050BD565" w14:textId="77777777" w:rsidR="00EE64BC" w:rsidRPr="006522BB" w:rsidRDefault="00EE64BC" w:rsidP="008516B3">
      <w:pPr>
        <w:pStyle w:val="Nadpis2"/>
      </w:pPr>
      <w:r>
        <w:lastRenderedPageBreak/>
        <w:t>X</w:t>
      </w:r>
      <w:r w:rsidRPr="006522BB">
        <w:t>.</w:t>
      </w:r>
      <w:r>
        <w:br/>
        <w:t>Závěrečná ustanovení</w:t>
      </w:r>
    </w:p>
    <w:p w14:paraId="61F9C58E" w14:textId="24A9E685" w:rsidR="00F53B8D" w:rsidRPr="002E09FA" w:rsidRDefault="00F53B8D" w:rsidP="00F53B8D">
      <w:pPr>
        <w:rPr>
          <w:color w:val="auto"/>
        </w:rPr>
      </w:pPr>
      <w:r w:rsidRPr="00CF26C4">
        <w:rPr>
          <w:color w:val="auto"/>
        </w:rPr>
        <w:t>1.</w:t>
      </w:r>
      <w:r w:rsidRPr="00CF26C4">
        <w:rPr>
          <w:color w:val="auto"/>
        </w:rPr>
        <w:tab/>
        <w:t>Další účastník</w:t>
      </w:r>
      <w:r>
        <w:rPr>
          <w:color w:val="auto"/>
        </w:rPr>
        <w:t xml:space="preserve"> 1 a Další účastník 2</w:t>
      </w:r>
      <w:r w:rsidRPr="00CF26C4">
        <w:rPr>
          <w:color w:val="auto"/>
        </w:rPr>
        <w:t xml:space="preserve"> se bezvýhradně zavazuje, že se bude řídit smlouvou o poskytnutí podpory na řešení Projektu </w:t>
      </w:r>
      <w:r w:rsidRPr="002E09FA">
        <w:rPr>
          <w:color w:val="auto"/>
        </w:rPr>
        <w:t>uzavřenou mezi Poskytovatelem a Příjemcem, včetně všech jejích příloh. Další účastník</w:t>
      </w:r>
      <w:r>
        <w:rPr>
          <w:color w:val="auto"/>
        </w:rPr>
        <w:t xml:space="preserve"> 1 a Další účastník 2</w:t>
      </w:r>
      <w:r w:rsidRPr="002E09FA">
        <w:rPr>
          <w:color w:val="auto"/>
        </w:rPr>
        <w:t xml:space="preserve"> je dále povinen poskytnout Příjemci veškerou potřebnou součinnost za účelem dodržení povinností mu plynoucích ze smlouvy o poskytnutí podpory uzavřené s Poskytovatelem.</w:t>
      </w:r>
    </w:p>
    <w:p w14:paraId="461CCB87" w14:textId="77777777" w:rsidR="00F53B8D" w:rsidRPr="002E09FA" w:rsidRDefault="00F53B8D" w:rsidP="00F53B8D">
      <w:pPr>
        <w:rPr>
          <w:color w:val="auto"/>
        </w:rPr>
      </w:pPr>
      <w:r w:rsidRPr="002E09FA">
        <w:rPr>
          <w:color w:val="auto"/>
        </w:rPr>
        <w:t>2.</w:t>
      </w:r>
      <w:r w:rsidRPr="002E09FA">
        <w:rPr>
          <w:color w:val="auto"/>
        </w:rPr>
        <w:tab/>
        <w:t>Smluvní pokuty sjednané touto Smlouvou nesaturují případný nárok poškozené Strany na náhradu vzniklé škody.</w:t>
      </w:r>
    </w:p>
    <w:p w14:paraId="59B8C5F2" w14:textId="77777777" w:rsidR="00F53B8D" w:rsidRPr="002E09FA" w:rsidRDefault="00F53B8D" w:rsidP="00F53B8D">
      <w:pPr>
        <w:rPr>
          <w:color w:val="auto"/>
        </w:rPr>
      </w:pPr>
      <w:r w:rsidRPr="002E09FA">
        <w:rPr>
          <w:color w:val="auto"/>
        </w:rPr>
        <w:t>3.</w:t>
      </w:r>
      <w:r w:rsidRPr="002E09FA">
        <w:rPr>
          <w:color w:val="auto"/>
        </w:rPr>
        <w:tab/>
        <w:t xml:space="preserve">Zásady, které nejsou touto Smlouvou upraveny, se řídí zákonem č. 89/2012 Sb., </w:t>
      </w:r>
      <w:r w:rsidRPr="002E09FA">
        <w:rPr>
          <w:i/>
          <w:color w:val="auto"/>
        </w:rPr>
        <w:t>Občanský zákoník</w:t>
      </w:r>
      <w:r w:rsidRPr="002E09FA">
        <w:rPr>
          <w:color w:val="auto"/>
        </w:rPr>
        <w:t xml:space="preserve">, v platném znění, a právními předpisy na občanský zákoník pro účely této Smlouvy navazujícími, a to zejména zákonem č. 130/2002 Sb., </w:t>
      </w:r>
      <w:r w:rsidRPr="002E09FA">
        <w:rPr>
          <w:i/>
          <w:color w:val="auto"/>
        </w:rPr>
        <w:t>Zákon o podpoře výzkumu, experimentálního vývoje a inovací z veřejných prostředků a o změně některých souvisejících zákonů (zákon o podpoře výzkumu, experimentálního vývoje a inovací)</w:t>
      </w:r>
      <w:r w:rsidRPr="002E09FA">
        <w:rPr>
          <w:color w:val="auto"/>
        </w:rPr>
        <w:t>, ve znění pozdějších předpisů.</w:t>
      </w:r>
    </w:p>
    <w:p w14:paraId="208EAED5" w14:textId="77777777" w:rsidR="00F53B8D" w:rsidRPr="002E09FA" w:rsidRDefault="00F53B8D" w:rsidP="00F53B8D">
      <w:pPr>
        <w:rPr>
          <w:color w:val="auto"/>
        </w:rPr>
      </w:pPr>
      <w:r w:rsidRPr="002E09FA">
        <w:rPr>
          <w:color w:val="auto"/>
        </w:rPr>
        <w:t>4.</w:t>
      </w:r>
      <w:r w:rsidRPr="002E09FA">
        <w:rPr>
          <w:color w:val="auto"/>
        </w:rPr>
        <w:tab/>
        <w:t>Tuto Smlouvu lze měnit pouze písemně, její změna v jiné formě je vyloučena. Za písemnou formu se pro tento účel nepovažuje jednání učiněné elektronickými či jinými technickými prostředky (e-mail, fax). Smluvní strany mohou namítnout neplatnost změny této Smlouvy z důvodu nedodržení formy kdykoli, i poté, co bylo započato s plněním.</w:t>
      </w:r>
    </w:p>
    <w:p w14:paraId="1CD5D3A9" w14:textId="77777777" w:rsidR="00F53B8D" w:rsidRPr="002E09FA" w:rsidRDefault="00F53B8D" w:rsidP="00F53B8D">
      <w:pPr>
        <w:rPr>
          <w:color w:val="auto"/>
        </w:rPr>
      </w:pPr>
      <w:r w:rsidRPr="002E09FA">
        <w:rPr>
          <w:color w:val="auto"/>
        </w:rPr>
        <w:t>5.</w:t>
      </w:r>
      <w:r w:rsidRPr="002E09FA">
        <w:rPr>
          <w:color w:val="auto"/>
        </w:rPr>
        <w:tab/>
        <w:t>Tato Smlouva o vzájemných vztazích se uzavírá s účinností od data zahájení řešení Projektu, ne však dříve, než dojde ke zveřejní v registru smluv dle odst. 7 tohoto článku, na dobu určitou do ukončení řešení Projektu a vyrovnání všech závazků Smluvních stran s tím souvisejících, avšak s výjimkou přežívajícího článku VII a VIII této Smlouvy. V případě, že nebude Poskytovatelem přiznána a poskytnuta podpora na řešení Projektu a s řešením Projektu tudíž nebude započato, tato Smlouva nevstoupí v účinnost a její platnost automaticky skončí dnem zveřejnění rozhodnutí, resp. oznámení Poskytovatele o nepřiznání podpory.</w:t>
      </w:r>
    </w:p>
    <w:p w14:paraId="5225A94D" w14:textId="77777777" w:rsidR="00F53B8D" w:rsidRPr="002E09FA" w:rsidRDefault="00F53B8D" w:rsidP="00F53B8D">
      <w:pPr>
        <w:rPr>
          <w:color w:val="auto"/>
        </w:rPr>
      </w:pPr>
      <w:r w:rsidRPr="002E09FA">
        <w:rPr>
          <w:color w:val="auto"/>
        </w:rPr>
        <w:t>6.</w:t>
      </w:r>
      <w:r w:rsidRPr="002E09FA">
        <w:rPr>
          <w:color w:val="auto"/>
        </w:rPr>
        <w:tab/>
        <w:t>Kterákoli Smluvní strana může tuto Smlouvu vypovědět. Výpovědní doba je v takovém případě dvouměsíční a její běh začíná prvým dnem měsíce následujícího po doručení výpovědi. Výpověď musí být učiněna v písemné formě a musí být doručena druhé Straně, jinak je neplatná. Poskytnuté Prostředky musí být vypořádány před doběhnutím výpovědní doby. Smluvní strana, která Smlouvu vypověděla, je odpovědná za případné prokazatelné škody vzniklé tímto jednáním druhé Straně a Poskytovateli, a je povinna podniknout veškeré kroky vedoucí k zamezení či alespoň minimalizaci těchto škod a rovněž nahradit druhé Straně případnou prokazatelnou škodu, včetně případných smluvních pokut a/nebo jakýchkoli dalších sankcí uložených Poskytovatelem Příjemci dle Všeobecných podmínek Poskytovatele za následky tohoto vypovězení Smlouvy.</w:t>
      </w:r>
    </w:p>
    <w:p w14:paraId="09DCBD93" w14:textId="697D2557" w:rsidR="00F53B8D" w:rsidRDefault="00F53B8D" w:rsidP="00F53B8D">
      <w:pPr>
        <w:rPr>
          <w:color w:val="auto"/>
        </w:rPr>
      </w:pPr>
      <w:r w:rsidRPr="002E09FA">
        <w:rPr>
          <w:color w:val="auto"/>
        </w:rPr>
        <w:t>7.</w:t>
      </w:r>
      <w:r w:rsidRPr="002E09FA">
        <w:rPr>
          <w:color w:val="auto"/>
        </w:rPr>
        <w:tab/>
        <w:t xml:space="preserve">Smluvní strany podpisem této Smlouvy potvrzují, že jsou si vědomy, že se na Smlouvu vztahuje povinnost jejího uveřejnění dle zákona č. 340/2015 Sb. </w:t>
      </w:r>
      <w:r w:rsidRPr="002E09FA">
        <w:rPr>
          <w:i/>
          <w:color w:val="auto"/>
        </w:rPr>
        <w:t>Zákon o zvláštních podmínkách účinnosti některých smluv, uveřejňování těchto smluv a o registru smluv (zákon o registru smluv)</w:t>
      </w:r>
      <w:r w:rsidRPr="002E09FA">
        <w:rPr>
          <w:color w:val="auto"/>
        </w:rPr>
        <w:t>, v platném znění. Uveřejnění Smlouvy zajišťuje VUT.</w:t>
      </w:r>
    </w:p>
    <w:p w14:paraId="732AC6A7" w14:textId="420C39DF" w:rsidR="00F53B8D" w:rsidRDefault="00F53B8D" w:rsidP="00F53B8D">
      <w:r>
        <w:t>8.</w:t>
      </w:r>
      <w:r>
        <w:tab/>
      </w:r>
      <w:r w:rsidRPr="00510780">
        <w:t xml:space="preserve">Smlouva je vyhotovena v elektronické podobě podepsané každou stranou minimálně zaručeným elektronickým podpisem dle Nařízení </w:t>
      </w:r>
      <w:proofErr w:type="spellStart"/>
      <w:r w:rsidRPr="00510780">
        <w:t>eIDAS</w:t>
      </w:r>
      <w:proofErr w:type="spellEnd"/>
      <w:r w:rsidRPr="00510780">
        <w:t>. VUT zajistí rozeslání kopií této elektronické podoby stranám a poskytovateli dotace.</w:t>
      </w:r>
      <w:r>
        <w:t xml:space="preserve">“ </w:t>
      </w:r>
    </w:p>
    <w:p w14:paraId="5A5DBC96" w14:textId="404682F0" w:rsidR="00F53B8D" w:rsidRPr="002E09FA" w:rsidRDefault="00DB7B7B" w:rsidP="00F53B8D">
      <w:pPr>
        <w:rPr>
          <w:color w:val="auto"/>
        </w:rPr>
      </w:pPr>
      <w:r>
        <w:rPr>
          <w:color w:val="auto"/>
        </w:rPr>
        <w:t>9</w:t>
      </w:r>
      <w:r w:rsidR="00F53B8D" w:rsidRPr="002E09FA">
        <w:rPr>
          <w:color w:val="auto"/>
        </w:rPr>
        <w:t>.</w:t>
      </w:r>
      <w:r w:rsidR="00F53B8D" w:rsidRPr="002E09FA">
        <w:rPr>
          <w:color w:val="auto"/>
        </w:rPr>
        <w:tab/>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5918A952" w14:textId="51B4DC2D" w:rsidR="00F53B8D" w:rsidRPr="002E09FA" w:rsidRDefault="00F53B8D" w:rsidP="00F53B8D">
      <w:pPr>
        <w:rPr>
          <w:color w:val="auto"/>
        </w:rPr>
      </w:pPr>
      <w:r w:rsidRPr="002E09FA">
        <w:rPr>
          <w:color w:val="auto"/>
        </w:rPr>
        <w:lastRenderedPageBreak/>
        <w:t>1</w:t>
      </w:r>
      <w:r w:rsidR="00DB7B7B">
        <w:rPr>
          <w:color w:val="auto"/>
        </w:rPr>
        <w:t>0</w:t>
      </w:r>
      <w:r w:rsidRPr="002E09FA">
        <w:rPr>
          <w:color w:val="auto"/>
        </w:rPr>
        <w:t>.</w:t>
      </w:r>
      <w:r w:rsidRPr="002E09FA">
        <w:rPr>
          <w:color w:val="auto"/>
        </w:rPr>
        <w:tab/>
        <w:t>Smluvní strany výslovně potvrzují, že tato Smlouva je výsledkem jejich jednání a každá ze Stran měla příležitost ovlivnit její základní podmínky.</w:t>
      </w:r>
    </w:p>
    <w:p w14:paraId="22249F09" w14:textId="29ADC871" w:rsidR="00F53B8D" w:rsidRPr="00CF26C4" w:rsidRDefault="00F53B8D" w:rsidP="00F53B8D">
      <w:pPr>
        <w:rPr>
          <w:color w:val="auto"/>
        </w:rPr>
      </w:pPr>
      <w:r w:rsidRPr="002E09FA">
        <w:rPr>
          <w:color w:val="auto"/>
        </w:rPr>
        <w:t>1</w:t>
      </w:r>
      <w:r w:rsidR="00DB7B7B">
        <w:rPr>
          <w:color w:val="auto"/>
        </w:rPr>
        <w:t>1</w:t>
      </w:r>
      <w:r w:rsidRPr="002E09FA">
        <w:rPr>
          <w:color w:val="auto"/>
        </w:rPr>
        <w:t>.</w:t>
      </w:r>
      <w:r w:rsidRPr="002E09FA">
        <w:rPr>
          <w:color w:val="auto"/>
        </w:rPr>
        <w:tab/>
        <w:t xml:space="preserve">Tato Smlouva nabývá platnosti dnem uvedeným </w:t>
      </w:r>
      <w:r>
        <w:rPr>
          <w:color w:val="auto"/>
        </w:rPr>
        <w:t>u</w:t>
      </w:r>
      <w:r w:rsidRPr="002E09FA">
        <w:rPr>
          <w:color w:val="auto"/>
        </w:rPr>
        <w:t xml:space="preserve"> podpisu Strany, která Smlouvu podepsala jako</w:t>
      </w:r>
      <w:r w:rsidRPr="00CF26C4">
        <w:rPr>
          <w:color w:val="auto"/>
        </w:rPr>
        <w:t xml:space="preserve"> poslední.</w:t>
      </w:r>
    </w:p>
    <w:p w14:paraId="2A9E3E70" w14:textId="77777777" w:rsidR="00F53B8D" w:rsidRDefault="00F53B8D" w:rsidP="00EE64BC"/>
    <w:p w14:paraId="75CC8D26" w14:textId="63BEF6DE" w:rsidR="00A056DE" w:rsidRDefault="00A056DE" w:rsidP="006522BB"/>
    <w:p w14:paraId="301185A1" w14:textId="3192EC36" w:rsidR="001E0FDE" w:rsidRDefault="001E0FDE">
      <w:pPr>
        <w:tabs>
          <w:tab w:val="clear" w:pos="425"/>
        </w:tabs>
        <w:spacing w:after="160" w:line="259" w:lineRule="auto"/>
        <w:ind w:left="0" w:firstLine="0"/>
        <w:jc w:val="left"/>
      </w:pPr>
      <w:r>
        <w:br w:type="page"/>
      </w:r>
    </w:p>
    <w:p w14:paraId="3BA00207" w14:textId="77777777" w:rsidR="001E0FDE" w:rsidRDefault="001E0FDE" w:rsidP="001E0FDE">
      <w:pPr>
        <w:tabs>
          <w:tab w:val="left" w:pos="5670"/>
        </w:tabs>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CE6442" w14:paraId="6A2D3B87" w14:textId="77777777" w:rsidTr="00611C6C">
        <w:tc>
          <w:tcPr>
            <w:tcW w:w="9056" w:type="dxa"/>
          </w:tcPr>
          <w:p w14:paraId="48F3FAF3" w14:textId="02AFA714" w:rsidR="00CE6442" w:rsidRDefault="00CE6442" w:rsidP="00611C6C">
            <w:pPr>
              <w:tabs>
                <w:tab w:val="clear" w:pos="425"/>
                <w:tab w:val="left" w:pos="0"/>
                <w:tab w:val="left" w:pos="5812"/>
              </w:tabs>
              <w:ind w:left="0" w:firstLine="0"/>
              <w:jc w:val="center"/>
              <w:rPr>
                <w:color w:val="auto"/>
              </w:rPr>
            </w:pPr>
          </w:p>
          <w:p w14:paraId="27A96264" w14:textId="77777777" w:rsidR="007161D1" w:rsidRDefault="007161D1" w:rsidP="00611C6C">
            <w:pPr>
              <w:tabs>
                <w:tab w:val="clear" w:pos="425"/>
                <w:tab w:val="left" w:pos="0"/>
                <w:tab w:val="left" w:pos="5812"/>
              </w:tabs>
              <w:ind w:left="0" w:firstLine="0"/>
              <w:jc w:val="center"/>
              <w:rPr>
                <w:color w:val="auto"/>
              </w:rPr>
            </w:pPr>
          </w:p>
          <w:p w14:paraId="52EF07A8" w14:textId="77777777" w:rsidR="00CE6442" w:rsidRDefault="00CE6442" w:rsidP="00611C6C">
            <w:pPr>
              <w:tabs>
                <w:tab w:val="clear" w:pos="425"/>
                <w:tab w:val="left" w:pos="0"/>
                <w:tab w:val="left" w:pos="5812"/>
              </w:tabs>
              <w:ind w:left="0" w:firstLine="0"/>
              <w:jc w:val="center"/>
              <w:rPr>
                <w:color w:val="auto"/>
              </w:rPr>
            </w:pPr>
          </w:p>
          <w:p w14:paraId="37058788" w14:textId="77777777" w:rsidR="00CE6442" w:rsidRDefault="00CE6442" w:rsidP="00611C6C">
            <w:pPr>
              <w:tabs>
                <w:tab w:val="clear" w:pos="425"/>
                <w:tab w:val="left" w:pos="0"/>
                <w:tab w:val="left" w:pos="5812"/>
              </w:tabs>
              <w:ind w:left="0" w:firstLine="0"/>
              <w:jc w:val="center"/>
              <w:rPr>
                <w:color w:val="auto"/>
              </w:rPr>
            </w:pPr>
          </w:p>
        </w:tc>
      </w:tr>
      <w:tr w:rsidR="00CE6442" w14:paraId="358EE1B5" w14:textId="77777777" w:rsidTr="00611C6C">
        <w:tc>
          <w:tcPr>
            <w:tcW w:w="9056" w:type="dxa"/>
          </w:tcPr>
          <w:p w14:paraId="6451A30D" w14:textId="77777777" w:rsidR="00CE6442" w:rsidRDefault="00CE6442" w:rsidP="00611C6C">
            <w:pPr>
              <w:tabs>
                <w:tab w:val="clear" w:pos="425"/>
                <w:tab w:val="left" w:pos="0"/>
                <w:tab w:val="left" w:pos="5812"/>
              </w:tabs>
              <w:ind w:left="0" w:firstLine="0"/>
              <w:jc w:val="center"/>
              <w:rPr>
                <w:color w:val="auto"/>
              </w:rPr>
            </w:pPr>
            <w:r>
              <w:rPr>
                <w:color w:val="auto"/>
              </w:rPr>
              <w:t>___________________________________________</w:t>
            </w:r>
          </w:p>
          <w:p w14:paraId="2AE910FA" w14:textId="77777777" w:rsidR="00CE6442" w:rsidRDefault="00CE6442" w:rsidP="00611C6C">
            <w:pPr>
              <w:tabs>
                <w:tab w:val="clear" w:pos="425"/>
                <w:tab w:val="left" w:pos="0"/>
                <w:tab w:val="left" w:pos="5812"/>
              </w:tabs>
              <w:ind w:left="0" w:firstLine="0"/>
              <w:jc w:val="center"/>
              <w:rPr>
                <w:color w:val="auto"/>
              </w:rPr>
            </w:pPr>
            <w:r w:rsidRPr="00CF26C4">
              <w:rPr>
                <w:color w:val="auto"/>
              </w:rPr>
              <w:t>prof. RNDr. Vladimír Aubrecht, CSc.</w:t>
            </w:r>
          </w:p>
          <w:p w14:paraId="4A3D05D6" w14:textId="77777777" w:rsidR="00CE6442" w:rsidRDefault="00CE6442" w:rsidP="00611C6C">
            <w:pPr>
              <w:tabs>
                <w:tab w:val="clear" w:pos="425"/>
                <w:tab w:val="left" w:pos="0"/>
                <w:tab w:val="left" w:pos="5812"/>
              </w:tabs>
              <w:ind w:left="0" w:firstLine="0"/>
              <w:jc w:val="center"/>
              <w:rPr>
                <w:color w:val="auto"/>
              </w:rPr>
            </w:pPr>
            <w:r>
              <w:rPr>
                <w:color w:val="auto"/>
              </w:rPr>
              <w:t>d</w:t>
            </w:r>
            <w:r w:rsidRPr="00CF26C4">
              <w:rPr>
                <w:color w:val="auto"/>
              </w:rPr>
              <w:t>ěkan</w:t>
            </w:r>
          </w:p>
          <w:p w14:paraId="2215B35E" w14:textId="77777777" w:rsidR="00CE6442" w:rsidRDefault="00CE6442" w:rsidP="00611C6C">
            <w:pPr>
              <w:tabs>
                <w:tab w:val="clear" w:pos="425"/>
                <w:tab w:val="left" w:pos="0"/>
                <w:tab w:val="left" w:pos="5812"/>
              </w:tabs>
              <w:ind w:left="0" w:firstLine="0"/>
              <w:jc w:val="center"/>
              <w:rPr>
                <w:color w:val="auto"/>
              </w:rPr>
            </w:pPr>
            <w:r w:rsidRPr="00CF26C4">
              <w:rPr>
                <w:color w:val="auto"/>
              </w:rPr>
              <w:t>za Příjemce</w:t>
            </w:r>
          </w:p>
        </w:tc>
      </w:tr>
    </w:tbl>
    <w:p w14:paraId="4575BE4F" w14:textId="77777777" w:rsidR="00CE6442" w:rsidRDefault="00CE6442" w:rsidP="00CE6442">
      <w:pPr>
        <w:tabs>
          <w:tab w:val="clear" w:pos="425"/>
          <w:tab w:val="left" w:pos="0"/>
          <w:tab w:val="left" w:pos="5812"/>
        </w:tabs>
        <w:ind w:left="0" w:firstLine="0"/>
        <w:jc w:val="left"/>
        <w:rPr>
          <w:color w:val="auto"/>
        </w:rPr>
      </w:pPr>
    </w:p>
    <w:p w14:paraId="5112C992" w14:textId="7C231B66" w:rsidR="00CE6442" w:rsidRDefault="00CE6442" w:rsidP="00CE6442">
      <w:pPr>
        <w:tabs>
          <w:tab w:val="clear" w:pos="425"/>
          <w:tab w:val="left" w:pos="0"/>
          <w:tab w:val="left" w:pos="5812"/>
        </w:tabs>
        <w:ind w:left="0" w:firstLine="0"/>
        <w:rPr>
          <w:b/>
        </w:rPr>
      </w:pPr>
      <w:r w:rsidRPr="00F60F5B">
        <w:rPr>
          <w:b/>
        </w:rPr>
        <w:t xml:space="preserve">Podpisová listina ke Smlouvě o účasti na řešení projektu a o využití výsledků </w:t>
      </w:r>
      <w:proofErr w:type="gramStart"/>
      <w:r w:rsidR="00BC5C9C">
        <w:rPr>
          <w:b/>
        </w:rPr>
        <w:t xml:space="preserve">– </w:t>
      </w:r>
      <w:r w:rsidRPr="00F60F5B">
        <w:rPr>
          <w:b/>
        </w:rPr>
        <w:t xml:space="preserve"> Projekt</w:t>
      </w:r>
      <w:proofErr w:type="gramEnd"/>
      <w:r w:rsidRPr="00F60F5B">
        <w:rPr>
          <w:b/>
        </w:rPr>
        <w:t xml:space="preserve"> s názvem "</w:t>
      </w:r>
      <w:r w:rsidR="006D21B2" w:rsidRPr="006D21B2">
        <w:rPr>
          <w:b/>
        </w:rPr>
        <w:t xml:space="preserve">Vliv změny cen energií na spotřebitelské chování v </w:t>
      </w:r>
      <w:r w:rsidR="006D21B2" w:rsidRPr="002D0886">
        <w:rPr>
          <w:b/>
        </w:rPr>
        <w:t>České republice</w:t>
      </w:r>
      <w:r w:rsidRPr="002D0886">
        <w:rPr>
          <w:b/>
        </w:rPr>
        <w:t>" (</w:t>
      </w:r>
      <w:proofErr w:type="spellStart"/>
      <w:r w:rsidRPr="002D0886">
        <w:rPr>
          <w:b/>
        </w:rPr>
        <w:t>reg</w:t>
      </w:r>
      <w:proofErr w:type="spellEnd"/>
      <w:r w:rsidRPr="002D0886">
        <w:rPr>
          <w:b/>
        </w:rPr>
        <w:t xml:space="preserve">. č.: </w:t>
      </w:r>
      <w:r w:rsidR="006D21B2" w:rsidRPr="002D0886">
        <w:rPr>
          <w:b/>
        </w:rPr>
        <w:t>TS01010120</w:t>
      </w:r>
      <w:r w:rsidRPr="002D0886">
        <w:rPr>
          <w:b/>
        </w:rPr>
        <w:t>)</w:t>
      </w:r>
    </w:p>
    <w:p w14:paraId="0BF1E010" w14:textId="0D65E172" w:rsidR="001E0FDE" w:rsidRPr="00802682" w:rsidRDefault="001E0FDE" w:rsidP="001E0FDE">
      <w:pPr>
        <w:tabs>
          <w:tab w:val="clear" w:pos="425"/>
          <w:tab w:val="left" w:pos="0"/>
          <w:tab w:val="left" w:pos="5670"/>
        </w:tabs>
        <w:ind w:left="0" w:firstLine="0"/>
        <w:rPr>
          <w:b/>
          <w:i/>
        </w:rPr>
      </w:pPr>
      <w:r w:rsidRPr="00802682">
        <w:rPr>
          <w:b/>
          <w:i/>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5803E8" w14:paraId="13FE3192" w14:textId="77777777" w:rsidTr="00611C6C">
        <w:tc>
          <w:tcPr>
            <w:tcW w:w="9056" w:type="dxa"/>
          </w:tcPr>
          <w:p w14:paraId="0473060D" w14:textId="77777777" w:rsidR="00A77169" w:rsidRDefault="00A77169" w:rsidP="00611C6C">
            <w:pPr>
              <w:tabs>
                <w:tab w:val="clear" w:pos="425"/>
                <w:tab w:val="left" w:pos="0"/>
                <w:tab w:val="left" w:pos="5812"/>
              </w:tabs>
              <w:ind w:left="0" w:firstLine="0"/>
              <w:jc w:val="center"/>
              <w:rPr>
                <w:color w:val="auto"/>
              </w:rPr>
            </w:pPr>
          </w:p>
          <w:p w14:paraId="01DF2226" w14:textId="77777777" w:rsidR="00A77169" w:rsidRDefault="00A77169" w:rsidP="00611C6C">
            <w:pPr>
              <w:tabs>
                <w:tab w:val="clear" w:pos="425"/>
                <w:tab w:val="left" w:pos="0"/>
                <w:tab w:val="left" w:pos="5812"/>
              </w:tabs>
              <w:ind w:left="0" w:firstLine="0"/>
              <w:jc w:val="center"/>
              <w:rPr>
                <w:color w:val="auto"/>
              </w:rPr>
            </w:pPr>
          </w:p>
          <w:p w14:paraId="3E1B7E50" w14:textId="77777777" w:rsidR="00A77169" w:rsidRDefault="00A77169" w:rsidP="00611C6C">
            <w:pPr>
              <w:tabs>
                <w:tab w:val="clear" w:pos="425"/>
                <w:tab w:val="left" w:pos="0"/>
                <w:tab w:val="left" w:pos="5812"/>
              </w:tabs>
              <w:ind w:left="0" w:firstLine="0"/>
              <w:jc w:val="center"/>
              <w:rPr>
                <w:color w:val="auto"/>
              </w:rPr>
            </w:pPr>
          </w:p>
          <w:p w14:paraId="357DF11E" w14:textId="77777777" w:rsidR="00A77169" w:rsidRDefault="00A77169" w:rsidP="00611C6C">
            <w:pPr>
              <w:tabs>
                <w:tab w:val="clear" w:pos="425"/>
                <w:tab w:val="left" w:pos="0"/>
                <w:tab w:val="left" w:pos="5812"/>
              </w:tabs>
              <w:ind w:left="0" w:firstLine="0"/>
              <w:jc w:val="center"/>
              <w:rPr>
                <w:color w:val="auto"/>
              </w:rPr>
            </w:pPr>
          </w:p>
          <w:p w14:paraId="493C2489" w14:textId="77777777" w:rsidR="00A77169" w:rsidRDefault="00A77169" w:rsidP="00611C6C">
            <w:pPr>
              <w:tabs>
                <w:tab w:val="clear" w:pos="425"/>
                <w:tab w:val="left" w:pos="0"/>
                <w:tab w:val="left" w:pos="5812"/>
              </w:tabs>
              <w:ind w:left="0" w:firstLine="0"/>
              <w:jc w:val="center"/>
              <w:rPr>
                <w:color w:val="auto"/>
              </w:rPr>
            </w:pPr>
          </w:p>
          <w:p w14:paraId="5F7C956E" w14:textId="3B97CA64" w:rsidR="005803E8" w:rsidRDefault="005803E8" w:rsidP="00611C6C">
            <w:pPr>
              <w:tabs>
                <w:tab w:val="clear" w:pos="425"/>
                <w:tab w:val="left" w:pos="0"/>
                <w:tab w:val="left" w:pos="5812"/>
              </w:tabs>
              <w:ind w:left="0" w:firstLine="0"/>
              <w:jc w:val="center"/>
              <w:rPr>
                <w:color w:val="auto"/>
              </w:rPr>
            </w:pPr>
            <w:r>
              <w:rPr>
                <w:color w:val="auto"/>
              </w:rPr>
              <w:t>___________________________________________</w:t>
            </w:r>
          </w:p>
          <w:p w14:paraId="6CB527E4" w14:textId="284F340F" w:rsidR="00A77169" w:rsidRDefault="00A77169" w:rsidP="005F2B4A">
            <w:pPr>
              <w:tabs>
                <w:tab w:val="clear" w:pos="425"/>
                <w:tab w:val="left" w:pos="0"/>
                <w:tab w:val="left" w:pos="5812"/>
              </w:tabs>
              <w:ind w:left="0" w:firstLine="0"/>
              <w:jc w:val="center"/>
              <w:rPr>
                <w:color w:val="auto"/>
              </w:rPr>
            </w:pPr>
            <w:r w:rsidRPr="00A77169">
              <w:rPr>
                <w:color w:val="auto"/>
              </w:rPr>
              <w:t>doc. Ing. Vojtěch Stehel, MBA, PhD.</w:t>
            </w:r>
          </w:p>
          <w:p w14:paraId="728F2B4A" w14:textId="725B6B77" w:rsidR="007161D1" w:rsidRPr="002D0886" w:rsidRDefault="00A77169" w:rsidP="005F2B4A">
            <w:pPr>
              <w:tabs>
                <w:tab w:val="clear" w:pos="425"/>
                <w:tab w:val="left" w:pos="0"/>
                <w:tab w:val="left" w:pos="5812"/>
              </w:tabs>
              <w:ind w:left="0" w:firstLine="0"/>
              <w:jc w:val="center"/>
              <w:rPr>
                <w:color w:val="auto"/>
                <w:highlight w:val="yellow"/>
              </w:rPr>
            </w:pPr>
            <w:r w:rsidRPr="00A77169">
              <w:rPr>
                <w:color w:val="auto"/>
              </w:rPr>
              <w:t>rektor</w:t>
            </w:r>
          </w:p>
          <w:p w14:paraId="797CAF0B" w14:textId="77777777" w:rsidR="007161D1" w:rsidRPr="005F2B4A" w:rsidRDefault="007161D1" w:rsidP="005F2B4A">
            <w:pPr>
              <w:tabs>
                <w:tab w:val="clear" w:pos="425"/>
                <w:tab w:val="left" w:pos="0"/>
                <w:tab w:val="left" w:pos="5812"/>
              </w:tabs>
              <w:ind w:left="0" w:firstLine="0"/>
              <w:jc w:val="center"/>
              <w:rPr>
                <w:color w:val="auto"/>
              </w:rPr>
            </w:pPr>
            <w:r w:rsidRPr="002D0886">
              <w:rPr>
                <w:color w:val="auto"/>
              </w:rPr>
              <w:t>za Dalšího účastníka 1</w:t>
            </w:r>
          </w:p>
          <w:p w14:paraId="38399461" w14:textId="31D639C0" w:rsidR="005803E8" w:rsidRDefault="005803E8" w:rsidP="00611C6C">
            <w:pPr>
              <w:tabs>
                <w:tab w:val="clear" w:pos="425"/>
                <w:tab w:val="left" w:pos="0"/>
                <w:tab w:val="left" w:pos="5812"/>
              </w:tabs>
              <w:ind w:left="0" w:firstLine="0"/>
              <w:jc w:val="center"/>
              <w:rPr>
                <w:color w:val="auto"/>
              </w:rPr>
            </w:pPr>
          </w:p>
        </w:tc>
      </w:tr>
    </w:tbl>
    <w:p w14:paraId="50857330" w14:textId="77777777" w:rsidR="007F532E" w:rsidRDefault="007F532E" w:rsidP="007F532E">
      <w:pPr>
        <w:tabs>
          <w:tab w:val="clear" w:pos="425"/>
          <w:tab w:val="left" w:pos="0"/>
          <w:tab w:val="left" w:pos="5812"/>
        </w:tabs>
        <w:ind w:left="0" w:firstLine="0"/>
        <w:rPr>
          <w:b/>
        </w:rPr>
      </w:pPr>
      <w:r w:rsidRPr="00F60F5B">
        <w:rPr>
          <w:b/>
        </w:rPr>
        <w:t xml:space="preserve">Podpisová listina ke Smlouvě o účasti na řešení projektu a o využití výsledků </w:t>
      </w:r>
      <w:proofErr w:type="gramStart"/>
      <w:r>
        <w:rPr>
          <w:b/>
        </w:rPr>
        <w:t xml:space="preserve">– </w:t>
      </w:r>
      <w:r w:rsidRPr="00F60F5B">
        <w:rPr>
          <w:b/>
        </w:rPr>
        <w:t xml:space="preserve"> Projekt</w:t>
      </w:r>
      <w:proofErr w:type="gramEnd"/>
      <w:r w:rsidRPr="00F60F5B">
        <w:rPr>
          <w:b/>
        </w:rPr>
        <w:t xml:space="preserve"> s názvem "</w:t>
      </w:r>
      <w:r w:rsidRPr="006D21B2">
        <w:rPr>
          <w:b/>
        </w:rPr>
        <w:t xml:space="preserve">Vliv změny cen energií na spotřebitelské chování v </w:t>
      </w:r>
      <w:r w:rsidRPr="002D0886">
        <w:rPr>
          <w:b/>
        </w:rPr>
        <w:t>České republice" (</w:t>
      </w:r>
      <w:proofErr w:type="spellStart"/>
      <w:r w:rsidRPr="002D0886">
        <w:rPr>
          <w:b/>
        </w:rPr>
        <w:t>reg</w:t>
      </w:r>
      <w:proofErr w:type="spellEnd"/>
      <w:r w:rsidRPr="002D0886">
        <w:rPr>
          <w:b/>
        </w:rPr>
        <w:t>. č.: TS01010120)</w:t>
      </w:r>
    </w:p>
    <w:p w14:paraId="05A8E846" w14:textId="3BE37B61" w:rsidR="005803E8" w:rsidRDefault="005803E8" w:rsidP="00CE6442">
      <w:pPr>
        <w:tabs>
          <w:tab w:val="left" w:pos="5670"/>
        </w:tabs>
      </w:pPr>
    </w:p>
    <w:p w14:paraId="72116A76" w14:textId="3D8512D2" w:rsidR="00CE6442" w:rsidRPr="00802682" w:rsidRDefault="00CE6442" w:rsidP="00CE6442">
      <w:pPr>
        <w:tabs>
          <w:tab w:val="clear" w:pos="425"/>
          <w:tab w:val="left" w:pos="0"/>
          <w:tab w:val="left" w:pos="5670"/>
        </w:tabs>
        <w:ind w:left="0" w:firstLine="0"/>
        <w:rPr>
          <w:b/>
          <w:i/>
        </w:rPr>
      </w:pPr>
      <w:r w:rsidRPr="00802682">
        <w:rPr>
          <w:b/>
          <w:i/>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0A1ED9" w14:paraId="4E1BBC7C" w14:textId="77777777" w:rsidTr="00611C6C">
        <w:tc>
          <w:tcPr>
            <w:tcW w:w="9056" w:type="dxa"/>
          </w:tcPr>
          <w:p w14:paraId="074BB6D5" w14:textId="236F26FF" w:rsidR="00A77169" w:rsidRDefault="00A77169" w:rsidP="00611C6C">
            <w:pPr>
              <w:tabs>
                <w:tab w:val="clear" w:pos="425"/>
                <w:tab w:val="left" w:pos="0"/>
                <w:tab w:val="left" w:pos="5812"/>
              </w:tabs>
              <w:ind w:left="0" w:firstLine="0"/>
              <w:jc w:val="center"/>
              <w:rPr>
                <w:color w:val="auto"/>
              </w:rPr>
            </w:pPr>
          </w:p>
          <w:p w14:paraId="7A37CE70" w14:textId="49F79BAB" w:rsidR="005B3EA3" w:rsidRDefault="005B3EA3" w:rsidP="00611C6C">
            <w:pPr>
              <w:tabs>
                <w:tab w:val="clear" w:pos="425"/>
                <w:tab w:val="left" w:pos="0"/>
                <w:tab w:val="left" w:pos="5812"/>
              </w:tabs>
              <w:ind w:left="0" w:firstLine="0"/>
              <w:jc w:val="center"/>
              <w:rPr>
                <w:color w:val="auto"/>
              </w:rPr>
            </w:pPr>
          </w:p>
          <w:p w14:paraId="3B1BC810" w14:textId="33D6D898" w:rsidR="005B3EA3" w:rsidRDefault="005B3EA3" w:rsidP="00611C6C">
            <w:pPr>
              <w:tabs>
                <w:tab w:val="clear" w:pos="425"/>
                <w:tab w:val="left" w:pos="0"/>
                <w:tab w:val="left" w:pos="5812"/>
              </w:tabs>
              <w:ind w:left="0" w:firstLine="0"/>
              <w:jc w:val="center"/>
              <w:rPr>
                <w:color w:val="auto"/>
              </w:rPr>
            </w:pPr>
          </w:p>
          <w:p w14:paraId="543FFD55" w14:textId="35E695F9" w:rsidR="005B3EA3" w:rsidRDefault="005B3EA3" w:rsidP="00611C6C">
            <w:pPr>
              <w:tabs>
                <w:tab w:val="clear" w:pos="425"/>
                <w:tab w:val="left" w:pos="0"/>
                <w:tab w:val="left" w:pos="5812"/>
              </w:tabs>
              <w:ind w:left="0" w:firstLine="0"/>
              <w:jc w:val="center"/>
              <w:rPr>
                <w:color w:val="auto"/>
              </w:rPr>
            </w:pPr>
          </w:p>
          <w:p w14:paraId="6A14411B" w14:textId="77777777" w:rsidR="005B3EA3" w:rsidRDefault="005B3EA3" w:rsidP="00611C6C">
            <w:pPr>
              <w:tabs>
                <w:tab w:val="clear" w:pos="425"/>
                <w:tab w:val="left" w:pos="0"/>
                <w:tab w:val="left" w:pos="5812"/>
              </w:tabs>
              <w:ind w:left="0" w:firstLine="0"/>
              <w:jc w:val="center"/>
              <w:rPr>
                <w:color w:val="auto"/>
              </w:rPr>
            </w:pPr>
          </w:p>
          <w:p w14:paraId="4154448C" w14:textId="57CA4F29" w:rsidR="000A1ED9" w:rsidRDefault="000A1ED9" w:rsidP="00611C6C">
            <w:pPr>
              <w:tabs>
                <w:tab w:val="clear" w:pos="425"/>
                <w:tab w:val="left" w:pos="0"/>
                <w:tab w:val="left" w:pos="5812"/>
              </w:tabs>
              <w:ind w:left="0" w:firstLine="0"/>
              <w:jc w:val="center"/>
              <w:rPr>
                <w:color w:val="auto"/>
              </w:rPr>
            </w:pPr>
            <w:r>
              <w:rPr>
                <w:color w:val="auto"/>
              </w:rPr>
              <w:t>___________________________________________</w:t>
            </w:r>
          </w:p>
          <w:p w14:paraId="720EE740" w14:textId="69DF12A3" w:rsidR="00A77169" w:rsidRDefault="00F975CE" w:rsidP="00611C6C">
            <w:pPr>
              <w:tabs>
                <w:tab w:val="clear" w:pos="425"/>
                <w:tab w:val="left" w:pos="0"/>
                <w:tab w:val="left" w:pos="5812"/>
              </w:tabs>
              <w:ind w:left="0" w:firstLine="0"/>
              <w:jc w:val="center"/>
              <w:rPr>
                <w:color w:val="auto"/>
              </w:rPr>
            </w:pPr>
            <w:r w:rsidRPr="00336109">
              <w:t>prof. Ing. Pav</w:t>
            </w:r>
            <w:r>
              <w:t xml:space="preserve">el </w:t>
            </w:r>
            <w:r w:rsidRPr="00336109">
              <w:t>Kozák, Ph.D.</w:t>
            </w:r>
          </w:p>
          <w:p w14:paraId="38BED014" w14:textId="2DDAD759" w:rsidR="00A77169" w:rsidRPr="002D0886" w:rsidRDefault="00A77169" w:rsidP="00611C6C">
            <w:pPr>
              <w:tabs>
                <w:tab w:val="clear" w:pos="425"/>
                <w:tab w:val="left" w:pos="0"/>
                <w:tab w:val="left" w:pos="5812"/>
              </w:tabs>
              <w:ind w:left="0" w:firstLine="0"/>
              <w:jc w:val="center"/>
              <w:rPr>
                <w:color w:val="auto"/>
                <w:highlight w:val="yellow"/>
              </w:rPr>
            </w:pPr>
            <w:r w:rsidRPr="00A77169">
              <w:rPr>
                <w:color w:val="auto"/>
              </w:rPr>
              <w:t xml:space="preserve"> </w:t>
            </w:r>
            <w:r w:rsidR="00F975CE">
              <w:rPr>
                <w:color w:val="auto"/>
              </w:rPr>
              <w:t>rektor</w:t>
            </w:r>
            <w:r w:rsidRPr="00A77169">
              <w:rPr>
                <w:color w:val="auto"/>
              </w:rPr>
              <w:t xml:space="preserve"> </w:t>
            </w:r>
          </w:p>
          <w:p w14:paraId="587CFCD1" w14:textId="2708526E" w:rsidR="000A1ED9" w:rsidRPr="00611C6C" w:rsidRDefault="000A1ED9" w:rsidP="00611C6C">
            <w:pPr>
              <w:tabs>
                <w:tab w:val="clear" w:pos="425"/>
                <w:tab w:val="left" w:pos="0"/>
                <w:tab w:val="left" w:pos="5812"/>
              </w:tabs>
              <w:ind w:left="0" w:firstLine="0"/>
              <w:jc w:val="center"/>
              <w:rPr>
                <w:color w:val="auto"/>
              </w:rPr>
            </w:pPr>
            <w:r w:rsidRPr="002D0886">
              <w:rPr>
                <w:color w:val="auto"/>
              </w:rPr>
              <w:t>za Dalšího účastníka 2</w:t>
            </w:r>
          </w:p>
          <w:p w14:paraId="4DFBC0AE" w14:textId="77777777" w:rsidR="000A1ED9" w:rsidRDefault="000A1ED9" w:rsidP="00611C6C">
            <w:pPr>
              <w:tabs>
                <w:tab w:val="clear" w:pos="425"/>
                <w:tab w:val="left" w:pos="0"/>
                <w:tab w:val="left" w:pos="5812"/>
              </w:tabs>
              <w:ind w:left="0" w:firstLine="0"/>
              <w:jc w:val="center"/>
              <w:rPr>
                <w:color w:val="auto"/>
              </w:rPr>
            </w:pPr>
          </w:p>
        </w:tc>
      </w:tr>
    </w:tbl>
    <w:p w14:paraId="7F609745" w14:textId="77777777" w:rsidR="000A1ED9" w:rsidRDefault="000A1ED9" w:rsidP="000A1ED9">
      <w:pPr>
        <w:tabs>
          <w:tab w:val="left" w:pos="5670"/>
        </w:tabs>
      </w:pPr>
    </w:p>
    <w:p w14:paraId="4504018C" w14:textId="77777777" w:rsidR="007F532E" w:rsidRDefault="007F532E" w:rsidP="007F532E">
      <w:pPr>
        <w:tabs>
          <w:tab w:val="clear" w:pos="425"/>
          <w:tab w:val="left" w:pos="0"/>
          <w:tab w:val="left" w:pos="5812"/>
        </w:tabs>
        <w:ind w:left="0" w:firstLine="0"/>
        <w:rPr>
          <w:b/>
        </w:rPr>
      </w:pPr>
      <w:r w:rsidRPr="00F60F5B">
        <w:rPr>
          <w:b/>
        </w:rPr>
        <w:t xml:space="preserve">Podpisová listina ke Smlouvě o účasti na řešení projektu a o využití výsledků </w:t>
      </w:r>
      <w:proofErr w:type="gramStart"/>
      <w:r>
        <w:rPr>
          <w:b/>
        </w:rPr>
        <w:t xml:space="preserve">– </w:t>
      </w:r>
      <w:r w:rsidRPr="00F60F5B">
        <w:rPr>
          <w:b/>
        </w:rPr>
        <w:t xml:space="preserve"> Projekt</w:t>
      </w:r>
      <w:proofErr w:type="gramEnd"/>
      <w:r w:rsidRPr="00F60F5B">
        <w:rPr>
          <w:b/>
        </w:rPr>
        <w:t xml:space="preserve"> s názvem "</w:t>
      </w:r>
      <w:r w:rsidRPr="006D21B2">
        <w:rPr>
          <w:b/>
        </w:rPr>
        <w:t xml:space="preserve">Vliv změny cen energií na spotřebitelské chování v </w:t>
      </w:r>
      <w:r w:rsidRPr="002D0886">
        <w:rPr>
          <w:b/>
        </w:rPr>
        <w:t>České republice" (</w:t>
      </w:r>
      <w:proofErr w:type="spellStart"/>
      <w:r w:rsidRPr="002D0886">
        <w:rPr>
          <w:b/>
        </w:rPr>
        <w:t>reg</w:t>
      </w:r>
      <w:proofErr w:type="spellEnd"/>
      <w:r w:rsidRPr="002D0886">
        <w:rPr>
          <w:b/>
        </w:rPr>
        <w:t>. č.: TS01010120)</w:t>
      </w:r>
    </w:p>
    <w:p w14:paraId="47026F6B" w14:textId="1721DF97" w:rsidR="00543D3E" w:rsidRDefault="00543D3E" w:rsidP="007F532E">
      <w:pPr>
        <w:tabs>
          <w:tab w:val="clear" w:pos="425"/>
          <w:tab w:val="left" w:pos="0"/>
          <w:tab w:val="left" w:pos="5670"/>
        </w:tabs>
        <w:ind w:left="0" w:firstLine="0"/>
      </w:pPr>
    </w:p>
    <w:sectPr w:rsidR="00543D3E" w:rsidSect="00C553A9">
      <w:headerReference w:type="even" r:id="rId8"/>
      <w:footerReference w:type="even" r:id="rId9"/>
      <w:footerReference w:type="default" r:id="rId10"/>
      <w:pgSz w:w="11900" w:h="16840"/>
      <w:pgMar w:top="1417" w:right="1417" w:bottom="1417" w:left="1417" w:header="992"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DE6F9" w14:textId="77777777" w:rsidR="00F264F1" w:rsidRDefault="00F264F1" w:rsidP="006522BB">
      <w:r>
        <w:separator/>
      </w:r>
    </w:p>
    <w:p w14:paraId="2622E435" w14:textId="77777777" w:rsidR="00F264F1" w:rsidRDefault="00F264F1" w:rsidP="006522BB"/>
  </w:endnote>
  <w:endnote w:type="continuationSeparator" w:id="0">
    <w:p w14:paraId="530CA058" w14:textId="77777777" w:rsidR="00F264F1" w:rsidRDefault="00F264F1" w:rsidP="006522BB">
      <w:r>
        <w:continuationSeparator/>
      </w:r>
    </w:p>
    <w:p w14:paraId="267035CC" w14:textId="77777777" w:rsidR="00F264F1" w:rsidRDefault="00F264F1"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E11F" w14:textId="77777777" w:rsidR="001019D0" w:rsidRPr="00FE3E51" w:rsidRDefault="001019D0" w:rsidP="006522BB">
    <w:pPr>
      <w:pStyle w:val="Zpat"/>
    </w:pPr>
  </w:p>
  <w:p w14:paraId="17B92EEB" w14:textId="77777777" w:rsidR="001019D0" w:rsidRDefault="001019D0" w:rsidP="00652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85977" w14:textId="77777777" w:rsidR="001019D0" w:rsidRDefault="001019D0" w:rsidP="005E0CC3">
    <w:pPr>
      <w:pStyle w:val="Zpat"/>
      <w:jc w:val="center"/>
      <w:rPr>
        <w:rStyle w:val="slostrnky"/>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Pr>
        <w:rStyle w:val="slostrnky"/>
        <w:sz w:val="18"/>
        <w:szCs w:val="18"/>
      </w:rPr>
      <w:t>1</w:t>
    </w:r>
    <w:r w:rsidRPr="00CC047C">
      <w:rPr>
        <w:rStyle w:val="slostrnky"/>
        <w:sz w:val="18"/>
        <w:szCs w:val="18"/>
      </w:rPr>
      <w:fldChar w:fldCharType="end"/>
    </w:r>
    <w:r w:rsidRPr="00CC047C">
      <w:rPr>
        <w:rStyle w:val="slostrnky"/>
        <w:sz w:val="18"/>
        <w:szCs w:val="18"/>
      </w:rPr>
      <w:t xml:space="preserve"> (celkem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Pr>
        <w:rStyle w:val="slostrnky"/>
        <w:sz w:val="18"/>
        <w:szCs w:val="18"/>
      </w:rPr>
      <w:t>10</w:t>
    </w:r>
    <w:r w:rsidRPr="00CC047C">
      <w:rPr>
        <w:rStyle w:val="slostrnky"/>
        <w:sz w:val="18"/>
        <w:szCs w:val="18"/>
      </w:rPr>
      <w:fldChar w:fldCharType="end"/>
    </w:r>
    <w:r w:rsidRPr="00CC047C">
      <w:rPr>
        <w:rStyle w:val="slostrnky"/>
        <w:sz w:val="18"/>
        <w:szCs w:val="18"/>
      </w:rPr>
      <w:t>)</w:t>
    </w:r>
    <w:r>
      <w:rPr>
        <w:rStyle w:val="slostrnky"/>
        <w:sz w:val="18"/>
        <w:szCs w:val="18"/>
      </w:rPr>
      <w:t xml:space="preserve"> </w:t>
    </w:r>
  </w:p>
  <w:p w14:paraId="40A12288" w14:textId="2243721E" w:rsidR="001019D0" w:rsidRPr="005F2B4A" w:rsidRDefault="001019D0" w:rsidP="005E0CC3">
    <w:pPr>
      <w:pStyle w:val="Zpat"/>
      <w:jc w:val="center"/>
      <w:rPr>
        <w:rStyle w:val="slostrnky"/>
        <w:sz w:val="18"/>
        <w:szCs w:val="18"/>
      </w:rPr>
    </w:pPr>
    <w:r w:rsidRPr="00F940B2">
      <w:rPr>
        <w:rStyle w:val="slostrnky"/>
        <w:sz w:val="18"/>
        <w:szCs w:val="18"/>
      </w:rPr>
      <w:t>SMLOUVA O ÚČASTI NA ŘEŠENÍ PROJEKTU</w:t>
    </w:r>
    <w:r>
      <w:rPr>
        <w:rStyle w:val="slostrnky"/>
        <w:sz w:val="18"/>
        <w:szCs w:val="18"/>
      </w:rPr>
      <w:t xml:space="preserve"> </w:t>
    </w:r>
    <w:r w:rsidRPr="00F940B2">
      <w:rPr>
        <w:rStyle w:val="slostrnky"/>
        <w:sz w:val="18"/>
        <w:szCs w:val="18"/>
      </w:rPr>
      <w:t xml:space="preserve">A O VYUŽITÍ </w:t>
    </w:r>
    <w:proofErr w:type="gramStart"/>
    <w:r w:rsidRPr="00F940B2">
      <w:rPr>
        <w:rStyle w:val="slostrnky"/>
        <w:sz w:val="18"/>
        <w:szCs w:val="18"/>
      </w:rPr>
      <w:t>VÝSLEDKŮ</w:t>
    </w:r>
    <w:r>
      <w:rPr>
        <w:rStyle w:val="slostrnky"/>
        <w:sz w:val="18"/>
        <w:szCs w:val="18"/>
      </w:rPr>
      <w:t xml:space="preserve"> </w:t>
    </w:r>
    <w:r w:rsidR="00F53B8D">
      <w:rPr>
        <w:rStyle w:val="slostrnky"/>
        <w:sz w:val="18"/>
        <w:szCs w:val="18"/>
      </w:rPr>
      <w:t>- PROJEKT</w:t>
    </w:r>
    <w:proofErr w:type="gramEnd"/>
    <w:r w:rsidR="00F53B8D">
      <w:rPr>
        <w:rStyle w:val="slostrnky"/>
        <w:sz w:val="18"/>
        <w:szCs w:val="18"/>
      </w:rPr>
      <w:t xml:space="preserve"> </w:t>
    </w:r>
    <w:r w:rsidR="006D21B2" w:rsidRPr="006D21B2">
      <w:rPr>
        <w:rStyle w:val="slostrnky"/>
        <w:sz w:val="18"/>
        <w:szCs w:val="18"/>
      </w:rPr>
      <w:t>TS01010120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BE9A4" w14:textId="77777777" w:rsidR="00F264F1" w:rsidRDefault="00F264F1" w:rsidP="006522BB">
      <w:r>
        <w:separator/>
      </w:r>
    </w:p>
    <w:p w14:paraId="45CF21B4" w14:textId="77777777" w:rsidR="00F264F1" w:rsidRDefault="00F264F1" w:rsidP="006522BB"/>
  </w:footnote>
  <w:footnote w:type="continuationSeparator" w:id="0">
    <w:p w14:paraId="3AF46395" w14:textId="77777777" w:rsidR="00F264F1" w:rsidRDefault="00F264F1" w:rsidP="006522BB">
      <w:r>
        <w:continuationSeparator/>
      </w:r>
    </w:p>
    <w:p w14:paraId="4C9D190E" w14:textId="77777777" w:rsidR="00F264F1" w:rsidRDefault="00F264F1" w:rsidP="00652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EA1E" w14:textId="77777777" w:rsidR="001019D0" w:rsidRDefault="001019D0" w:rsidP="006522BB">
    <w:pPr>
      <w:pStyle w:val="Zhlav"/>
    </w:pPr>
  </w:p>
  <w:p w14:paraId="66094B13" w14:textId="77777777" w:rsidR="001019D0" w:rsidRDefault="001019D0" w:rsidP="00652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812FCA"/>
    <w:multiLevelType w:val="hybridMultilevel"/>
    <w:tmpl w:val="213C84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2F3918"/>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E822FB"/>
    <w:multiLevelType w:val="hybridMultilevel"/>
    <w:tmpl w:val="837E07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185D60"/>
    <w:multiLevelType w:val="hybridMultilevel"/>
    <w:tmpl w:val="EF063E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B05CD4"/>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E70DFB"/>
    <w:multiLevelType w:val="hybridMultilevel"/>
    <w:tmpl w:val="AD6A2BCA"/>
    <w:lvl w:ilvl="0" w:tplc="3E8CE2BA">
      <w:start w:val="1"/>
      <w:numFmt w:val="decimal"/>
      <w:lvlText w:val="%1."/>
      <w:lvlJc w:val="left"/>
      <w:pPr>
        <w:ind w:left="786" w:hanging="426"/>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2043666">
    <w:abstractNumId w:val="1"/>
  </w:num>
  <w:num w:numId="2" w16cid:durableId="1936860740">
    <w:abstractNumId w:val="8"/>
  </w:num>
  <w:num w:numId="3" w16cid:durableId="1430662445">
    <w:abstractNumId w:val="11"/>
  </w:num>
  <w:num w:numId="4" w16cid:durableId="888492955">
    <w:abstractNumId w:val="10"/>
  </w:num>
  <w:num w:numId="5" w16cid:durableId="1572765632">
    <w:abstractNumId w:val="0"/>
  </w:num>
  <w:num w:numId="6" w16cid:durableId="59181051">
    <w:abstractNumId w:val="6"/>
  </w:num>
  <w:num w:numId="7" w16cid:durableId="1585216819">
    <w:abstractNumId w:val="5"/>
  </w:num>
  <w:num w:numId="8" w16cid:durableId="1625846321">
    <w:abstractNumId w:val="7"/>
  </w:num>
  <w:num w:numId="9" w16cid:durableId="484469803">
    <w:abstractNumId w:val="2"/>
  </w:num>
  <w:num w:numId="10" w16cid:durableId="586303078">
    <w:abstractNumId w:val="4"/>
  </w:num>
  <w:num w:numId="11" w16cid:durableId="989675848">
    <w:abstractNumId w:val="9"/>
  </w:num>
  <w:num w:numId="12" w16cid:durableId="999962524">
    <w:abstractNumId w:val="3"/>
  </w:num>
  <w:num w:numId="13" w16cid:durableId="2125222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CF"/>
    <w:rsid w:val="0000287B"/>
    <w:rsid w:val="00004C4F"/>
    <w:rsid w:val="00012CEA"/>
    <w:rsid w:val="0001649B"/>
    <w:rsid w:val="0004427F"/>
    <w:rsid w:val="000536CD"/>
    <w:rsid w:val="00055DD9"/>
    <w:rsid w:val="0007065E"/>
    <w:rsid w:val="00076602"/>
    <w:rsid w:val="000840BB"/>
    <w:rsid w:val="00087B5C"/>
    <w:rsid w:val="000A00ED"/>
    <w:rsid w:val="000A1ED8"/>
    <w:rsid w:val="000A1ED9"/>
    <w:rsid w:val="000A2CE7"/>
    <w:rsid w:val="000B51CB"/>
    <w:rsid w:val="000C6471"/>
    <w:rsid w:val="000C70EE"/>
    <w:rsid w:val="000D4A76"/>
    <w:rsid w:val="000E2EE3"/>
    <w:rsid w:val="001019D0"/>
    <w:rsid w:val="001058A0"/>
    <w:rsid w:val="00106816"/>
    <w:rsid w:val="001107C4"/>
    <w:rsid w:val="00111963"/>
    <w:rsid w:val="00120A6B"/>
    <w:rsid w:val="00122BBD"/>
    <w:rsid w:val="001267E5"/>
    <w:rsid w:val="00126B7F"/>
    <w:rsid w:val="0013442F"/>
    <w:rsid w:val="00147AA5"/>
    <w:rsid w:val="00150155"/>
    <w:rsid w:val="00155579"/>
    <w:rsid w:val="00161F1E"/>
    <w:rsid w:val="0017001D"/>
    <w:rsid w:val="00176B32"/>
    <w:rsid w:val="00182900"/>
    <w:rsid w:val="001846A7"/>
    <w:rsid w:val="001A2DC8"/>
    <w:rsid w:val="001B5786"/>
    <w:rsid w:val="001C3992"/>
    <w:rsid w:val="001C54ED"/>
    <w:rsid w:val="001D1BC0"/>
    <w:rsid w:val="001E0FDE"/>
    <w:rsid w:val="001E680B"/>
    <w:rsid w:val="00201242"/>
    <w:rsid w:val="00202665"/>
    <w:rsid w:val="00212F02"/>
    <w:rsid w:val="00213A30"/>
    <w:rsid w:val="00214D37"/>
    <w:rsid w:val="00217A1A"/>
    <w:rsid w:val="0022193A"/>
    <w:rsid w:val="0022523A"/>
    <w:rsid w:val="00237468"/>
    <w:rsid w:val="00241F78"/>
    <w:rsid w:val="00261408"/>
    <w:rsid w:val="00263CA8"/>
    <w:rsid w:val="002646E2"/>
    <w:rsid w:val="00266944"/>
    <w:rsid w:val="00271679"/>
    <w:rsid w:val="00272ADF"/>
    <w:rsid w:val="00287BB6"/>
    <w:rsid w:val="002A0213"/>
    <w:rsid w:val="002A11CA"/>
    <w:rsid w:val="002A16D1"/>
    <w:rsid w:val="002A2AFD"/>
    <w:rsid w:val="002A645E"/>
    <w:rsid w:val="002A67D3"/>
    <w:rsid w:val="002C28B7"/>
    <w:rsid w:val="002D0886"/>
    <w:rsid w:val="002E518C"/>
    <w:rsid w:val="002E6A71"/>
    <w:rsid w:val="003042BB"/>
    <w:rsid w:val="0031331C"/>
    <w:rsid w:val="003173DA"/>
    <w:rsid w:val="003237F5"/>
    <w:rsid w:val="00332DD6"/>
    <w:rsid w:val="00336109"/>
    <w:rsid w:val="00336F21"/>
    <w:rsid w:val="0034105F"/>
    <w:rsid w:val="00342A93"/>
    <w:rsid w:val="003453AD"/>
    <w:rsid w:val="003653A5"/>
    <w:rsid w:val="0037515A"/>
    <w:rsid w:val="003866B4"/>
    <w:rsid w:val="0038683A"/>
    <w:rsid w:val="00386D51"/>
    <w:rsid w:val="0039358B"/>
    <w:rsid w:val="003941A9"/>
    <w:rsid w:val="00397741"/>
    <w:rsid w:val="003A2F91"/>
    <w:rsid w:val="003A3579"/>
    <w:rsid w:val="003C4376"/>
    <w:rsid w:val="003D5028"/>
    <w:rsid w:val="003E150F"/>
    <w:rsid w:val="003E2AC0"/>
    <w:rsid w:val="003F105E"/>
    <w:rsid w:val="003F140D"/>
    <w:rsid w:val="003F4532"/>
    <w:rsid w:val="00423B33"/>
    <w:rsid w:val="00424A37"/>
    <w:rsid w:val="004275EE"/>
    <w:rsid w:val="004323B7"/>
    <w:rsid w:val="004323C5"/>
    <w:rsid w:val="00433A35"/>
    <w:rsid w:val="004514AE"/>
    <w:rsid w:val="00452999"/>
    <w:rsid w:val="00452B71"/>
    <w:rsid w:val="004566BE"/>
    <w:rsid w:val="004656B0"/>
    <w:rsid w:val="00477AB1"/>
    <w:rsid w:val="00480E4A"/>
    <w:rsid w:val="00491374"/>
    <w:rsid w:val="00493DD8"/>
    <w:rsid w:val="00494589"/>
    <w:rsid w:val="00497963"/>
    <w:rsid w:val="004A6BE0"/>
    <w:rsid w:val="004B2F54"/>
    <w:rsid w:val="004B5AC3"/>
    <w:rsid w:val="004B5D1D"/>
    <w:rsid w:val="004B7308"/>
    <w:rsid w:val="004C0E16"/>
    <w:rsid w:val="004D7844"/>
    <w:rsid w:val="004E6995"/>
    <w:rsid w:val="004F3E47"/>
    <w:rsid w:val="004F5A39"/>
    <w:rsid w:val="004F726C"/>
    <w:rsid w:val="005171F9"/>
    <w:rsid w:val="0052610F"/>
    <w:rsid w:val="00542D72"/>
    <w:rsid w:val="00543D3E"/>
    <w:rsid w:val="00551478"/>
    <w:rsid w:val="00556DB9"/>
    <w:rsid w:val="0056216E"/>
    <w:rsid w:val="005631BC"/>
    <w:rsid w:val="005637B7"/>
    <w:rsid w:val="00573204"/>
    <w:rsid w:val="005803E8"/>
    <w:rsid w:val="005840E0"/>
    <w:rsid w:val="00585507"/>
    <w:rsid w:val="005904F3"/>
    <w:rsid w:val="0059200B"/>
    <w:rsid w:val="0059495A"/>
    <w:rsid w:val="005A209D"/>
    <w:rsid w:val="005A7E3C"/>
    <w:rsid w:val="005B00CE"/>
    <w:rsid w:val="005B3EA3"/>
    <w:rsid w:val="005D0DC1"/>
    <w:rsid w:val="005D3525"/>
    <w:rsid w:val="005E0CC3"/>
    <w:rsid w:val="005F2B4A"/>
    <w:rsid w:val="005F6578"/>
    <w:rsid w:val="00605E46"/>
    <w:rsid w:val="00612130"/>
    <w:rsid w:val="00612F2D"/>
    <w:rsid w:val="00632580"/>
    <w:rsid w:val="0063419B"/>
    <w:rsid w:val="00640009"/>
    <w:rsid w:val="0065060F"/>
    <w:rsid w:val="006522BB"/>
    <w:rsid w:val="00674BDA"/>
    <w:rsid w:val="006769C9"/>
    <w:rsid w:val="00681CE9"/>
    <w:rsid w:val="006946FB"/>
    <w:rsid w:val="006957B6"/>
    <w:rsid w:val="006A5D63"/>
    <w:rsid w:val="006A6473"/>
    <w:rsid w:val="006A6B7F"/>
    <w:rsid w:val="006B1C9F"/>
    <w:rsid w:val="006C1A22"/>
    <w:rsid w:val="006C201D"/>
    <w:rsid w:val="006C55E3"/>
    <w:rsid w:val="006D21B2"/>
    <w:rsid w:val="006D3ED9"/>
    <w:rsid w:val="006D51CB"/>
    <w:rsid w:val="006D78EB"/>
    <w:rsid w:val="006E3EC7"/>
    <w:rsid w:val="006F277F"/>
    <w:rsid w:val="006F5909"/>
    <w:rsid w:val="00710C35"/>
    <w:rsid w:val="00714C1B"/>
    <w:rsid w:val="007161D1"/>
    <w:rsid w:val="00735119"/>
    <w:rsid w:val="00735A48"/>
    <w:rsid w:val="00736FBF"/>
    <w:rsid w:val="00756A88"/>
    <w:rsid w:val="0076121A"/>
    <w:rsid w:val="00764C3D"/>
    <w:rsid w:val="00765DA2"/>
    <w:rsid w:val="007668DB"/>
    <w:rsid w:val="0078148A"/>
    <w:rsid w:val="007826D3"/>
    <w:rsid w:val="00783870"/>
    <w:rsid w:val="007903C1"/>
    <w:rsid w:val="007955E4"/>
    <w:rsid w:val="0079699A"/>
    <w:rsid w:val="007B129D"/>
    <w:rsid w:val="007B785C"/>
    <w:rsid w:val="007C11C0"/>
    <w:rsid w:val="007C724D"/>
    <w:rsid w:val="007D3AB9"/>
    <w:rsid w:val="007E5F30"/>
    <w:rsid w:val="007F008B"/>
    <w:rsid w:val="007F385F"/>
    <w:rsid w:val="007F532E"/>
    <w:rsid w:val="00800606"/>
    <w:rsid w:val="008063AA"/>
    <w:rsid w:val="008233E1"/>
    <w:rsid w:val="00824688"/>
    <w:rsid w:val="00842458"/>
    <w:rsid w:val="008478B4"/>
    <w:rsid w:val="008516B3"/>
    <w:rsid w:val="00862D80"/>
    <w:rsid w:val="008630B7"/>
    <w:rsid w:val="00864024"/>
    <w:rsid w:val="008900BD"/>
    <w:rsid w:val="008964CA"/>
    <w:rsid w:val="008A0136"/>
    <w:rsid w:val="008A097D"/>
    <w:rsid w:val="008A3887"/>
    <w:rsid w:val="008A4CA6"/>
    <w:rsid w:val="008A57E4"/>
    <w:rsid w:val="008B48C3"/>
    <w:rsid w:val="008B58B6"/>
    <w:rsid w:val="008C45E6"/>
    <w:rsid w:val="008C5CB7"/>
    <w:rsid w:val="008C71E5"/>
    <w:rsid w:val="008D59DE"/>
    <w:rsid w:val="008E082D"/>
    <w:rsid w:val="008E1F78"/>
    <w:rsid w:val="008F6AE1"/>
    <w:rsid w:val="00911BE5"/>
    <w:rsid w:val="009206D0"/>
    <w:rsid w:val="00931B69"/>
    <w:rsid w:val="009377A9"/>
    <w:rsid w:val="0094296D"/>
    <w:rsid w:val="00943E0B"/>
    <w:rsid w:val="00944C90"/>
    <w:rsid w:val="00944E26"/>
    <w:rsid w:val="00962437"/>
    <w:rsid w:val="00987F11"/>
    <w:rsid w:val="00997228"/>
    <w:rsid w:val="009A2266"/>
    <w:rsid w:val="009C6EEA"/>
    <w:rsid w:val="009F0540"/>
    <w:rsid w:val="009F0ACA"/>
    <w:rsid w:val="009F7005"/>
    <w:rsid w:val="00A00770"/>
    <w:rsid w:val="00A056DE"/>
    <w:rsid w:val="00A05BCC"/>
    <w:rsid w:val="00A076F2"/>
    <w:rsid w:val="00A07FF9"/>
    <w:rsid w:val="00A109DB"/>
    <w:rsid w:val="00A17464"/>
    <w:rsid w:val="00A2218C"/>
    <w:rsid w:val="00A24505"/>
    <w:rsid w:val="00A24F12"/>
    <w:rsid w:val="00A36C68"/>
    <w:rsid w:val="00A4176E"/>
    <w:rsid w:val="00A51CC0"/>
    <w:rsid w:val="00A56689"/>
    <w:rsid w:val="00A712A0"/>
    <w:rsid w:val="00A72E20"/>
    <w:rsid w:val="00A77169"/>
    <w:rsid w:val="00A907E2"/>
    <w:rsid w:val="00A93A8D"/>
    <w:rsid w:val="00A965B4"/>
    <w:rsid w:val="00AA0C09"/>
    <w:rsid w:val="00AA626C"/>
    <w:rsid w:val="00AA67AE"/>
    <w:rsid w:val="00AB30DD"/>
    <w:rsid w:val="00AB3329"/>
    <w:rsid w:val="00AC2325"/>
    <w:rsid w:val="00AC5970"/>
    <w:rsid w:val="00AD2761"/>
    <w:rsid w:val="00AE6554"/>
    <w:rsid w:val="00B03E98"/>
    <w:rsid w:val="00B14DA2"/>
    <w:rsid w:val="00B2270F"/>
    <w:rsid w:val="00B27182"/>
    <w:rsid w:val="00B276FD"/>
    <w:rsid w:val="00B30B4A"/>
    <w:rsid w:val="00B35878"/>
    <w:rsid w:val="00B3603E"/>
    <w:rsid w:val="00B412B2"/>
    <w:rsid w:val="00B412EF"/>
    <w:rsid w:val="00B41345"/>
    <w:rsid w:val="00B45FB2"/>
    <w:rsid w:val="00B53FAC"/>
    <w:rsid w:val="00B55E76"/>
    <w:rsid w:val="00B70AD4"/>
    <w:rsid w:val="00B70DC8"/>
    <w:rsid w:val="00B84E26"/>
    <w:rsid w:val="00B84EF9"/>
    <w:rsid w:val="00B8576C"/>
    <w:rsid w:val="00BA7D02"/>
    <w:rsid w:val="00BB14CC"/>
    <w:rsid w:val="00BB59C2"/>
    <w:rsid w:val="00BB7665"/>
    <w:rsid w:val="00BC1CD8"/>
    <w:rsid w:val="00BC5C76"/>
    <w:rsid w:val="00BC5C9C"/>
    <w:rsid w:val="00BD369B"/>
    <w:rsid w:val="00BD7AF2"/>
    <w:rsid w:val="00BE2AF1"/>
    <w:rsid w:val="00BE3C8E"/>
    <w:rsid w:val="00BF339D"/>
    <w:rsid w:val="00BF7164"/>
    <w:rsid w:val="00C10500"/>
    <w:rsid w:val="00C122C9"/>
    <w:rsid w:val="00C22221"/>
    <w:rsid w:val="00C22E64"/>
    <w:rsid w:val="00C2325B"/>
    <w:rsid w:val="00C3241B"/>
    <w:rsid w:val="00C369D4"/>
    <w:rsid w:val="00C428A0"/>
    <w:rsid w:val="00C46A1A"/>
    <w:rsid w:val="00C553A9"/>
    <w:rsid w:val="00C64F99"/>
    <w:rsid w:val="00C65CD7"/>
    <w:rsid w:val="00C8453F"/>
    <w:rsid w:val="00CA1ED0"/>
    <w:rsid w:val="00CB5296"/>
    <w:rsid w:val="00CB740A"/>
    <w:rsid w:val="00CC047C"/>
    <w:rsid w:val="00CC32E4"/>
    <w:rsid w:val="00CC485F"/>
    <w:rsid w:val="00CE6442"/>
    <w:rsid w:val="00CE7A16"/>
    <w:rsid w:val="00CF0467"/>
    <w:rsid w:val="00CF4B06"/>
    <w:rsid w:val="00CF5AD4"/>
    <w:rsid w:val="00CF7A51"/>
    <w:rsid w:val="00D01812"/>
    <w:rsid w:val="00D04F4B"/>
    <w:rsid w:val="00D13C97"/>
    <w:rsid w:val="00D214EF"/>
    <w:rsid w:val="00D302A8"/>
    <w:rsid w:val="00D33C52"/>
    <w:rsid w:val="00D41D47"/>
    <w:rsid w:val="00D448AB"/>
    <w:rsid w:val="00D567EB"/>
    <w:rsid w:val="00D57A7A"/>
    <w:rsid w:val="00D6119C"/>
    <w:rsid w:val="00D776E0"/>
    <w:rsid w:val="00D77DD2"/>
    <w:rsid w:val="00D858A1"/>
    <w:rsid w:val="00DA5670"/>
    <w:rsid w:val="00DB7B7B"/>
    <w:rsid w:val="00DD1A09"/>
    <w:rsid w:val="00DD49DA"/>
    <w:rsid w:val="00DD4F56"/>
    <w:rsid w:val="00DD6ABE"/>
    <w:rsid w:val="00DE374E"/>
    <w:rsid w:val="00DF1ED8"/>
    <w:rsid w:val="00DF4D64"/>
    <w:rsid w:val="00E00ADE"/>
    <w:rsid w:val="00E03DD5"/>
    <w:rsid w:val="00E10DBD"/>
    <w:rsid w:val="00E132EA"/>
    <w:rsid w:val="00E14FF5"/>
    <w:rsid w:val="00E2194D"/>
    <w:rsid w:val="00E53E4D"/>
    <w:rsid w:val="00E54D11"/>
    <w:rsid w:val="00E64A43"/>
    <w:rsid w:val="00E70F6C"/>
    <w:rsid w:val="00E74E1F"/>
    <w:rsid w:val="00E819A9"/>
    <w:rsid w:val="00E916D4"/>
    <w:rsid w:val="00EC103C"/>
    <w:rsid w:val="00EE2507"/>
    <w:rsid w:val="00EE64BC"/>
    <w:rsid w:val="00F04ADD"/>
    <w:rsid w:val="00F10AFC"/>
    <w:rsid w:val="00F126CF"/>
    <w:rsid w:val="00F13BA7"/>
    <w:rsid w:val="00F17DDD"/>
    <w:rsid w:val="00F20125"/>
    <w:rsid w:val="00F227AF"/>
    <w:rsid w:val="00F2296F"/>
    <w:rsid w:val="00F264F1"/>
    <w:rsid w:val="00F31474"/>
    <w:rsid w:val="00F41827"/>
    <w:rsid w:val="00F42874"/>
    <w:rsid w:val="00F434FE"/>
    <w:rsid w:val="00F435C2"/>
    <w:rsid w:val="00F4529F"/>
    <w:rsid w:val="00F5300D"/>
    <w:rsid w:val="00F53B8D"/>
    <w:rsid w:val="00F679EA"/>
    <w:rsid w:val="00F70661"/>
    <w:rsid w:val="00F80CED"/>
    <w:rsid w:val="00F87283"/>
    <w:rsid w:val="00F905FE"/>
    <w:rsid w:val="00F9190E"/>
    <w:rsid w:val="00F975CE"/>
    <w:rsid w:val="00FA6F5B"/>
    <w:rsid w:val="00FA72B8"/>
    <w:rsid w:val="00FA77D0"/>
    <w:rsid w:val="00FC67F1"/>
    <w:rsid w:val="00FC76E7"/>
    <w:rsid w:val="00FD2E3F"/>
    <w:rsid w:val="00FD5EFA"/>
    <w:rsid w:val="00FD6325"/>
    <w:rsid w:val="00FE00F9"/>
    <w:rsid w:val="00FE3E51"/>
    <w:rsid w:val="00FE591C"/>
    <w:rsid w:val="00FF0217"/>
    <w:rsid w:val="00FF4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CF723"/>
  <w15:docId w15:val="{35E12611-B279-4A2F-BD8A-7AF4287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1B69"/>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 w:type="character" w:customStyle="1" w:styleId="value">
    <w:name w:val="value"/>
    <w:basedOn w:val="Standardnpsmoodstavce"/>
    <w:rsid w:val="00B14DA2"/>
  </w:style>
  <w:style w:type="paragraph" w:styleId="Revize">
    <w:name w:val="Revision"/>
    <w:hidden/>
    <w:uiPriority w:val="99"/>
    <w:semiHidden/>
    <w:rsid w:val="008A0136"/>
    <w:pPr>
      <w:spacing w:after="0" w:line="240" w:lineRule="auto"/>
    </w:pPr>
    <w:rPr>
      <w:rFonts w:eastAsia="Cambria" w:cs="Times New Roman"/>
      <w:color w:val="000000" w:themeColor="text1"/>
    </w:rPr>
  </w:style>
  <w:style w:type="character" w:customStyle="1" w:styleId="normaltextrun">
    <w:name w:val="normaltextrun"/>
    <w:basedOn w:val="Standardnpsmoodstavce"/>
    <w:rsid w:val="00F4529F"/>
  </w:style>
  <w:style w:type="paragraph" w:styleId="Bezmezer">
    <w:name w:val="No Spacing"/>
    <w:uiPriority w:val="1"/>
    <w:qFormat/>
    <w:rsid w:val="001E0FDE"/>
    <w:pPr>
      <w:tabs>
        <w:tab w:val="left" w:pos="425"/>
      </w:tabs>
      <w:spacing w:after="0" w:line="240" w:lineRule="auto"/>
      <w:ind w:left="425" w:hanging="425"/>
      <w:jc w:val="both"/>
    </w:pPr>
    <w:rPr>
      <w:rFonts w:eastAsia="Cambria" w:cs="Times New Roman"/>
      <w:color w:val="000000" w:themeColor="text1"/>
    </w:rPr>
  </w:style>
  <w:style w:type="character" w:customStyle="1" w:styleId="nowrap">
    <w:name w:val="nowrap"/>
    <w:basedOn w:val="Standardnpsmoodstavce"/>
    <w:rsid w:val="00B276FD"/>
  </w:style>
  <w:style w:type="table" w:styleId="Mkatabulky">
    <w:name w:val="Table Grid"/>
    <w:basedOn w:val="Normlntabulka"/>
    <w:uiPriority w:val="39"/>
    <w:rsid w:val="0096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679194189">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 w:id="2137680879">
      <w:bodyDiv w:val="1"/>
      <w:marLeft w:val="0"/>
      <w:marRight w:val="0"/>
      <w:marTop w:val="0"/>
      <w:marBottom w:val="0"/>
      <w:divBdr>
        <w:top w:val="none" w:sz="0" w:space="0" w:color="auto"/>
        <w:left w:val="none" w:sz="0" w:space="0" w:color="auto"/>
        <w:bottom w:val="none" w:sz="0" w:space="0" w:color="auto"/>
        <w:right w:val="none" w:sz="0" w:space="0" w:color="auto"/>
      </w:divBdr>
      <w:divsChild>
        <w:div w:id="152497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E4BA759C-2753-4CFB-A49F-D243EF2F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4328</Words>
  <Characters>25536</Characters>
  <Application>Microsoft Office Word</Application>
  <DocSecurity>4</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Drahanská Iveta (19797)</cp:lastModifiedBy>
  <cp:revision>2</cp:revision>
  <cp:lastPrinted>2024-05-21T14:28:00Z</cp:lastPrinted>
  <dcterms:created xsi:type="dcterms:W3CDTF">2024-06-13T07:21:00Z</dcterms:created>
  <dcterms:modified xsi:type="dcterms:W3CDTF">2024-06-13T07:21:00Z</dcterms:modified>
</cp:coreProperties>
</file>