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1600692E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KK01648/2024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3FCE32E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50215E">
        <w:rPr>
          <w:rFonts w:eastAsia="Times New Roman"/>
          <w:b/>
          <w:bCs/>
          <w:lang w:eastAsia="cs-CZ"/>
        </w:rPr>
        <w:t>Obec Dolní Rychnov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0A28D1F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Revoluční 303, 35604 Dolní Rychnov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1EFD0A7C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573132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25C31B6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CZ00573132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708EDC5D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Anna Klímová,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02512561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Česká spořitelna,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091917DB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863025369/0800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4F525B7B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483B12B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v3tbpxr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456AEAA1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50215E">
        <w:rPr>
          <w:sz w:val="22"/>
          <w:szCs w:val="22"/>
        </w:rPr>
        <w:t>500 000,00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0DCD5841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50215E">
        <w:rPr>
          <w:sz w:val="22"/>
          <w:szCs w:val="22"/>
        </w:rPr>
        <w:t xml:space="preserve"> pět set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0E117819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50215E">
        <w:rPr>
          <w:sz w:val="22"/>
          <w:szCs w:val="22"/>
        </w:rPr>
        <w:t>Podprogram 1 - Oprava části místní komunikace Palackého, Dolní Rychnov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18907CF8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50215E">
        <w:rPr>
          <w:sz w:val="22"/>
          <w:szCs w:val="22"/>
        </w:rPr>
        <w:t>2490695032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7337326E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5B6213B1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a) Asfaltový beton 724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6318896F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6DB1EA03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="0050215E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18FF7C0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</w:t>
      </w:r>
      <w:r w:rsidR="005D5EF0">
        <w:rPr>
          <w:rFonts w:eastAsia="Arial Unicode MS"/>
          <w:lang w:eastAsia="cs-CZ"/>
        </w:rPr>
        <w:t>o</w:t>
      </w:r>
      <w:r w:rsidRPr="0096502F">
        <w:rPr>
          <w:rFonts w:eastAsia="Arial Unicode MS"/>
          <w:lang w:eastAsia="cs-CZ"/>
        </w:rPr>
        <w:t>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26D6C56C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50215E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39C9CFE5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50215E">
              <w:rPr>
                <w:rFonts w:eastAsia="Times New Roman"/>
                <w:lang w:eastAsia="cs-CZ"/>
              </w:rPr>
              <w:t>Anna Klímová,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526E9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5411E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0215E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5EF0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7F4B"/>
    <w:rsid w:val="00A562B2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5450-6217-4ECD-815B-AFA7E72EE302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4F5A8-67E6-4343-A8FE-9823DA92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2024-05-21T12:03:00Z</dcterms:created>
  <dcterms:modified xsi:type="dcterms:W3CDTF">2024-06-11T12:22:00Z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