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9FB8" w14:textId="71D7451A" w:rsidR="007C3731" w:rsidRDefault="00944561">
      <w:pPr>
        <w:pStyle w:val="Zkladntext"/>
        <w:ind w:left="109"/>
        <w:rPr>
          <w:rFonts w:ascii="Times New Roman"/>
        </w:rPr>
      </w:pPr>
      <w:r>
        <w:rPr>
          <w:rFonts w:ascii="Times New Roman"/>
          <w:noProof/>
        </w:rPr>
        <mc:AlternateContent>
          <mc:Choice Requires="wpg">
            <w:drawing>
              <wp:inline distT="0" distB="0" distL="0" distR="0" wp14:anchorId="6042BD72" wp14:editId="46DEF12E">
                <wp:extent cx="2712720" cy="609600"/>
                <wp:effectExtent l="5715" t="3175" r="0" b="0"/>
                <wp:docPr id="19427386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609600"/>
                          <a:chOff x="0" y="0"/>
                          <a:chExt cx="4272" cy="960"/>
                        </a:xfrm>
                      </wpg:grpSpPr>
                      <wps:wsp>
                        <wps:cNvPr id="1443025224" name="Rectangle 9"/>
                        <wps:cNvSpPr>
                          <a:spLocks noChangeArrowheads="1"/>
                        </wps:cNvSpPr>
                        <wps:spPr bwMode="auto">
                          <a:xfrm>
                            <a:off x="7" y="199"/>
                            <a:ext cx="452" cy="38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51083" name="Rectangle 8"/>
                        <wps:cNvSpPr>
                          <a:spLocks noChangeArrowheads="1"/>
                        </wps:cNvSpPr>
                        <wps:spPr bwMode="auto">
                          <a:xfrm>
                            <a:off x="7" y="199"/>
                            <a:ext cx="452" cy="384"/>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244235" name="Rectangle 7"/>
                        <wps:cNvSpPr>
                          <a:spLocks noChangeArrowheads="1"/>
                        </wps:cNvSpPr>
                        <wps:spPr bwMode="auto">
                          <a:xfrm>
                            <a:off x="312" y="0"/>
                            <a:ext cx="423"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7474" name="Rectangle 6"/>
                        <wps:cNvSpPr>
                          <a:spLocks noChangeArrowheads="1"/>
                        </wps:cNvSpPr>
                        <wps:spPr bwMode="auto">
                          <a:xfrm>
                            <a:off x="367" y="88"/>
                            <a:ext cx="262" cy="22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6937935" name="Rectangle 5"/>
                        <wps:cNvSpPr>
                          <a:spLocks noChangeArrowheads="1"/>
                        </wps:cNvSpPr>
                        <wps:spPr bwMode="auto">
                          <a:xfrm>
                            <a:off x="367" y="88"/>
                            <a:ext cx="262" cy="226"/>
                          </a:xfrm>
                          <a:prstGeom prst="rect">
                            <a:avLst/>
                          </a:prstGeom>
                          <a:noFill/>
                          <a:ln w="95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5527370" name="Rectangle 4"/>
                        <wps:cNvSpPr>
                          <a:spLocks noChangeArrowheads="1"/>
                        </wps:cNvSpPr>
                        <wps:spPr bwMode="auto">
                          <a:xfrm>
                            <a:off x="266" y="599"/>
                            <a:ext cx="40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2257719" name="Text Box 3"/>
                        <wps:cNvSpPr txBox="1">
                          <a:spLocks noChangeArrowheads="1"/>
                        </wps:cNvSpPr>
                        <wps:spPr bwMode="auto">
                          <a:xfrm>
                            <a:off x="0" y="0"/>
                            <a:ext cx="4272"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C51B0" w14:textId="77777777" w:rsidR="007C3731" w:rsidRDefault="007C3731">
                              <w:pPr>
                                <w:spacing w:before="2"/>
                                <w:rPr>
                                  <w:rFonts w:ascii="Times New Roman"/>
                                  <w:sz w:val="28"/>
                                </w:rPr>
                              </w:pPr>
                            </w:p>
                            <w:p w14:paraId="56D6C5F2" w14:textId="77777777" w:rsidR="007C3731" w:rsidRDefault="00434415">
                              <w:pPr>
                                <w:ind w:left="494"/>
                                <w:rPr>
                                  <w:rFonts w:ascii="Trebuchet MS" w:hAnsi="Trebuchet MS"/>
                                  <w:b/>
                                  <w:sz w:val="26"/>
                                </w:rPr>
                              </w:pPr>
                              <w:r>
                                <w:rPr>
                                  <w:rFonts w:ascii="Trebuchet MS" w:hAnsi="Trebuchet MS"/>
                                  <w:b/>
                                  <w:color w:val="231F20"/>
                                  <w:sz w:val="26"/>
                                </w:rPr>
                                <w:t>MĚSTSKÁ ČÁST PRAHA</w:t>
                              </w:r>
                              <w:r>
                                <w:rPr>
                                  <w:rFonts w:ascii="Trebuchet MS" w:hAnsi="Trebuchet MS"/>
                                  <w:b/>
                                  <w:color w:val="231F20"/>
                                  <w:spacing w:val="-10"/>
                                  <w:sz w:val="26"/>
                                </w:rPr>
                                <w:t xml:space="preserve"> </w:t>
                              </w:r>
                              <w:r>
                                <w:rPr>
                                  <w:rFonts w:ascii="Trebuchet MS" w:hAnsi="Trebuchet MS"/>
                                  <w:b/>
                                  <w:color w:val="231F20"/>
                                  <w:sz w:val="26"/>
                                </w:rPr>
                                <w:t>2</w:t>
                              </w:r>
                            </w:p>
                            <w:p w14:paraId="0874BC2B" w14:textId="77777777" w:rsidR="007C3731" w:rsidRDefault="00434415">
                              <w:pPr>
                                <w:spacing w:before="45"/>
                                <w:ind w:left="410"/>
                                <w:rPr>
                                  <w:b/>
                                  <w:sz w:val="20"/>
                                </w:rPr>
                              </w:pPr>
                              <w:r>
                                <w:rPr>
                                  <w:b/>
                                  <w:color w:val="8A8C8F"/>
                                  <w:sz w:val="20"/>
                                </w:rPr>
                                <w:t>Ú</w:t>
                              </w:r>
                              <w:r>
                                <w:rPr>
                                  <w:b/>
                                  <w:color w:val="8A8C8F"/>
                                  <w:spacing w:val="-11"/>
                                  <w:sz w:val="20"/>
                                </w:rPr>
                                <w:t xml:space="preserve"> </w:t>
                              </w:r>
                              <w:r>
                                <w:rPr>
                                  <w:b/>
                                  <w:color w:val="8A8C8F"/>
                                  <w:sz w:val="20"/>
                                </w:rPr>
                                <w:t>Ř</w:t>
                              </w:r>
                              <w:r>
                                <w:rPr>
                                  <w:b/>
                                  <w:color w:val="8A8C8F"/>
                                  <w:spacing w:val="-6"/>
                                  <w:sz w:val="20"/>
                                </w:rPr>
                                <w:t xml:space="preserve"> </w:t>
                              </w:r>
                              <w:r>
                                <w:rPr>
                                  <w:b/>
                                  <w:color w:val="8A8C8F"/>
                                  <w:spacing w:val="20"/>
                                  <w:sz w:val="20"/>
                                </w:rPr>
                                <w:t>AD</w:t>
                              </w:r>
                              <w:r>
                                <w:rPr>
                                  <w:b/>
                                  <w:color w:val="8A8C8F"/>
                                  <w:spacing w:val="91"/>
                                  <w:sz w:val="20"/>
                                </w:rPr>
                                <w:t xml:space="preserve"> </w:t>
                              </w:r>
                              <w:r>
                                <w:rPr>
                                  <w:b/>
                                  <w:color w:val="8A8C8F"/>
                                  <w:sz w:val="20"/>
                                </w:rPr>
                                <w:t>M</w:t>
                              </w:r>
                              <w:r>
                                <w:rPr>
                                  <w:b/>
                                  <w:color w:val="8A8C8F"/>
                                  <w:spacing w:val="-6"/>
                                  <w:sz w:val="20"/>
                                </w:rPr>
                                <w:t xml:space="preserve"> </w:t>
                              </w:r>
                              <w:r>
                                <w:rPr>
                                  <w:b/>
                                  <w:color w:val="8A8C8F"/>
                                  <w:sz w:val="20"/>
                                </w:rPr>
                                <w:t>Ě</w:t>
                              </w:r>
                              <w:r>
                                <w:rPr>
                                  <w:b/>
                                  <w:color w:val="8A8C8F"/>
                                  <w:spacing w:val="-12"/>
                                  <w:sz w:val="20"/>
                                </w:rPr>
                                <w:t xml:space="preserve"> </w:t>
                              </w:r>
                              <w:r>
                                <w:rPr>
                                  <w:b/>
                                  <w:color w:val="8A8C8F"/>
                                  <w:spacing w:val="22"/>
                                  <w:sz w:val="20"/>
                                </w:rPr>
                                <w:t>ST</w:t>
                              </w:r>
                              <w:r>
                                <w:rPr>
                                  <w:b/>
                                  <w:color w:val="8A8C8F"/>
                                  <w:spacing w:val="-7"/>
                                  <w:sz w:val="20"/>
                                </w:rPr>
                                <w:t xml:space="preserve"> </w:t>
                              </w:r>
                              <w:r>
                                <w:rPr>
                                  <w:b/>
                                  <w:color w:val="8A8C8F"/>
                                  <w:spacing w:val="22"/>
                                  <w:sz w:val="20"/>
                                </w:rPr>
                                <w:t>SK</w:t>
                              </w:r>
                              <w:r>
                                <w:rPr>
                                  <w:b/>
                                  <w:color w:val="8A8C8F"/>
                                  <w:spacing w:val="-9"/>
                                  <w:sz w:val="20"/>
                                </w:rPr>
                                <w:t xml:space="preserve"> </w:t>
                              </w:r>
                              <w:r>
                                <w:rPr>
                                  <w:b/>
                                  <w:color w:val="8A8C8F"/>
                                  <w:sz w:val="20"/>
                                </w:rPr>
                                <w:t xml:space="preserve">É </w:t>
                              </w:r>
                              <w:r>
                                <w:rPr>
                                  <w:b/>
                                  <w:color w:val="8A8C8F"/>
                                  <w:spacing w:val="32"/>
                                  <w:sz w:val="20"/>
                                </w:rPr>
                                <w:t xml:space="preserve"> </w:t>
                              </w:r>
                              <w:r>
                                <w:rPr>
                                  <w:b/>
                                  <w:color w:val="8A8C8F"/>
                                  <w:sz w:val="20"/>
                                </w:rPr>
                                <w:t>Č</w:t>
                              </w:r>
                              <w:r>
                                <w:rPr>
                                  <w:b/>
                                  <w:color w:val="8A8C8F"/>
                                  <w:spacing w:val="-9"/>
                                  <w:sz w:val="20"/>
                                </w:rPr>
                                <w:t xml:space="preserve"> </w:t>
                              </w:r>
                              <w:r>
                                <w:rPr>
                                  <w:b/>
                                  <w:color w:val="8A8C8F"/>
                                  <w:sz w:val="20"/>
                                </w:rPr>
                                <w:t>Á</w:t>
                              </w:r>
                              <w:r>
                                <w:rPr>
                                  <w:b/>
                                  <w:color w:val="8A8C8F"/>
                                  <w:spacing w:val="-13"/>
                                  <w:sz w:val="20"/>
                                </w:rPr>
                                <w:t xml:space="preserve"> </w:t>
                              </w:r>
                              <w:r>
                                <w:rPr>
                                  <w:b/>
                                  <w:color w:val="8A8C8F"/>
                                  <w:spacing w:val="22"/>
                                  <w:sz w:val="20"/>
                                </w:rPr>
                                <w:t>ST</w:t>
                              </w:r>
                              <w:r>
                                <w:rPr>
                                  <w:b/>
                                  <w:color w:val="8A8C8F"/>
                                  <w:spacing w:val="-6"/>
                                  <w:sz w:val="20"/>
                                </w:rPr>
                                <w:t xml:space="preserve"> </w:t>
                              </w:r>
                              <w:r>
                                <w:rPr>
                                  <w:b/>
                                  <w:color w:val="8A8C8F"/>
                                  <w:sz w:val="20"/>
                                </w:rPr>
                                <w:t>I</w:t>
                              </w:r>
                            </w:p>
                          </w:txbxContent>
                        </wps:txbx>
                        <wps:bodyPr rot="0" vert="horz" wrap="square" lIns="0" tIns="0" rIns="0" bIns="0" anchor="t" anchorCtr="0" upright="1">
                          <a:noAutofit/>
                        </wps:bodyPr>
                      </wps:wsp>
                    </wpg:wgp>
                  </a:graphicData>
                </a:graphic>
              </wp:inline>
            </w:drawing>
          </mc:Choice>
          <mc:Fallback>
            <w:pict>
              <v:group w14:anchorId="6042BD72" id="Group 2" o:spid="_x0000_s1026" style="width:213.6pt;height:48pt;mso-position-horizontal-relative:char;mso-position-vertical-relative:line" coordsize="42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">
                <v:rect id="Rectangle 9" o:spid="_x0000_s1027" style="position:absolute;left:7;top:199;width:45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" fillcolor="#231f20" stroked="f"/>
                <v:rect id="Rectangle 8" o:spid="_x0000_s1028" style="position:absolute;left:7;top:199;width:45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" filled="f" strokecolor="#231f20"/>
                <v:rect id="Rectangle 7" o:spid="_x0000_s1029" style="position:absolute;left:312;width:42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" stroked="f"/>
                <v:rect id="Rectangle 6" o:spid="_x0000_s1030" style="position:absolute;left:367;top:88;width:262;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" fillcolor="#231f20" stroked="f"/>
                <v:rect id="Rectangle 5" o:spid="_x0000_s1031" style="position:absolute;left:367;top:88;width:262;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" filled="f" strokecolor="#231f20"/>
                <v:rect id="Rectangle 4" o:spid="_x0000_s1032" style="position:absolute;left:266;top:599;width:40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" stroked="f"/>
                <v:shapetype id="_x0000_t202" coordsize="21600,21600" o:spt="202" path="m,l,21600r21600,l21600,xe">
                  <v:stroke joinstyle="miter"/>
                  <v:path gradientshapeok="t" o:connecttype="rect"/>
                </v:shapetype>
                <v:shape id="_x0000_s1033" type="#_x0000_t202" style="position:absolute;width:4272;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" filled="f" stroked="f">
                  <v:textbox inset="0,0,0,0">
                    <w:txbxContent>
                      <w:p w14:paraId="5CFC51B0" w14:textId="77777777" w:rsidR="007C3731" w:rsidRDefault="007C3731">
                        <w:pPr>
                          <w:spacing w:before="2"/>
                          <w:rPr>
                            <w:rFonts w:ascii="Times New Roman"/>
                            <w:sz w:val="28"/>
                          </w:rPr>
                        </w:pPr>
                      </w:p>
                      <w:p w14:paraId="56D6C5F2" w14:textId="77777777" w:rsidR="007C3731" w:rsidRDefault="00434415">
                        <w:pPr>
                          <w:ind w:left="494"/>
                          <w:rPr>
                            <w:rFonts w:ascii="Trebuchet MS" w:hAnsi="Trebuchet MS"/>
                            <w:b/>
                            <w:sz w:val="26"/>
                          </w:rPr>
                        </w:pPr>
                        <w:r>
                          <w:rPr>
                            <w:rFonts w:ascii="Trebuchet MS" w:hAnsi="Trebuchet MS"/>
                            <w:b/>
                            <w:color w:val="231F20"/>
                            <w:sz w:val="26"/>
                          </w:rPr>
                          <w:t>MĚSTSKÁ ČÁST PRAHA</w:t>
                        </w:r>
                        <w:r>
                          <w:rPr>
                            <w:rFonts w:ascii="Trebuchet MS" w:hAnsi="Trebuchet MS"/>
                            <w:b/>
                            <w:color w:val="231F20"/>
                            <w:spacing w:val="-10"/>
                            <w:sz w:val="26"/>
                          </w:rPr>
                          <w:t xml:space="preserve"> </w:t>
                        </w:r>
                        <w:r>
                          <w:rPr>
                            <w:rFonts w:ascii="Trebuchet MS" w:hAnsi="Trebuchet MS"/>
                            <w:b/>
                            <w:color w:val="231F20"/>
                            <w:sz w:val="26"/>
                          </w:rPr>
                          <w:t>2</w:t>
                        </w:r>
                      </w:p>
                      <w:p w14:paraId="0874BC2B" w14:textId="77777777" w:rsidR="007C3731" w:rsidRDefault="00434415">
                        <w:pPr>
                          <w:spacing w:before="45"/>
                          <w:ind w:left="410"/>
                          <w:rPr>
                            <w:b/>
                            <w:sz w:val="20"/>
                          </w:rPr>
                        </w:pPr>
                        <w:r>
                          <w:rPr>
                            <w:b/>
                            <w:color w:val="8A8C8F"/>
                            <w:sz w:val="20"/>
                          </w:rPr>
                          <w:t>Ú</w:t>
                        </w:r>
                        <w:r>
                          <w:rPr>
                            <w:b/>
                            <w:color w:val="8A8C8F"/>
                            <w:spacing w:val="-11"/>
                            <w:sz w:val="20"/>
                          </w:rPr>
                          <w:t xml:space="preserve"> </w:t>
                        </w:r>
                        <w:r>
                          <w:rPr>
                            <w:b/>
                            <w:color w:val="8A8C8F"/>
                            <w:sz w:val="20"/>
                          </w:rPr>
                          <w:t>Ř</w:t>
                        </w:r>
                        <w:r>
                          <w:rPr>
                            <w:b/>
                            <w:color w:val="8A8C8F"/>
                            <w:spacing w:val="-6"/>
                            <w:sz w:val="20"/>
                          </w:rPr>
                          <w:t xml:space="preserve"> </w:t>
                        </w:r>
                        <w:r>
                          <w:rPr>
                            <w:b/>
                            <w:color w:val="8A8C8F"/>
                            <w:spacing w:val="20"/>
                            <w:sz w:val="20"/>
                          </w:rPr>
                          <w:t>AD</w:t>
                        </w:r>
                        <w:r>
                          <w:rPr>
                            <w:b/>
                            <w:color w:val="8A8C8F"/>
                            <w:spacing w:val="91"/>
                            <w:sz w:val="20"/>
                          </w:rPr>
                          <w:t xml:space="preserve"> </w:t>
                        </w:r>
                        <w:r>
                          <w:rPr>
                            <w:b/>
                            <w:color w:val="8A8C8F"/>
                            <w:sz w:val="20"/>
                          </w:rPr>
                          <w:t>M</w:t>
                        </w:r>
                        <w:r>
                          <w:rPr>
                            <w:b/>
                            <w:color w:val="8A8C8F"/>
                            <w:spacing w:val="-6"/>
                            <w:sz w:val="20"/>
                          </w:rPr>
                          <w:t xml:space="preserve"> </w:t>
                        </w:r>
                        <w:r>
                          <w:rPr>
                            <w:b/>
                            <w:color w:val="8A8C8F"/>
                            <w:sz w:val="20"/>
                          </w:rPr>
                          <w:t>Ě</w:t>
                        </w:r>
                        <w:r>
                          <w:rPr>
                            <w:b/>
                            <w:color w:val="8A8C8F"/>
                            <w:spacing w:val="-12"/>
                            <w:sz w:val="20"/>
                          </w:rPr>
                          <w:t xml:space="preserve"> </w:t>
                        </w:r>
                        <w:r>
                          <w:rPr>
                            <w:b/>
                            <w:color w:val="8A8C8F"/>
                            <w:spacing w:val="22"/>
                            <w:sz w:val="20"/>
                          </w:rPr>
                          <w:t>ST</w:t>
                        </w:r>
                        <w:r>
                          <w:rPr>
                            <w:b/>
                            <w:color w:val="8A8C8F"/>
                            <w:spacing w:val="-7"/>
                            <w:sz w:val="20"/>
                          </w:rPr>
                          <w:t xml:space="preserve"> </w:t>
                        </w:r>
                        <w:r>
                          <w:rPr>
                            <w:b/>
                            <w:color w:val="8A8C8F"/>
                            <w:spacing w:val="22"/>
                            <w:sz w:val="20"/>
                          </w:rPr>
                          <w:t>SK</w:t>
                        </w:r>
                        <w:r>
                          <w:rPr>
                            <w:b/>
                            <w:color w:val="8A8C8F"/>
                            <w:spacing w:val="-9"/>
                            <w:sz w:val="20"/>
                          </w:rPr>
                          <w:t xml:space="preserve"> </w:t>
                        </w:r>
                        <w:r>
                          <w:rPr>
                            <w:b/>
                            <w:color w:val="8A8C8F"/>
                            <w:sz w:val="20"/>
                          </w:rPr>
                          <w:t xml:space="preserve">É </w:t>
                        </w:r>
                        <w:r>
                          <w:rPr>
                            <w:b/>
                            <w:color w:val="8A8C8F"/>
                            <w:spacing w:val="32"/>
                            <w:sz w:val="20"/>
                          </w:rPr>
                          <w:t xml:space="preserve"> </w:t>
                        </w:r>
                        <w:r>
                          <w:rPr>
                            <w:b/>
                            <w:color w:val="8A8C8F"/>
                            <w:sz w:val="20"/>
                          </w:rPr>
                          <w:t>Č</w:t>
                        </w:r>
                        <w:r>
                          <w:rPr>
                            <w:b/>
                            <w:color w:val="8A8C8F"/>
                            <w:spacing w:val="-9"/>
                            <w:sz w:val="20"/>
                          </w:rPr>
                          <w:t xml:space="preserve"> </w:t>
                        </w:r>
                        <w:r>
                          <w:rPr>
                            <w:b/>
                            <w:color w:val="8A8C8F"/>
                            <w:sz w:val="20"/>
                          </w:rPr>
                          <w:t>Á</w:t>
                        </w:r>
                        <w:r>
                          <w:rPr>
                            <w:b/>
                            <w:color w:val="8A8C8F"/>
                            <w:spacing w:val="-13"/>
                            <w:sz w:val="20"/>
                          </w:rPr>
                          <w:t xml:space="preserve"> </w:t>
                        </w:r>
                        <w:r>
                          <w:rPr>
                            <w:b/>
                            <w:color w:val="8A8C8F"/>
                            <w:spacing w:val="22"/>
                            <w:sz w:val="20"/>
                          </w:rPr>
                          <w:t>ST</w:t>
                        </w:r>
                        <w:r>
                          <w:rPr>
                            <w:b/>
                            <w:color w:val="8A8C8F"/>
                            <w:spacing w:val="-6"/>
                            <w:sz w:val="20"/>
                          </w:rPr>
                          <w:t xml:space="preserve"> </w:t>
                        </w:r>
                        <w:r>
                          <w:rPr>
                            <w:b/>
                            <w:color w:val="8A8C8F"/>
                            <w:sz w:val="20"/>
                          </w:rPr>
                          <w:t>I</w:t>
                        </w:r>
                      </w:p>
                    </w:txbxContent>
                  </v:textbox>
                </v:shape>
                <w10:anchorlock/>
              </v:group>
            </w:pict>
          </mc:Fallback>
        </mc:AlternateContent>
      </w:r>
    </w:p>
    <w:p w14:paraId="56642C3C" w14:textId="77777777" w:rsidR="007C3731" w:rsidRDefault="007C3731">
      <w:pPr>
        <w:rPr>
          <w:rFonts w:ascii="Times New Roman"/>
        </w:rPr>
        <w:sectPr w:rsidR="007C3731">
          <w:footerReference w:type="default" r:id="rId7"/>
          <w:type w:val="continuous"/>
          <w:pgSz w:w="11910" w:h="16840"/>
          <w:pgMar w:top="1340" w:right="1020" w:bottom="1000" w:left="560" w:header="708" w:footer="809" w:gutter="0"/>
          <w:cols w:space="708"/>
        </w:sectPr>
      </w:pPr>
    </w:p>
    <w:p w14:paraId="5C01E432" w14:textId="77777777" w:rsidR="007C3731" w:rsidRDefault="00434415">
      <w:pPr>
        <w:pStyle w:val="Nadpis2"/>
        <w:spacing w:before="55"/>
        <w:ind w:left="487"/>
      </w:pPr>
      <w:r>
        <w:rPr>
          <w:color w:val="231F20"/>
        </w:rPr>
        <w:t>ODBOR VÝSTAVBY</w:t>
      </w:r>
    </w:p>
    <w:p w14:paraId="4F9C294E" w14:textId="77777777" w:rsidR="007C3731" w:rsidRDefault="007C3731">
      <w:pPr>
        <w:pStyle w:val="Zkladntext"/>
        <w:spacing w:before="10"/>
        <w:ind w:left="0"/>
        <w:rPr>
          <w:b/>
          <w:sz w:val="19"/>
        </w:rPr>
      </w:pPr>
    </w:p>
    <w:p w14:paraId="34E978B1" w14:textId="77777777" w:rsidR="007C3731" w:rsidRDefault="00434415">
      <w:pPr>
        <w:pStyle w:val="Zkladntext"/>
        <w:ind w:left="581"/>
      </w:pPr>
      <w:r>
        <w:rPr>
          <w:color w:val="231F20"/>
        </w:rPr>
        <w:t>Sp.zn.: OV/286543/2022/Nova</w:t>
      </w:r>
    </w:p>
    <w:p w14:paraId="7BC7F297" w14:textId="77777777" w:rsidR="007C3731" w:rsidRDefault="00434415">
      <w:pPr>
        <w:pStyle w:val="Zkladntext"/>
        <w:ind w:left="581" w:right="3707"/>
      </w:pPr>
      <w:r>
        <w:rPr>
          <w:color w:val="231F20"/>
        </w:rPr>
        <w:t>Č.j.: MCP2/373350/2022/OV-OUZR/Nov P-1553/2/2</w:t>
      </w:r>
    </w:p>
    <w:p w14:paraId="40B29852" w14:textId="45C242C5" w:rsidR="007C3731" w:rsidRDefault="00434415">
      <w:pPr>
        <w:pStyle w:val="Zkladntext"/>
        <w:spacing w:before="1"/>
        <w:ind w:left="581"/>
      </w:pPr>
      <w:r>
        <w:rPr>
          <w:color w:val="231F20"/>
        </w:rPr>
        <w:t xml:space="preserve">VYŘIZUJE: </w:t>
      </w:r>
      <w:r w:rsidR="00944561">
        <w:rPr>
          <w:color w:val="231F20"/>
        </w:rPr>
        <w:t>XXX</w:t>
      </w:r>
    </w:p>
    <w:p w14:paraId="1E8A593C" w14:textId="77777777" w:rsidR="007C3731" w:rsidRDefault="007C3731">
      <w:pPr>
        <w:pStyle w:val="Zkladntext"/>
        <w:ind w:left="0"/>
        <w:rPr>
          <w:sz w:val="22"/>
        </w:rPr>
      </w:pPr>
    </w:p>
    <w:p w14:paraId="3C8E054D" w14:textId="77777777" w:rsidR="007C3731" w:rsidRDefault="007C3731">
      <w:pPr>
        <w:pStyle w:val="Zkladntext"/>
        <w:spacing w:before="7"/>
        <w:ind w:left="0"/>
        <w:rPr>
          <w:sz w:val="28"/>
        </w:rPr>
      </w:pPr>
    </w:p>
    <w:p w14:paraId="2F6E1EC9" w14:textId="77777777" w:rsidR="007C3731" w:rsidRDefault="00434415">
      <w:pPr>
        <w:pStyle w:val="Nadpis1"/>
        <w:ind w:left="4590"/>
      </w:pPr>
      <w:r>
        <w:rPr>
          <w:color w:val="231F20"/>
        </w:rPr>
        <w:t>ROZHODNUTÍ</w:t>
      </w:r>
    </w:p>
    <w:p w14:paraId="2E9FC742" w14:textId="77777777" w:rsidR="007C3731" w:rsidRDefault="00434415">
      <w:pPr>
        <w:pStyle w:val="Zkladntext"/>
        <w:spacing w:before="9"/>
        <w:ind w:left="0"/>
        <w:rPr>
          <w:b/>
          <w:sz w:val="24"/>
        </w:rPr>
      </w:pPr>
      <w:r>
        <w:br w:type="column"/>
      </w:r>
    </w:p>
    <w:p w14:paraId="42ABF855" w14:textId="77777777" w:rsidR="007C3731" w:rsidRDefault="00434415">
      <w:pPr>
        <w:pStyle w:val="Zkladntext"/>
        <w:ind w:left="487"/>
      </w:pPr>
      <w:r>
        <w:rPr>
          <w:color w:val="231F20"/>
        </w:rPr>
        <w:t>Praha 9.8.2022</w:t>
      </w:r>
    </w:p>
    <w:p w14:paraId="5A62A80C" w14:textId="77777777" w:rsidR="007C3731" w:rsidRDefault="007C3731">
      <w:pPr>
        <w:sectPr w:rsidR="007C3731">
          <w:type w:val="continuous"/>
          <w:pgSz w:w="11910" w:h="16840"/>
          <w:pgMar w:top="1340" w:right="1020" w:bottom="1000" w:left="560" w:header="708" w:footer="708" w:gutter="0"/>
          <w:cols w:num="2" w:space="708" w:equalWidth="0">
            <w:col w:w="7870" w:space="485"/>
            <w:col w:w="1975"/>
          </w:cols>
        </w:sectPr>
      </w:pPr>
    </w:p>
    <w:p w14:paraId="15D5C607" w14:textId="77777777" w:rsidR="007C3731" w:rsidRDefault="007C3731">
      <w:pPr>
        <w:pStyle w:val="Zkladntext"/>
        <w:ind w:left="0"/>
      </w:pPr>
    </w:p>
    <w:p w14:paraId="451AC313" w14:textId="77777777" w:rsidR="007C3731" w:rsidRDefault="007C3731">
      <w:pPr>
        <w:pStyle w:val="Zkladntext"/>
        <w:spacing w:before="7"/>
        <w:ind w:left="0"/>
      </w:pPr>
    </w:p>
    <w:p w14:paraId="2EBA8326" w14:textId="77777777" w:rsidR="007C3731" w:rsidRDefault="00434415">
      <w:pPr>
        <w:pStyle w:val="Zkladntext"/>
        <w:ind w:right="109"/>
        <w:jc w:val="both"/>
      </w:pPr>
      <w:r>
        <w:rPr>
          <w:color w:val="231F20"/>
        </w:rPr>
        <w:t>Úřad  městské  části  Praha  2,  odbor  výstavby,  jako  vodoprávní  úřad  příslušný  podle  §  106  zákona   č. 254/2001 Sb., o vodách a o změně některých zákonů (vodní zákon), ve znění pozdějších předpisů (dále jen „vodní zákon“) a speciální stavební úřad příslušný podle § 15 odst. 5 vodního zákona a § 15 odst. 1 zákona č. 183/2006 Sb., o územním plánování a stavebním řádu (stavební zákon), ve znění pozdějších předpisů dále jen „stavební zákon“), na podkladě žádosti o prodloužení platnosti společného  pov</w:t>
      </w:r>
      <w:r>
        <w:rPr>
          <w:color w:val="231F20"/>
        </w:rPr>
        <w:t>olení, kterou dne 8.6.2022</w:t>
      </w:r>
      <w:r>
        <w:rPr>
          <w:color w:val="231F20"/>
          <w:spacing w:val="-2"/>
        </w:rPr>
        <w:t xml:space="preserve"> </w:t>
      </w:r>
      <w:r>
        <w:rPr>
          <w:color w:val="231F20"/>
        </w:rPr>
        <w:t>podala</w:t>
      </w:r>
    </w:p>
    <w:p w14:paraId="44461B13" w14:textId="77777777" w:rsidR="007C3731" w:rsidRDefault="00434415">
      <w:pPr>
        <w:pStyle w:val="Nadpis2"/>
        <w:spacing w:before="120"/>
        <w:ind w:left="1000" w:right="2304" w:hanging="3"/>
      </w:pPr>
      <w:r>
        <w:rPr>
          <w:color w:val="231F20"/>
        </w:rPr>
        <w:t>Univerzita Karlova, IČO 00216208, Ovocný trh 560/5, 110 00 Praha 1, kterou zastupuje Ladislava Ťupová, Stříbrského 685/10, 149 00 Praha 4</w:t>
      </w:r>
    </w:p>
    <w:p w14:paraId="508992AD" w14:textId="77777777" w:rsidR="007C3731" w:rsidRDefault="00434415">
      <w:pPr>
        <w:pStyle w:val="Zkladntext"/>
        <w:spacing w:before="121"/>
      </w:pPr>
      <w:r>
        <w:rPr>
          <w:color w:val="231F20"/>
        </w:rPr>
        <w:t>(dále jen „stavebník“), a na základě tohoto přezkoumání:</w:t>
      </w:r>
    </w:p>
    <w:p w14:paraId="48CCCA78" w14:textId="77777777" w:rsidR="007C3731" w:rsidRDefault="00434415">
      <w:pPr>
        <w:pStyle w:val="Odstavecseseznamem"/>
        <w:numPr>
          <w:ilvl w:val="0"/>
          <w:numId w:val="7"/>
        </w:numPr>
        <w:tabs>
          <w:tab w:val="left" w:pos="1140"/>
          <w:tab w:val="left" w:pos="1141"/>
        </w:tabs>
        <w:spacing w:before="120"/>
        <w:ind w:hanging="568"/>
        <w:rPr>
          <w:sz w:val="20"/>
        </w:rPr>
      </w:pPr>
      <w:r>
        <w:rPr>
          <w:color w:val="231F20"/>
          <w:sz w:val="20"/>
        </w:rPr>
        <w:t>podle § 94p odst. 5 stavebního</w:t>
      </w:r>
      <w:r>
        <w:rPr>
          <w:color w:val="231F20"/>
          <w:spacing w:val="-1"/>
          <w:sz w:val="20"/>
        </w:rPr>
        <w:t xml:space="preserve"> </w:t>
      </w:r>
      <w:r>
        <w:rPr>
          <w:color w:val="231F20"/>
          <w:sz w:val="20"/>
        </w:rPr>
        <w:t>zákona</w:t>
      </w:r>
    </w:p>
    <w:p w14:paraId="73802C57" w14:textId="77777777" w:rsidR="007C3731" w:rsidRDefault="00434415">
      <w:pPr>
        <w:pStyle w:val="Nadpis1"/>
        <w:spacing w:before="121"/>
        <w:ind w:right="1383"/>
        <w:jc w:val="center"/>
      </w:pPr>
      <w:r>
        <w:rPr>
          <w:color w:val="231F20"/>
        </w:rPr>
        <w:t>p r o d l u ž u j e</w:t>
      </w:r>
    </w:p>
    <w:p w14:paraId="17320224" w14:textId="77777777" w:rsidR="007C3731" w:rsidRDefault="00434415">
      <w:pPr>
        <w:tabs>
          <w:tab w:val="left" w:pos="890"/>
          <w:tab w:val="left" w:pos="1209"/>
          <w:tab w:val="left" w:pos="1838"/>
          <w:tab w:val="left" w:pos="2402"/>
          <w:tab w:val="left" w:pos="2968"/>
          <w:tab w:val="left" w:pos="3763"/>
          <w:tab w:val="left" w:pos="4572"/>
          <w:tab w:val="left" w:pos="5246"/>
          <w:tab w:val="left" w:pos="6076"/>
          <w:tab w:val="left" w:pos="7316"/>
          <w:tab w:val="left" w:pos="8223"/>
          <w:tab w:val="left" w:pos="9454"/>
        </w:tabs>
        <w:spacing w:before="117"/>
        <w:ind w:left="573" w:right="111"/>
        <w:rPr>
          <w:sz w:val="20"/>
        </w:rPr>
      </w:pPr>
      <w:r>
        <w:rPr>
          <w:color w:val="231F20"/>
          <w:sz w:val="20"/>
        </w:rPr>
        <w:t>o</w:t>
      </w:r>
      <w:r>
        <w:rPr>
          <w:color w:val="231F20"/>
          <w:sz w:val="20"/>
        </w:rPr>
        <w:tab/>
      </w:r>
      <w:r>
        <w:rPr>
          <w:b/>
          <w:color w:val="231F20"/>
          <w:sz w:val="20"/>
        </w:rPr>
        <w:t>2</w:t>
      </w:r>
      <w:r>
        <w:rPr>
          <w:b/>
          <w:color w:val="231F20"/>
          <w:sz w:val="20"/>
        </w:rPr>
        <w:tab/>
        <w:t>roky</w:t>
      </w:r>
      <w:r>
        <w:rPr>
          <w:b/>
          <w:color w:val="231F20"/>
          <w:sz w:val="20"/>
        </w:rPr>
        <w:tab/>
        <w:t>ode</w:t>
      </w:r>
      <w:r>
        <w:rPr>
          <w:b/>
          <w:color w:val="231F20"/>
          <w:sz w:val="20"/>
        </w:rPr>
        <w:tab/>
        <w:t>dne</w:t>
      </w:r>
      <w:r>
        <w:rPr>
          <w:b/>
          <w:color w:val="231F20"/>
          <w:sz w:val="20"/>
        </w:rPr>
        <w:tab/>
        <w:t>nabytí</w:t>
      </w:r>
      <w:r>
        <w:rPr>
          <w:b/>
          <w:color w:val="231F20"/>
          <w:sz w:val="20"/>
        </w:rPr>
        <w:tab/>
        <w:t>právní</w:t>
      </w:r>
      <w:r>
        <w:rPr>
          <w:b/>
          <w:color w:val="231F20"/>
          <w:sz w:val="20"/>
        </w:rPr>
        <w:tab/>
        <w:t>moci</w:t>
      </w:r>
      <w:r>
        <w:rPr>
          <w:b/>
          <w:color w:val="231F20"/>
          <w:sz w:val="20"/>
        </w:rPr>
        <w:tab/>
        <w:t>tohoto</w:t>
      </w:r>
      <w:r>
        <w:rPr>
          <w:b/>
          <w:color w:val="231F20"/>
          <w:sz w:val="20"/>
        </w:rPr>
        <w:tab/>
        <w:t>rozhodnutí</w:t>
      </w:r>
      <w:r>
        <w:rPr>
          <w:b/>
          <w:color w:val="231F20"/>
          <w:sz w:val="20"/>
        </w:rPr>
        <w:tab/>
      </w:r>
      <w:r>
        <w:rPr>
          <w:color w:val="231F20"/>
          <w:sz w:val="20"/>
        </w:rPr>
        <w:t>platnost</w:t>
      </w:r>
      <w:r>
        <w:rPr>
          <w:color w:val="231F20"/>
          <w:sz w:val="20"/>
        </w:rPr>
        <w:tab/>
        <w:t>společného</w:t>
      </w:r>
      <w:r>
        <w:rPr>
          <w:color w:val="231F20"/>
          <w:sz w:val="20"/>
        </w:rPr>
        <w:tab/>
        <w:t>povolení pod č.j. OV/223796/2019/Nova ze dne 11.6.2020, které nabylo dne 24.6.2020 právní</w:t>
      </w:r>
      <w:r>
        <w:rPr>
          <w:color w:val="231F20"/>
          <w:spacing w:val="-11"/>
          <w:sz w:val="20"/>
        </w:rPr>
        <w:t xml:space="preserve"> </w:t>
      </w:r>
      <w:r>
        <w:rPr>
          <w:color w:val="231F20"/>
          <w:sz w:val="20"/>
        </w:rPr>
        <w:t>moci,</w:t>
      </w:r>
    </w:p>
    <w:p w14:paraId="7488CE5B" w14:textId="77777777" w:rsidR="007C3731" w:rsidRDefault="00434415">
      <w:pPr>
        <w:pStyle w:val="Zkladntext"/>
        <w:spacing w:before="121"/>
      </w:pPr>
      <w:r>
        <w:rPr>
          <w:color w:val="231F20"/>
        </w:rPr>
        <w:t>na stavbu:</w:t>
      </w:r>
    </w:p>
    <w:p w14:paraId="3F616A80" w14:textId="77777777" w:rsidR="007C3731" w:rsidRDefault="00434415">
      <w:pPr>
        <w:pStyle w:val="Nadpis2"/>
        <w:numPr>
          <w:ilvl w:val="1"/>
          <w:numId w:val="7"/>
        </w:numPr>
        <w:tabs>
          <w:tab w:val="left" w:pos="4039"/>
        </w:tabs>
        <w:spacing w:before="120"/>
        <w:jc w:val="left"/>
      </w:pPr>
      <w:r>
        <w:rPr>
          <w:color w:val="231F20"/>
        </w:rPr>
        <w:t>dočasná stavební jáma</w:t>
      </w:r>
      <w:r>
        <w:rPr>
          <w:color w:val="231F20"/>
          <w:spacing w:val="-3"/>
        </w:rPr>
        <w:t xml:space="preserve"> </w:t>
      </w:r>
      <w:r>
        <w:rPr>
          <w:color w:val="231F20"/>
        </w:rPr>
        <w:t>Biocentrum</w:t>
      </w:r>
    </w:p>
    <w:p w14:paraId="173F8AA4" w14:textId="77777777" w:rsidR="007C3731" w:rsidRDefault="00434415">
      <w:pPr>
        <w:ind w:left="1922" w:right="102" w:hanging="920"/>
        <w:rPr>
          <w:b/>
          <w:sz w:val="20"/>
        </w:rPr>
      </w:pPr>
      <w:r>
        <w:rPr>
          <w:b/>
          <w:color w:val="231F20"/>
          <w:sz w:val="20"/>
        </w:rPr>
        <w:t>na pozemcích 1557, 1556/3, 1556/4, 1558, 1559, 1561 a 2466/1 Nové Město včetně napojení stavby na stávající rozvody (přípojka vody, přípojka splaškové a dešťové kanalizace)</w:t>
      </w:r>
    </w:p>
    <w:p w14:paraId="7BB67CC2" w14:textId="77777777" w:rsidR="007C3731" w:rsidRDefault="00434415">
      <w:pPr>
        <w:pStyle w:val="Odstavecseseznamem"/>
        <w:numPr>
          <w:ilvl w:val="1"/>
          <w:numId w:val="7"/>
        </w:numPr>
        <w:tabs>
          <w:tab w:val="left" w:pos="2926"/>
        </w:tabs>
        <w:ind w:left="3899" w:right="1815" w:hanging="1195"/>
        <w:jc w:val="left"/>
        <w:rPr>
          <w:b/>
          <w:sz w:val="20"/>
        </w:rPr>
      </w:pPr>
      <w:r>
        <w:rPr>
          <w:b/>
          <w:color w:val="231F20"/>
          <w:sz w:val="20"/>
        </w:rPr>
        <w:t>drenáž a čtyři čerpací studně pro odvodnění stavební jámy včetně povolení nakládaní s</w:t>
      </w:r>
      <w:r>
        <w:rPr>
          <w:b/>
          <w:color w:val="231F20"/>
          <w:spacing w:val="-7"/>
          <w:sz w:val="20"/>
        </w:rPr>
        <w:t xml:space="preserve"> </w:t>
      </w:r>
      <w:r>
        <w:rPr>
          <w:b/>
          <w:color w:val="231F20"/>
          <w:sz w:val="20"/>
        </w:rPr>
        <w:t>vodami</w:t>
      </w:r>
    </w:p>
    <w:p w14:paraId="22DD0DBF" w14:textId="77777777" w:rsidR="007C3731" w:rsidRDefault="00434415">
      <w:pPr>
        <w:pStyle w:val="Odstavecseseznamem"/>
        <w:numPr>
          <w:ilvl w:val="1"/>
          <w:numId w:val="7"/>
        </w:numPr>
        <w:tabs>
          <w:tab w:val="left" w:pos="1666"/>
        </w:tabs>
        <w:ind w:left="2632" w:right="555" w:hanging="1188"/>
        <w:jc w:val="left"/>
        <w:rPr>
          <w:b/>
          <w:sz w:val="20"/>
        </w:rPr>
      </w:pPr>
      <w:r>
        <w:rPr>
          <w:b/>
          <w:color w:val="231F20"/>
          <w:sz w:val="20"/>
        </w:rPr>
        <w:t>chlorační stanice s vyhnívací nádrží pro potřeby Biocentra včetně povolení nakládání s vodami a provizorní technická místnost v podobě</w:t>
      </w:r>
      <w:r>
        <w:rPr>
          <w:b/>
          <w:color w:val="231F20"/>
          <w:spacing w:val="-10"/>
          <w:sz w:val="20"/>
        </w:rPr>
        <w:t xml:space="preserve"> </w:t>
      </w:r>
      <w:r>
        <w:rPr>
          <w:b/>
          <w:color w:val="231F20"/>
          <w:sz w:val="20"/>
        </w:rPr>
        <w:t>kontejneru</w:t>
      </w:r>
    </w:p>
    <w:p w14:paraId="15652830" w14:textId="77777777" w:rsidR="007C3731" w:rsidRDefault="00434415">
      <w:pPr>
        <w:pStyle w:val="Odstavecseseznamem"/>
        <w:numPr>
          <w:ilvl w:val="1"/>
          <w:numId w:val="7"/>
        </w:numPr>
        <w:tabs>
          <w:tab w:val="left" w:pos="1397"/>
        </w:tabs>
        <w:ind w:left="3549" w:right="229" w:hanging="2434"/>
        <w:jc w:val="left"/>
        <w:rPr>
          <w:b/>
          <w:sz w:val="20"/>
        </w:rPr>
      </w:pPr>
      <w:r>
        <w:rPr>
          <w:b/>
          <w:color w:val="231F20"/>
          <w:sz w:val="20"/>
        </w:rPr>
        <w:t>přeložka</w:t>
      </w:r>
      <w:r>
        <w:rPr>
          <w:b/>
          <w:color w:val="231F20"/>
          <w:spacing w:val="-5"/>
          <w:sz w:val="20"/>
        </w:rPr>
        <w:t xml:space="preserve"> </w:t>
      </w:r>
      <w:r>
        <w:rPr>
          <w:b/>
          <w:color w:val="231F20"/>
          <w:sz w:val="20"/>
        </w:rPr>
        <w:t>vodovodu,</w:t>
      </w:r>
      <w:r>
        <w:rPr>
          <w:b/>
          <w:color w:val="231F20"/>
          <w:spacing w:val="-3"/>
          <w:sz w:val="20"/>
        </w:rPr>
        <w:t xml:space="preserve"> </w:t>
      </w:r>
      <w:r>
        <w:rPr>
          <w:b/>
          <w:color w:val="231F20"/>
          <w:sz w:val="20"/>
        </w:rPr>
        <w:t>areálové</w:t>
      </w:r>
      <w:r>
        <w:rPr>
          <w:b/>
          <w:color w:val="231F20"/>
          <w:spacing w:val="-5"/>
          <w:sz w:val="20"/>
        </w:rPr>
        <w:t xml:space="preserve"> </w:t>
      </w:r>
      <w:r>
        <w:rPr>
          <w:b/>
          <w:color w:val="231F20"/>
          <w:sz w:val="20"/>
        </w:rPr>
        <w:t>kanalizace,</w:t>
      </w:r>
      <w:r>
        <w:rPr>
          <w:b/>
          <w:color w:val="231F20"/>
          <w:spacing w:val="-4"/>
          <w:sz w:val="20"/>
        </w:rPr>
        <w:t xml:space="preserve"> </w:t>
      </w:r>
      <w:r>
        <w:rPr>
          <w:b/>
          <w:color w:val="231F20"/>
          <w:sz w:val="20"/>
        </w:rPr>
        <w:t>slaboproudu</w:t>
      </w:r>
      <w:r>
        <w:rPr>
          <w:b/>
          <w:color w:val="231F20"/>
          <w:spacing w:val="-4"/>
          <w:sz w:val="20"/>
        </w:rPr>
        <w:t xml:space="preserve"> </w:t>
      </w:r>
      <w:r>
        <w:rPr>
          <w:b/>
          <w:color w:val="231F20"/>
          <w:sz w:val="20"/>
        </w:rPr>
        <w:t>Univerzity</w:t>
      </w:r>
      <w:r>
        <w:rPr>
          <w:b/>
          <w:color w:val="231F20"/>
          <w:spacing w:val="-4"/>
          <w:sz w:val="20"/>
        </w:rPr>
        <w:t xml:space="preserve"> </w:t>
      </w:r>
      <w:r>
        <w:rPr>
          <w:b/>
          <w:color w:val="231F20"/>
          <w:sz w:val="20"/>
        </w:rPr>
        <w:t>Karlova,</w:t>
      </w:r>
      <w:r>
        <w:rPr>
          <w:b/>
          <w:color w:val="231F20"/>
          <w:spacing w:val="-5"/>
          <w:sz w:val="20"/>
        </w:rPr>
        <w:t xml:space="preserve"> </w:t>
      </w:r>
      <w:r>
        <w:rPr>
          <w:b/>
          <w:color w:val="231F20"/>
          <w:sz w:val="20"/>
        </w:rPr>
        <w:t>T-</w:t>
      </w:r>
      <w:r>
        <w:rPr>
          <w:b/>
          <w:color w:val="231F20"/>
          <w:spacing w:val="-3"/>
          <w:sz w:val="20"/>
        </w:rPr>
        <w:t xml:space="preserve"> </w:t>
      </w:r>
      <w:r>
        <w:rPr>
          <w:b/>
          <w:color w:val="231F20"/>
          <w:sz w:val="20"/>
        </w:rPr>
        <w:t>mobile</w:t>
      </w:r>
      <w:r>
        <w:rPr>
          <w:b/>
          <w:color w:val="231F20"/>
          <w:spacing w:val="-5"/>
          <w:sz w:val="20"/>
        </w:rPr>
        <w:t xml:space="preserve"> </w:t>
      </w:r>
      <w:r>
        <w:rPr>
          <w:b/>
          <w:color w:val="231F20"/>
          <w:sz w:val="20"/>
        </w:rPr>
        <w:t>a</w:t>
      </w:r>
      <w:r>
        <w:rPr>
          <w:b/>
          <w:color w:val="231F20"/>
          <w:spacing w:val="-4"/>
          <w:sz w:val="20"/>
        </w:rPr>
        <w:t xml:space="preserve"> </w:t>
      </w:r>
      <w:r>
        <w:rPr>
          <w:b/>
          <w:color w:val="231F20"/>
          <w:sz w:val="20"/>
        </w:rPr>
        <w:t>Cetin, veřejného osvětlení, dvě kabelové trasy</w:t>
      </w:r>
      <w:r>
        <w:rPr>
          <w:b/>
          <w:color w:val="231F20"/>
          <w:spacing w:val="-7"/>
          <w:sz w:val="20"/>
        </w:rPr>
        <w:t xml:space="preserve"> </w:t>
      </w:r>
      <w:r>
        <w:rPr>
          <w:b/>
          <w:color w:val="231F20"/>
          <w:sz w:val="20"/>
        </w:rPr>
        <w:t>NN</w:t>
      </w:r>
    </w:p>
    <w:p w14:paraId="64C37E12" w14:textId="77777777" w:rsidR="007C3731" w:rsidRDefault="00434415">
      <w:pPr>
        <w:pStyle w:val="Odstavecseseznamem"/>
        <w:numPr>
          <w:ilvl w:val="1"/>
          <w:numId w:val="7"/>
        </w:numPr>
        <w:tabs>
          <w:tab w:val="left" w:pos="2686"/>
        </w:tabs>
        <w:spacing w:line="228" w:lineRule="exact"/>
        <w:ind w:left="2685" w:hanging="222"/>
        <w:jc w:val="left"/>
        <w:rPr>
          <w:b/>
          <w:sz w:val="20"/>
        </w:rPr>
      </w:pPr>
      <w:r>
        <w:rPr>
          <w:b/>
          <w:color w:val="231F20"/>
          <w:sz w:val="20"/>
        </w:rPr>
        <w:t>provizorní (staveništní) trafostanici včetně kabelového</w:t>
      </w:r>
      <w:r>
        <w:rPr>
          <w:b/>
          <w:color w:val="231F20"/>
          <w:spacing w:val="-3"/>
          <w:sz w:val="20"/>
        </w:rPr>
        <w:t xml:space="preserve"> </w:t>
      </w:r>
      <w:r>
        <w:rPr>
          <w:b/>
          <w:color w:val="231F20"/>
          <w:sz w:val="20"/>
        </w:rPr>
        <w:t>napojení</w:t>
      </w:r>
    </w:p>
    <w:p w14:paraId="3AC86111" w14:textId="77777777" w:rsidR="007C3731" w:rsidRDefault="00434415">
      <w:pPr>
        <w:pStyle w:val="Odstavecseseznamem"/>
        <w:numPr>
          <w:ilvl w:val="1"/>
          <w:numId w:val="7"/>
        </w:numPr>
        <w:tabs>
          <w:tab w:val="left" w:pos="4831"/>
        </w:tabs>
        <w:spacing w:before="1"/>
        <w:ind w:left="4830" w:hanging="222"/>
        <w:jc w:val="left"/>
        <w:rPr>
          <w:b/>
          <w:sz w:val="20"/>
        </w:rPr>
      </w:pPr>
      <w:r>
        <w:rPr>
          <w:b/>
          <w:color w:val="231F20"/>
          <w:sz w:val="20"/>
        </w:rPr>
        <w:t>zařízení staveniště</w:t>
      </w:r>
    </w:p>
    <w:p w14:paraId="34408B90" w14:textId="77777777" w:rsidR="007C3731" w:rsidRDefault="00434415">
      <w:pPr>
        <w:spacing w:before="120"/>
        <w:ind w:left="2270" w:right="1383"/>
        <w:jc w:val="center"/>
        <w:rPr>
          <w:b/>
          <w:sz w:val="20"/>
        </w:rPr>
      </w:pPr>
      <w:r>
        <w:rPr>
          <w:b/>
          <w:color w:val="231F20"/>
          <w:sz w:val="20"/>
        </w:rPr>
        <w:t>v žádosti pod názvem "Kampus Albertov - stavební jáma Biocentrum"</w:t>
      </w:r>
    </w:p>
    <w:p w14:paraId="2B36EA9B" w14:textId="77777777" w:rsidR="007C3731" w:rsidRDefault="00434415">
      <w:pPr>
        <w:ind w:left="2268" w:right="1383"/>
        <w:jc w:val="center"/>
        <w:rPr>
          <w:b/>
          <w:sz w:val="20"/>
        </w:rPr>
      </w:pPr>
      <w:r>
        <w:rPr>
          <w:b/>
          <w:color w:val="231F20"/>
          <w:sz w:val="20"/>
        </w:rPr>
        <w:t>Praha 2, Nové Město, Albertov</w:t>
      </w:r>
    </w:p>
    <w:p w14:paraId="74D3073C" w14:textId="77777777" w:rsidR="007C3731" w:rsidRDefault="00434415">
      <w:pPr>
        <w:pStyle w:val="Zkladntext"/>
        <w:spacing w:before="123" w:line="237" w:lineRule="auto"/>
        <w:ind w:right="111"/>
        <w:jc w:val="both"/>
      </w:pPr>
      <w:r>
        <w:rPr>
          <w:color w:val="231F20"/>
        </w:rPr>
        <w:t>(dále jen "stavba") na pozemcích parc. č. 1556/2, 1556/3, 1556/4, 1557, 1558, 1559, 1560/1, 1561, 1553/2, 1564/4, 1564/6, 1569/2, 1569/3, 1571, 1572, 2466/1, 1554 a 1563 v katastrálním území Nové Město.</w:t>
      </w:r>
    </w:p>
    <w:p w14:paraId="5EC97B36" w14:textId="77777777" w:rsidR="007C3731" w:rsidRPr="00944561" w:rsidRDefault="00434415">
      <w:pPr>
        <w:pStyle w:val="Zkladntext"/>
        <w:spacing w:before="121"/>
        <w:ind w:right="109"/>
        <w:jc w:val="both"/>
        <w:rPr>
          <w:lang w:val="es-ES_tradnl"/>
        </w:rPr>
      </w:pPr>
      <w:r w:rsidRPr="00944561">
        <w:rPr>
          <w:color w:val="231F20"/>
          <w:lang w:val="es-ES_tradnl"/>
        </w:rPr>
        <w:t>Pozemky parc. č. 1556/2, 1556/3, 1556/4, 1557, 1558, 1559, 1560/1, 1561 a 1563 jsou ve vlastnictví žadatele. Pozemky parc. č. 1553/2 a 1554 v katastrálním území Nové Město je ve vlastnictví  České republiky - příslušnost hospodařit s majetkem státu Všeobecná fakultní nemocnice v Praze. Pozemky parc. č.1564/4, 1569/3, 1571 a 1572 v katastrálním území Nové Město jsou ve vlastnictví Konventu sester Alžbětinek v Praze, pozemek parc. č.1564/6 v katastrálním území Nové Město je ve vlastnictví České republiky - př</w:t>
      </w:r>
      <w:r w:rsidRPr="00944561">
        <w:rPr>
          <w:color w:val="231F20"/>
          <w:lang w:val="es-ES_tradnl"/>
        </w:rPr>
        <w:t>íslušnost hospodařit s majetkem státu Sady, lesy a zahradnictví Praha, státní podnik, pozemek parc. č. 1569/2 v  katastrálním  území  Nové  Město  je  ve  vlastnictví  hl.  m.  Prahy  svěřený  do  správy  MČ Praha 2 a pozemek parc. č. 2466/1 v katastrálním území Nové Město je ve vlastnictví hl. m.</w:t>
      </w:r>
      <w:r w:rsidRPr="00944561">
        <w:rPr>
          <w:color w:val="231F20"/>
          <w:spacing w:val="-28"/>
          <w:lang w:val="es-ES_tradnl"/>
        </w:rPr>
        <w:t xml:space="preserve"> </w:t>
      </w:r>
      <w:r w:rsidRPr="00944561">
        <w:rPr>
          <w:color w:val="231F20"/>
          <w:lang w:val="es-ES_tradnl"/>
        </w:rPr>
        <w:t>Prahy.</w:t>
      </w:r>
    </w:p>
    <w:p w14:paraId="7288AE8A" w14:textId="77777777" w:rsidR="007C3731" w:rsidRPr="00944561" w:rsidRDefault="00434415">
      <w:pPr>
        <w:pStyle w:val="Zkladntext"/>
        <w:spacing w:before="120"/>
        <w:ind w:right="114"/>
        <w:jc w:val="both"/>
        <w:rPr>
          <w:lang w:val="es-ES_tradnl"/>
        </w:rPr>
      </w:pPr>
      <w:r w:rsidRPr="00944561">
        <w:rPr>
          <w:color w:val="231F20"/>
          <w:lang w:val="es-ES_tradnl"/>
        </w:rPr>
        <w:t>Uvedeným dnem bylo zahájeno řízení o prodloužení platnosti společného povolení pod č.j. OV/223796/2019/Nova ze dne 11.6.2020, které nabylo dne 24.6.2020 právní moci.</w:t>
      </w:r>
    </w:p>
    <w:p w14:paraId="009CE1DE" w14:textId="77777777" w:rsidR="007C3731" w:rsidRPr="00944561" w:rsidRDefault="007C3731">
      <w:pPr>
        <w:jc w:val="both"/>
        <w:rPr>
          <w:lang w:val="es-ES_tradnl"/>
        </w:rPr>
        <w:sectPr w:rsidR="007C3731" w:rsidRPr="00944561">
          <w:type w:val="continuous"/>
          <w:pgSz w:w="11910" w:h="16840"/>
          <w:pgMar w:top="1340" w:right="1020" w:bottom="1000" w:left="560" w:header="708" w:footer="708" w:gutter="0"/>
          <w:cols w:space="708"/>
        </w:sectPr>
      </w:pPr>
    </w:p>
    <w:p w14:paraId="1D91AD56" w14:textId="77777777" w:rsidR="007C3731" w:rsidRPr="00944561" w:rsidRDefault="00434415">
      <w:pPr>
        <w:pStyle w:val="Nadpis2"/>
        <w:numPr>
          <w:ilvl w:val="0"/>
          <w:numId w:val="7"/>
        </w:numPr>
        <w:tabs>
          <w:tab w:val="left" w:pos="1141"/>
          <w:tab w:val="left" w:pos="1142"/>
        </w:tabs>
        <w:spacing w:before="89"/>
        <w:ind w:left="1141" w:hanging="581"/>
        <w:rPr>
          <w:lang w:val="es-ES_tradnl"/>
        </w:rPr>
      </w:pPr>
      <w:r w:rsidRPr="00944561">
        <w:rPr>
          <w:color w:val="231F20"/>
          <w:lang w:val="es-ES_tradnl"/>
        </w:rPr>
        <w:lastRenderedPageBreak/>
        <w:t>Stanovuje podmínku pro umístění</w:t>
      </w:r>
      <w:r w:rsidRPr="00944561">
        <w:rPr>
          <w:color w:val="231F20"/>
          <w:spacing w:val="-2"/>
          <w:lang w:val="es-ES_tradnl"/>
        </w:rPr>
        <w:t xml:space="preserve"> </w:t>
      </w:r>
      <w:r w:rsidRPr="00944561">
        <w:rPr>
          <w:color w:val="231F20"/>
          <w:lang w:val="es-ES_tradnl"/>
        </w:rPr>
        <w:t>stavby:</w:t>
      </w:r>
    </w:p>
    <w:p w14:paraId="78B36BBF" w14:textId="77777777" w:rsidR="007C3731" w:rsidRPr="00944561" w:rsidRDefault="00434415">
      <w:pPr>
        <w:pStyle w:val="Zkladntext"/>
        <w:spacing w:before="58"/>
        <w:rPr>
          <w:lang w:val="es-ES_tradnl"/>
        </w:rPr>
      </w:pPr>
      <w:r w:rsidRPr="00944561">
        <w:rPr>
          <w:color w:val="231F20"/>
          <w:lang w:val="es-ES_tradnl"/>
        </w:rPr>
        <w:t>Podmínka pro umístění stavby společného rozhodnutí o umístění stavby a povolení stavby pod č.j. OV/223796/2019/Nova ze dne 11.6.2020 zůstává v platnosti.</w:t>
      </w:r>
    </w:p>
    <w:p w14:paraId="163969E0" w14:textId="77777777" w:rsidR="007C3731" w:rsidRPr="00944561" w:rsidRDefault="007C3731">
      <w:pPr>
        <w:pStyle w:val="Zkladntext"/>
        <w:spacing w:before="11"/>
        <w:ind w:left="0"/>
        <w:rPr>
          <w:lang w:val="es-ES_tradnl"/>
        </w:rPr>
      </w:pPr>
    </w:p>
    <w:p w14:paraId="339F6C66" w14:textId="77777777" w:rsidR="007C3731" w:rsidRPr="00944561" w:rsidRDefault="00434415">
      <w:pPr>
        <w:pStyle w:val="Nadpis2"/>
        <w:numPr>
          <w:ilvl w:val="0"/>
          <w:numId w:val="7"/>
        </w:numPr>
        <w:tabs>
          <w:tab w:val="left" w:pos="1141"/>
          <w:tab w:val="left" w:pos="1142"/>
        </w:tabs>
        <w:ind w:left="1141" w:hanging="581"/>
        <w:rPr>
          <w:lang w:val="es-ES_tradnl"/>
        </w:rPr>
      </w:pPr>
      <w:r w:rsidRPr="00944561">
        <w:rPr>
          <w:color w:val="231F20"/>
          <w:lang w:val="es-ES_tradnl"/>
        </w:rPr>
        <w:t>Stanovuje podmínky pro provedení stavby včetně vodního</w:t>
      </w:r>
      <w:r w:rsidRPr="00944561">
        <w:rPr>
          <w:color w:val="231F20"/>
          <w:spacing w:val="-3"/>
          <w:lang w:val="es-ES_tradnl"/>
        </w:rPr>
        <w:t xml:space="preserve"> </w:t>
      </w:r>
      <w:r w:rsidRPr="00944561">
        <w:rPr>
          <w:color w:val="231F20"/>
          <w:lang w:val="es-ES_tradnl"/>
        </w:rPr>
        <w:t>díla:</w:t>
      </w:r>
    </w:p>
    <w:p w14:paraId="060E5D79" w14:textId="77777777" w:rsidR="007C3731" w:rsidRPr="00944561" w:rsidRDefault="00434415">
      <w:pPr>
        <w:pStyle w:val="Odstavecseseznamem"/>
        <w:numPr>
          <w:ilvl w:val="0"/>
          <w:numId w:val="6"/>
        </w:numPr>
        <w:tabs>
          <w:tab w:val="left" w:pos="932"/>
        </w:tabs>
        <w:spacing w:before="60"/>
        <w:ind w:right="107"/>
        <w:rPr>
          <w:sz w:val="20"/>
          <w:lang w:val="es-ES_tradnl"/>
        </w:rPr>
      </w:pPr>
      <w:r w:rsidRPr="00944561">
        <w:rPr>
          <w:color w:val="231F20"/>
          <w:sz w:val="20"/>
          <w:lang w:val="es-ES_tradnl"/>
        </w:rPr>
        <w:t>podmínky  č.  1  a  č.  3   -   14   společného   rozhodnutí   o   umístění   stavby   a   povolení   stavby  pod č.j. OV/223796/2019/Nova ze dne 11.6.2020 zůstávají v</w:t>
      </w:r>
      <w:r w:rsidRPr="00944561">
        <w:rPr>
          <w:color w:val="231F20"/>
          <w:spacing w:val="-3"/>
          <w:sz w:val="20"/>
          <w:lang w:val="es-ES_tradnl"/>
        </w:rPr>
        <w:t xml:space="preserve"> </w:t>
      </w:r>
      <w:r w:rsidRPr="00944561">
        <w:rPr>
          <w:color w:val="231F20"/>
          <w:sz w:val="20"/>
          <w:lang w:val="es-ES_tradnl"/>
        </w:rPr>
        <w:t>platnosti</w:t>
      </w:r>
    </w:p>
    <w:p w14:paraId="7024AB51" w14:textId="77777777" w:rsidR="007C3731" w:rsidRPr="00944561" w:rsidRDefault="00434415">
      <w:pPr>
        <w:pStyle w:val="Odstavecseseznamem"/>
        <w:numPr>
          <w:ilvl w:val="0"/>
          <w:numId w:val="6"/>
        </w:numPr>
        <w:tabs>
          <w:tab w:val="left" w:pos="932"/>
        </w:tabs>
        <w:spacing w:before="61"/>
        <w:ind w:hanging="359"/>
        <w:rPr>
          <w:sz w:val="20"/>
          <w:lang w:val="es-ES_tradnl"/>
        </w:rPr>
      </w:pPr>
      <w:r w:rsidRPr="00944561">
        <w:rPr>
          <w:color w:val="231F20"/>
          <w:sz w:val="20"/>
          <w:lang w:val="es-ES_tradnl"/>
        </w:rPr>
        <w:t>stavba bude dokončena do dvou let od nabytí právní moci tohoto</w:t>
      </w:r>
      <w:r w:rsidRPr="00944561">
        <w:rPr>
          <w:color w:val="231F20"/>
          <w:spacing w:val="-38"/>
          <w:sz w:val="20"/>
          <w:lang w:val="es-ES_tradnl"/>
        </w:rPr>
        <w:t xml:space="preserve"> </w:t>
      </w:r>
      <w:r w:rsidRPr="00944561">
        <w:rPr>
          <w:color w:val="231F20"/>
          <w:sz w:val="20"/>
          <w:lang w:val="es-ES_tradnl"/>
        </w:rPr>
        <w:t>rozhodnutí</w:t>
      </w:r>
    </w:p>
    <w:p w14:paraId="49CD43C0" w14:textId="77777777" w:rsidR="007C3731" w:rsidRPr="00944561" w:rsidRDefault="00434415">
      <w:pPr>
        <w:pStyle w:val="Odstavecseseznamem"/>
        <w:numPr>
          <w:ilvl w:val="0"/>
          <w:numId w:val="6"/>
        </w:numPr>
        <w:tabs>
          <w:tab w:val="left" w:pos="932"/>
        </w:tabs>
        <w:spacing w:before="58"/>
        <w:ind w:right="109"/>
        <w:jc w:val="both"/>
        <w:rPr>
          <w:sz w:val="20"/>
          <w:lang w:val="es-ES_tradnl"/>
        </w:rPr>
      </w:pPr>
      <w:r w:rsidRPr="00944561">
        <w:rPr>
          <w:color w:val="231F20"/>
          <w:sz w:val="20"/>
          <w:lang w:val="es-ES_tradnl"/>
        </w:rPr>
        <w:t>podmínky pro nakládaní s vodami včetně doby trvání povolení stanovené rozhodnutím pod č.j. OV/223796/2019/Nova ze dne 11.6.2020 zůstávají v</w:t>
      </w:r>
      <w:r w:rsidRPr="00944561">
        <w:rPr>
          <w:color w:val="231F20"/>
          <w:spacing w:val="-1"/>
          <w:sz w:val="20"/>
          <w:lang w:val="es-ES_tradnl"/>
        </w:rPr>
        <w:t xml:space="preserve"> </w:t>
      </w:r>
      <w:r w:rsidRPr="00944561">
        <w:rPr>
          <w:color w:val="231F20"/>
          <w:sz w:val="20"/>
          <w:lang w:val="es-ES_tradnl"/>
        </w:rPr>
        <w:t>platnosti</w:t>
      </w:r>
    </w:p>
    <w:p w14:paraId="62AD0A5E" w14:textId="77777777" w:rsidR="007C3731" w:rsidRPr="00944561" w:rsidRDefault="00434415">
      <w:pPr>
        <w:pStyle w:val="Odstavecseseznamem"/>
        <w:numPr>
          <w:ilvl w:val="0"/>
          <w:numId w:val="6"/>
        </w:numPr>
        <w:tabs>
          <w:tab w:val="left" w:pos="932"/>
        </w:tabs>
        <w:spacing w:before="61"/>
        <w:ind w:right="112"/>
        <w:jc w:val="both"/>
        <w:rPr>
          <w:sz w:val="20"/>
          <w:lang w:val="es-ES_tradnl"/>
        </w:rPr>
      </w:pPr>
      <w:r w:rsidRPr="00944561">
        <w:rPr>
          <w:color w:val="231F20"/>
          <w:sz w:val="20"/>
          <w:lang w:val="es-ES_tradnl"/>
        </w:rPr>
        <w:t>podmínky pro vypouštění a nakládaní s vodami včetně doby trvání povolení stanovené rozhodnutím pod č.j. OV/223796/2019/Nova ze dne 11.6.2020 ke stavbě vodního díla chlorační stanice s vyhnívací nádrží zůstávají v</w:t>
      </w:r>
      <w:r w:rsidRPr="00944561">
        <w:rPr>
          <w:color w:val="231F20"/>
          <w:spacing w:val="-1"/>
          <w:sz w:val="20"/>
          <w:lang w:val="es-ES_tradnl"/>
        </w:rPr>
        <w:t xml:space="preserve"> </w:t>
      </w:r>
      <w:r w:rsidRPr="00944561">
        <w:rPr>
          <w:color w:val="231F20"/>
          <w:sz w:val="20"/>
          <w:lang w:val="es-ES_tradnl"/>
        </w:rPr>
        <w:t>platnosti</w:t>
      </w:r>
    </w:p>
    <w:p w14:paraId="2373AE63" w14:textId="77777777" w:rsidR="007C3731" w:rsidRPr="00944561" w:rsidRDefault="00434415">
      <w:pPr>
        <w:pStyle w:val="Odstavecseseznamem"/>
        <w:numPr>
          <w:ilvl w:val="0"/>
          <w:numId w:val="6"/>
        </w:numPr>
        <w:tabs>
          <w:tab w:val="left" w:pos="932"/>
        </w:tabs>
        <w:spacing w:before="63" w:line="237" w:lineRule="auto"/>
        <w:ind w:right="111"/>
        <w:jc w:val="both"/>
        <w:rPr>
          <w:sz w:val="20"/>
          <w:lang w:val="es-ES_tradnl"/>
        </w:rPr>
      </w:pPr>
      <w:r w:rsidRPr="00944561">
        <w:rPr>
          <w:color w:val="231F20"/>
          <w:sz w:val="20"/>
          <w:lang w:val="es-ES_tradnl"/>
        </w:rPr>
        <w:t>podmínky pro povolení kácení a uložení náhradní výsadby stanovené rozhodnutím pod č.j. OV/223796/2019/Nova ze dne 11.6.2020 zůstávají v</w:t>
      </w:r>
      <w:r w:rsidRPr="00944561">
        <w:rPr>
          <w:color w:val="231F20"/>
          <w:spacing w:val="-1"/>
          <w:sz w:val="20"/>
          <w:lang w:val="es-ES_tradnl"/>
        </w:rPr>
        <w:t xml:space="preserve"> </w:t>
      </w:r>
      <w:r w:rsidRPr="00944561">
        <w:rPr>
          <w:color w:val="231F20"/>
          <w:sz w:val="20"/>
          <w:lang w:val="es-ES_tradnl"/>
        </w:rPr>
        <w:t>platnosti.</w:t>
      </w:r>
    </w:p>
    <w:p w14:paraId="27F5D792" w14:textId="77777777" w:rsidR="007C3731" w:rsidRPr="00944561" w:rsidRDefault="007C3731">
      <w:pPr>
        <w:pStyle w:val="Zkladntext"/>
        <w:spacing w:before="11"/>
        <w:ind w:left="0"/>
        <w:rPr>
          <w:lang w:val="es-ES_tradnl"/>
        </w:rPr>
      </w:pPr>
    </w:p>
    <w:p w14:paraId="1D5BBA15" w14:textId="77777777" w:rsidR="007C3731" w:rsidRPr="00944561" w:rsidRDefault="00434415">
      <w:pPr>
        <w:pStyle w:val="Zkladntext"/>
        <w:ind w:right="108"/>
        <w:rPr>
          <w:lang w:val="es-ES_tradnl"/>
        </w:rPr>
      </w:pPr>
      <w:r w:rsidRPr="00944561">
        <w:rPr>
          <w:color w:val="231F20"/>
          <w:lang w:val="es-ES_tradnl"/>
        </w:rPr>
        <w:t>Účastníci řízení, na něž se vztahuje rozhodnutí správního orgánu podle § 27 odst. 1 zákona č. 500/2004 Sb., správní řád (dále jen „správní řád“):</w:t>
      </w:r>
    </w:p>
    <w:p w14:paraId="62FE7A63" w14:textId="77777777" w:rsidR="007C3731" w:rsidRPr="00944561" w:rsidRDefault="00434415">
      <w:pPr>
        <w:pStyle w:val="Nadpis2"/>
        <w:spacing w:before="121"/>
        <w:ind w:left="1000"/>
        <w:rPr>
          <w:lang w:val="es-ES_tradnl"/>
        </w:rPr>
      </w:pPr>
      <w:r w:rsidRPr="00944561">
        <w:rPr>
          <w:color w:val="231F20"/>
          <w:lang w:val="es-ES_tradnl"/>
        </w:rPr>
        <w:t>Univerzita Karlova, IČO 00216208, Ovocný trh 560/5, 110 00 Praha 1</w:t>
      </w:r>
    </w:p>
    <w:p w14:paraId="57AA2219" w14:textId="77777777" w:rsidR="007C3731" w:rsidRDefault="00434415">
      <w:pPr>
        <w:pStyle w:val="Zkladntext"/>
        <w:spacing w:line="229" w:lineRule="exact"/>
        <w:ind w:left="1000"/>
      </w:pPr>
      <w:r>
        <w:rPr>
          <w:color w:val="231F20"/>
        </w:rPr>
        <w:t>Konvent sester alžbětinek v Praze, IČO: 61382108, Na Slupi 448/6, 128 00 Praha 2</w:t>
      </w:r>
    </w:p>
    <w:p w14:paraId="34EAF5C5" w14:textId="77777777" w:rsidR="007C3731" w:rsidRDefault="00434415">
      <w:pPr>
        <w:pStyle w:val="Zkladntext"/>
        <w:ind w:left="1000" w:right="1216"/>
      </w:pPr>
      <w:r>
        <w:rPr>
          <w:color w:val="231F20"/>
        </w:rPr>
        <w:t>Sady, lesy a zahradnictví Praha, státní podnik v likvidaci, IČO: 00063347, Betlémská 267/9, 110 00 Praha 1</w:t>
      </w:r>
    </w:p>
    <w:p w14:paraId="34E3547E" w14:textId="77777777" w:rsidR="007C3731" w:rsidRDefault="00434415">
      <w:pPr>
        <w:pStyle w:val="Zkladntext"/>
        <w:ind w:left="1000"/>
      </w:pPr>
      <w:r>
        <w:rPr>
          <w:color w:val="231F20"/>
        </w:rPr>
        <w:t>Hlavní město Praha, IČO: 00065581, Mariánské náměstí 2, 110 00 Praha 1</w:t>
      </w:r>
    </w:p>
    <w:p w14:paraId="102D3C05" w14:textId="77777777" w:rsidR="007C3731" w:rsidRDefault="00434415">
      <w:pPr>
        <w:pStyle w:val="Zkladntext"/>
        <w:ind w:left="1000" w:right="333"/>
      </w:pPr>
      <w:r>
        <w:rPr>
          <w:color w:val="231F20"/>
        </w:rPr>
        <w:t>Všeobecná fakultní nemocnice v Praze, IČO: 00064165, U Nemocnice 499/2, 128 00 Praha 2 Městská část Praha 2, IČO: 00063461, nám. Míru 20, 120 00 Praha 2</w:t>
      </w:r>
    </w:p>
    <w:p w14:paraId="326441EA" w14:textId="77777777" w:rsidR="007C3731" w:rsidRDefault="00434415">
      <w:pPr>
        <w:pStyle w:val="Zkladntext"/>
        <w:spacing w:before="1" w:line="229" w:lineRule="exact"/>
        <w:ind w:left="1000"/>
      </w:pPr>
      <w:r>
        <w:rPr>
          <w:color w:val="231F20"/>
        </w:rPr>
        <w:t>PREdistribuce, a.s., IČO: 27376516, Svornosti 3199/19a, 150 00 Praha 5</w:t>
      </w:r>
    </w:p>
    <w:p w14:paraId="4B418D64" w14:textId="77777777" w:rsidR="007C3731" w:rsidRDefault="00434415">
      <w:pPr>
        <w:pStyle w:val="Zkladntext"/>
        <w:spacing w:line="229" w:lineRule="exact"/>
        <w:ind w:left="1000"/>
      </w:pPr>
      <w:r>
        <w:rPr>
          <w:color w:val="231F20"/>
        </w:rPr>
        <w:t>Pražská vodohospodářská společnost, a.s., IČO: 25656112, Žatecká 110/2, 110 00 Praha 1</w:t>
      </w:r>
    </w:p>
    <w:p w14:paraId="2CDA17EF" w14:textId="77777777" w:rsidR="007C3731" w:rsidRDefault="00434415">
      <w:pPr>
        <w:pStyle w:val="Zkladntext"/>
        <w:ind w:left="1000" w:right="1039" w:hanging="1"/>
      </w:pPr>
      <w:r>
        <w:rPr>
          <w:color w:val="231F20"/>
        </w:rPr>
        <w:t>Pražská plynárenská Distribuce, a.s., IČO: 27403505, U Plynárny 500/44, 140 00 Praha 4 Česká telekomunikační infrastruktura, a.s., IČO: 04084063, Olšanská 2681/6, 13000 Praha 3 T-Mobile Czech Republic a.s., IČO: 64949681, Tomíčkova 2144/1, 148 00 Praha 4</w:t>
      </w:r>
    </w:p>
    <w:p w14:paraId="45D50729" w14:textId="77777777" w:rsidR="007C3731" w:rsidRDefault="00434415">
      <w:pPr>
        <w:pStyle w:val="Zkladntext"/>
        <w:spacing w:before="1"/>
        <w:ind w:left="1000"/>
      </w:pPr>
      <w:r>
        <w:rPr>
          <w:color w:val="231F20"/>
        </w:rPr>
        <w:t>Technologie Hlavního města Prahy, a.s., IČO: 25672541, Dělnická 213/12, 170 00 Praha 7</w:t>
      </w:r>
    </w:p>
    <w:p w14:paraId="188099D9" w14:textId="77777777" w:rsidR="007C3731" w:rsidRDefault="00434415">
      <w:pPr>
        <w:pStyle w:val="Nadpis2"/>
        <w:spacing w:before="121"/>
      </w:pPr>
      <w:r>
        <w:rPr>
          <w:color w:val="231F20"/>
        </w:rPr>
        <w:t>Odůvodnění:</w:t>
      </w:r>
    </w:p>
    <w:p w14:paraId="189AC72B" w14:textId="77777777" w:rsidR="007C3731" w:rsidRDefault="00434415">
      <w:pPr>
        <w:pStyle w:val="Zkladntext"/>
        <w:tabs>
          <w:tab w:val="left" w:pos="1804"/>
          <w:tab w:val="left" w:pos="2414"/>
          <w:tab w:val="left" w:pos="3090"/>
          <w:tab w:val="left" w:pos="4098"/>
          <w:tab w:val="left" w:pos="5255"/>
          <w:tab w:val="left" w:pos="5574"/>
          <w:tab w:val="left" w:pos="6551"/>
          <w:tab w:val="left" w:pos="7338"/>
          <w:tab w:val="left" w:pos="7659"/>
          <w:tab w:val="left" w:pos="8621"/>
          <w:tab w:val="left" w:pos="9411"/>
          <w:tab w:val="left" w:pos="9953"/>
        </w:tabs>
        <w:spacing w:before="118"/>
        <w:ind w:right="111"/>
      </w:pPr>
      <w:r>
        <w:rPr>
          <w:color w:val="231F20"/>
        </w:rPr>
        <w:t>Vodoprávní</w:t>
      </w:r>
      <w:r>
        <w:rPr>
          <w:color w:val="231F20"/>
        </w:rPr>
        <w:tab/>
        <w:t>úřad</w:t>
      </w:r>
      <w:r>
        <w:rPr>
          <w:color w:val="231F20"/>
        </w:rPr>
        <w:tab/>
        <w:t>vydal</w:t>
      </w:r>
      <w:r>
        <w:rPr>
          <w:color w:val="231F20"/>
        </w:rPr>
        <w:tab/>
        <w:t>společné</w:t>
      </w:r>
      <w:r>
        <w:rPr>
          <w:color w:val="231F20"/>
        </w:rPr>
        <w:tab/>
        <w:t>rozhodnutí</w:t>
      </w:r>
      <w:r>
        <w:rPr>
          <w:color w:val="231F20"/>
        </w:rPr>
        <w:tab/>
        <w:t>o</w:t>
      </w:r>
      <w:r>
        <w:rPr>
          <w:color w:val="231F20"/>
        </w:rPr>
        <w:tab/>
        <w:t>umístění</w:t>
      </w:r>
      <w:r>
        <w:rPr>
          <w:color w:val="231F20"/>
        </w:rPr>
        <w:tab/>
        <w:t>stavby</w:t>
      </w:r>
      <w:r>
        <w:rPr>
          <w:color w:val="231F20"/>
        </w:rPr>
        <w:tab/>
        <w:t>a</w:t>
      </w:r>
      <w:r>
        <w:rPr>
          <w:color w:val="231F20"/>
        </w:rPr>
        <w:tab/>
        <w:t>povolení</w:t>
      </w:r>
      <w:r>
        <w:rPr>
          <w:color w:val="231F20"/>
        </w:rPr>
        <w:tab/>
        <w:t>stavby</w:t>
      </w:r>
      <w:r>
        <w:rPr>
          <w:color w:val="231F20"/>
        </w:rPr>
        <w:tab/>
        <w:t>pod</w:t>
      </w:r>
      <w:r>
        <w:rPr>
          <w:color w:val="231F20"/>
        </w:rPr>
        <w:tab/>
      </w:r>
      <w:r>
        <w:rPr>
          <w:color w:val="231F20"/>
          <w:spacing w:val="-4"/>
        </w:rPr>
        <w:t xml:space="preserve">č.j. </w:t>
      </w:r>
      <w:r>
        <w:rPr>
          <w:color w:val="231F20"/>
        </w:rPr>
        <w:t>OV/223796/2019/Nova ze dne 11.6.2020, které nabylo dne 24.6.2020 právní</w:t>
      </w:r>
      <w:r>
        <w:rPr>
          <w:color w:val="231F20"/>
          <w:spacing w:val="-8"/>
        </w:rPr>
        <w:t xml:space="preserve"> </w:t>
      </w:r>
      <w:r>
        <w:rPr>
          <w:color w:val="231F20"/>
        </w:rPr>
        <w:t>moci.</w:t>
      </w:r>
    </w:p>
    <w:p w14:paraId="04D76BFB" w14:textId="77777777" w:rsidR="007C3731" w:rsidRDefault="00434415">
      <w:pPr>
        <w:pStyle w:val="Zkladntext"/>
        <w:spacing w:before="121"/>
        <w:ind w:right="111"/>
        <w:jc w:val="both"/>
      </w:pPr>
      <w:r>
        <w:rPr>
          <w:color w:val="231F20"/>
        </w:rPr>
        <w:t>Stavebník dne 7.6.2022 oznámil vodoprávnímu úřadu, že stavbu není možné zahájit do dvou let ode dne, kdy společné povolení nabylo právní moci, a proto žádá o prodloužení jeho platnosti. Uvedeným dnem bylo zahájeno řízení o prodloužení platnosti společného</w:t>
      </w:r>
      <w:r>
        <w:rPr>
          <w:color w:val="231F20"/>
          <w:spacing w:val="-4"/>
        </w:rPr>
        <w:t xml:space="preserve"> </w:t>
      </w:r>
      <w:r>
        <w:rPr>
          <w:color w:val="231F20"/>
        </w:rPr>
        <w:t>povolení.</w:t>
      </w:r>
    </w:p>
    <w:p w14:paraId="575627DE" w14:textId="77777777" w:rsidR="007C3731" w:rsidRDefault="00434415">
      <w:pPr>
        <w:pStyle w:val="Zkladntext"/>
        <w:spacing w:before="121"/>
        <w:ind w:right="113"/>
        <w:jc w:val="both"/>
      </w:pPr>
      <w:r>
        <w:rPr>
          <w:color w:val="231F20"/>
        </w:rPr>
        <w:t>Nezahájení stavby v době platnosti společného rozhodnutí o umístění stavby a povolení stavby je stavebníkem zdůvodněno užíváním stávajících budov, a to kancelářské budovy D a stávající menzy na ploše budoucího staveniště. Univerzita Karlova nemohla tyto budovy demolovat před získáním stavebního povolení na budovu Biocentra, protože existence „pouhého“ územního rozhodnutí neumožňuje zahájit demolici budov, které jsou intenzivně využívané pro výukovou činnost (budova D) a stravování (stávající menza). Z tohot</w:t>
      </w:r>
      <w:r>
        <w:rPr>
          <w:color w:val="231F20"/>
        </w:rPr>
        <w:t>o důvodu nebylo možné zahájit výkopové práce na zajištění stavební</w:t>
      </w:r>
      <w:r>
        <w:rPr>
          <w:color w:val="231F20"/>
          <w:spacing w:val="-16"/>
        </w:rPr>
        <w:t xml:space="preserve"> </w:t>
      </w:r>
      <w:r>
        <w:rPr>
          <w:color w:val="231F20"/>
        </w:rPr>
        <w:t>jámy.</w:t>
      </w:r>
    </w:p>
    <w:p w14:paraId="1F444585" w14:textId="77777777" w:rsidR="007C3731" w:rsidRDefault="00434415">
      <w:pPr>
        <w:pStyle w:val="Zkladntext"/>
        <w:spacing w:before="117"/>
        <w:ind w:right="109"/>
        <w:jc w:val="both"/>
      </w:pPr>
      <w:r>
        <w:rPr>
          <w:color w:val="231F20"/>
        </w:rPr>
        <w:t>Dalším důvodem byla změna  územního plánu řešící podzemní garáže Globcentra, která byla schválena  dne  26.2.2021.   Tyto   garáže   Globcentra   ovlivňovaly   projekční   práce   na   budově   Biocentra, protože do schválení změny územního plánu pro podzemní garáže bylo nutno stále uvažovat s možností umístit parkovací místa do Biocentra (pro případ neschválení změny územního plánu) a proto bylo možno zahájit projekční práce na Biocentru výrazně později než bylo</w:t>
      </w:r>
      <w:r>
        <w:rPr>
          <w:color w:val="231F20"/>
          <w:spacing w:val="-4"/>
        </w:rPr>
        <w:t xml:space="preserve"> </w:t>
      </w:r>
      <w:r>
        <w:rPr>
          <w:color w:val="231F20"/>
        </w:rPr>
        <w:t>plánováno.</w:t>
      </w:r>
    </w:p>
    <w:p w14:paraId="192BB8F0" w14:textId="77777777" w:rsidR="007C3731" w:rsidRDefault="00434415">
      <w:pPr>
        <w:pStyle w:val="Zkladntext"/>
        <w:spacing w:before="122"/>
        <w:ind w:right="111"/>
        <w:jc w:val="both"/>
      </w:pPr>
      <w:r>
        <w:rPr>
          <w:color w:val="231F20"/>
        </w:rPr>
        <w:t>Významným důvodem byla i existence rozpočtového provizoria státního rozpočtu České republiky, které neumožnilo zahájit přípravu akce financované z Národního plánu obnovy, následně pak vypsání veřejné zakázky na zhotovitele stavby a zahájení realizace vlastní stavby.</w:t>
      </w:r>
    </w:p>
    <w:p w14:paraId="3D629CD0" w14:textId="77777777" w:rsidR="007C3731" w:rsidRDefault="00434415">
      <w:pPr>
        <w:pStyle w:val="Zkladntext"/>
        <w:spacing w:before="119"/>
        <w:ind w:right="111"/>
        <w:jc w:val="both"/>
      </w:pPr>
      <w:r>
        <w:rPr>
          <w:color w:val="231F20"/>
        </w:rPr>
        <w:t>Vodoprávní úřad určil okruh účastníků řízení, vlastníků a oprávněných z věcných břemen těchto nemovitostí, kterými jsou podle:</w:t>
      </w:r>
    </w:p>
    <w:p w14:paraId="0B26B84C" w14:textId="77777777" w:rsidR="007C3731" w:rsidRDefault="00434415">
      <w:pPr>
        <w:pStyle w:val="Odstavecseseznamem"/>
        <w:numPr>
          <w:ilvl w:val="0"/>
          <w:numId w:val="5"/>
        </w:numPr>
        <w:tabs>
          <w:tab w:val="left" w:pos="934"/>
        </w:tabs>
        <w:spacing w:before="62" w:line="237" w:lineRule="auto"/>
        <w:ind w:right="111"/>
        <w:jc w:val="both"/>
        <w:rPr>
          <w:b/>
          <w:sz w:val="20"/>
        </w:rPr>
      </w:pPr>
      <w:r>
        <w:rPr>
          <w:color w:val="231F20"/>
          <w:sz w:val="20"/>
        </w:rPr>
        <w:t xml:space="preserve">podle dle § 94k písm. a) stavebního zákona stavebník, který je zároveň vlastník pozemků parc. č. 1556/2, 1556/3, 1556/4, 1557, 1558, 1559, 1560/1, 1561 a 1563 v kat. úz. Nové Město: </w:t>
      </w:r>
      <w:r>
        <w:rPr>
          <w:b/>
          <w:color w:val="231F20"/>
          <w:sz w:val="20"/>
        </w:rPr>
        <w:t>Univerzita Karlova</w:t>
      </w:r>
    </w:p>
    <w:p w14:paraId="67790231" w14:textId="77777777" w:rsidR="007C3731" w:rsidRDefault="007C3731">
      <w:pPr>
        <w:spacing w:line="237" w:lineRule="auto"/>
        <w:jc w:val="both"/>
        <w:rPr>
          <w:sz w:val="20"/>
        </w:rPr>
        <w:sectPr w:rsidR="007C3731">
          <w:headerReference w:type="default" r:id="rId8"/>
          <w:footerReference w:type="default" r:id="rId9"/>
          <w:pgSz w:w="11910" w:h="16840"/>
          <w:pgMar w:top="1140" w:right="1020" w:bottom="1000" w:left="560" w:header="715" w:footer="809" w:gutter="0"/>
          <w:pgNumType w:start="2"/>
          <w:cols w:space="708"/>
        </w:sectPr>
      </w:pPr>
    </w:p>
    <w:p w14:paraId="2855EFB0" w14:textId="77777777" w:rsidR="007C3731" w:rsidRDefault="00434415">
      <w:pPr>
        <w:pStyle w:val="Odstavecseseznamem"/>
        <w:numPr>
          <w:ilvl w:val="0"/>
          <w:numId w:val="5"/>
        </w:numPr>
        <w:tabs>
          <w:tab w:val="left" w:pos="934"/>
        </w:tabs>
        <w:spacing w:before="91" w:line="237" w:lineRule="auto"/>
        <w:ind w:right="115"/>
        <w:jc w:val="both"/>
        <w:rPr>
          <w:sz w:val="20"/>
        </w:rPr>
      </w:pPr>
      <w:r>
        <w:rPr>
          <w:color w:val="231F20"/>
          <w:sz w:val="20"/>
        </w:rPr>
        <w:lastRenderedPageBreak/>
        <w:t>podle § 94k písm. b) stavebního zákona obec, na jejímž území má být požadovaný záměr uskutečněn - Obec hl. m. Praha zast. Institutem plánování a rozvoje hl. m. Prahy a Městská část Praha</w:t>
      </w:r>
      <w:r>
        <w:rPr>
          <w:color w:val="231F20"/>
          <w:spacing w:val="-21"/>
          <w:sz w:val="20"/>
        </w:rPr>
        <w:t xml:space="preserve"> </w:t>
      </w:r>
      <w:r>
        <w:rPr>
          <w:color w:val="231F20"/>
          <w:sz w:val="20"/>
        </w:rPr>
        <w:t>2</w:t>
      </w:r>
    </w:p>
    <w:p w14:paraId="03D8FD45" w14:textId="77777777" w:rsidR="007C3731" w:rsidRDefault="00434415">
      <w:pPr>
        <w:pStyle w:val="Odstavecseseznamem"/>
        <w:numPr>
          <w:ilvl w:val="0"/>
          <w:numId w:val="5"/>
        </w:numPr>
        <w:tabs>
          <w:tab w:val="left" w:pos="934"/>
        </w:tabs>
        <w:spacing w:before="60"/>
        <w:ind w:right="109"/>
        <w:jc w:val="both"/>
        <w:rPr>
          <w:sz w:val="20"/>
        </w:rPr>
      </w:pPr>
      <w:r>
        <w:rPr>
          <w:color w:val="231F20"/>
          <w:sz w:val="20"/>
        </w:rPr>
        <w:t>podle § 94k písm. c) a d) stavebního zákona vlastníci stavby bez č.p. na pozemku parc. č. 1571 v kat. úz. Nové Město a vlastníci pozemků parc. č. 1553/2, 1554, 1564/4, 1569/3, 1571, 1572, 1564/6, 1569/2 a 2466/1 v kat. úz. Nové Město, na kterém má být požadovaný stavební záměr uskutečněn, není-li sám stavebníkem: Česká republika - příslušnost hospodařit s majetkem státu Všeobecná fakultní nemocnice v Praze, Konvent sester alžbětinek v Praze, Česká republika - příslušnost hospodařit s majetkem státu, Sady, l</w:t>
      </w:r>
      <w:r>
        <w:rPr>
          <w:color w:val="231F20"/>
          <w:sz w:val="20"/>
        </w:rPr>
        <w:t>esy a zahradnictví Praha, Hlavní město Praha svěřený do správy MČ Praha 2 a Hlavní město Praha</w:t>
      </w:r>
    </w:p>
    <w:p w14:paraId="3678FABC" w14:textId="77777777" w:rsidR="007C3731" w:rsidRDefault="00434415">
      <w:pPr>
        <w:pStyle w:val="Zkladntext"/>
        <w:spacing w:before="60"/>
        <w:ind w:left="931" w:right="109"/>
        <w:jc w:val="both"/>
      </w:pPr>
      <w:r>
        <w:rPr>
          <w:color w:val="231F20"/>
        </w:rPr>
        <w:t>a vlastnící sítí, na které stavba napojuje - PREdistribuce, a.s.,Pražská vodohospodářská společnost a.s., Česká telekomunikační infrastruktura a.s., T-Mobile Czech Republic a.s. a Technologie Hlavního města Prahy, a.s.</w:t>
      </w:r>
    </w:p>
    <w:p w14:paraId="5A37E0C0" w14:textId="77777777" w:rsidR="007C3731" w:rsidRDefault="00434415">
      <w:pPr>
        <w:pStyle w:val="Odstavecseseznamem"/>
        <w:numPr>
          <w:ilvl w:val="0"/>
          <w:numId w:val="5"/>
        </w:numPr>
        <w:tabs>
          <w:tab w:val="left" w:pos="934"/>
        </w:tabs>
        <w:spacing w:before="63" w:line="237" w:lineRule="auto"/>
        <w:ind w:right="113"/>
        <w:jc w:val="both"/>
        <w:rPr>
          <w:sz w:val="20"/>
        </w:rPr>
      </w:pPr>
      <w:r>
        <w:rPr>
          <w:color w:val="231F20"/>
          <w:sz w:val="20"/>
        </w:rPr>
        <w:t>dle § 94k písm. d) stavebního zákona ten, kdo má jiné věcné právo k pozemku, na kterém má být požadovaný stavební záměr uskutečněn: PREdistribuce, a.s., Pražská plynárenská Distribuce,</w:t>
      </w:r>
      <w:r>
        <w:rPr>
          <w:color w:val="231F20"/>
          <w:spacing w:val="-24"/>
          <w:sz w:val="20"/>
        </w:rPr>
        <w:t xml:space="preserve"> </w:t>
      </w:r>
      <w:r>
        <w:rPr>
          <w:color w:val="231F20"/>
          <w:sz w:val="20"/>
        </w:rPr>
        <w:t>a.s.</w:t>
      </w:r>
    </w:p>
    <w:p w14:paraId="2CB61984" w14:textId="77777777" w:rsidR="007C3731" w:rsidRDefault="00434415">
      <w:pPr>
        <w:pStyle w:val="Zkladntext"/>
        <w:spacing w:before="98"/>
        <w:jc w:val="both"/>
      </w:pPr>
      <w:r>
        <w:rPr>
          <w:color w:val="231F20"/>
        </w:rPr>
        <w:t>Vlastnictví ani jiná práva k dalším nemovitostem nemohou být tímto povolením přímo dotčena.</w:t>
      </w:r>
    </w:p>
    <w:p w14:paraId="60FDA8C7" w14:textId="77777777" w:rsidR="007C3731" w:rsidRDefault="00434415">
      <w:pPr>
        <w:pStyle w:val="Zkladntext"/>
        <w:spacing w:before="102"/>
        <w:ind w:right="109"/>
        <w:jc w:val="both"/>
      </w:pPr>
      <w:r>
        <w:rPr>
          <w:color w:val="231F20"/>
        </w:rPr>
        <w:t>Vodoprávní úřad oznámil dne 29.6.2022 zahájení řízení o prodloužení platnosti společného rozhodnutí známým účastníkům řízení a dotčeným orgánům. Současně podle ustanovení § 94m odst. 3 stavebního zákona upustil  od  ohledání na  místě a ústního jednání,  protože  jsou mu dobře  známy poměry v  území   a žádost poskytuje dostatečný podklad pro posouzení záměru, a stanovil, že ve lhůtě do 15 dnů od doručení tohoto oznámení mohou účastníci řízení uplatnit své námitky a dotčené orgány svá závazná</w:t>
      </w:r>
      <w:r>
        <w:rPr>
          <w:color w:val="231F20"/>
          <w:spacing w:val="-33"/>
        </w:rPr>
        <w:t xml:space="preserve"> </w:t>
      </w:r>
      <w:r>
        <w:rPr>
          <w:color w:val="231F20"/>
        </w:rPr>
        <w:t>stanoviska.</w:t>
      </w:r>
    </w:p>
    <w:p w14:paraId="7E40D399" w14:textId="77777777" w:rsidR="007C3731" w:rsidRDefault="00434415">
      <w:pPr>
        <w:pStyle w:val="Zkladntext"/>
        <w:spacing w:before="100"/>
        <w:ind w:right="111" w:hanging="1"/>
        <w:jc w:val="both"/>
      </w:pPr>
      <w:r>
        <w:rPr>
          <w:color w:val="231F20"/>
        </w:rPr>
        <w:t>Vodoprávní úřad posoudil důvody, pro které nebyla stavba zahájena. Protože předpoklady, za kterých bylo společné povolení vydáno, zůstaly nezměněny, zejména zůstala v platnosti stanoviska dotčených orgánů, resp. byla prodloužena platnost stanovisek a vyjádření správců a vlastníků poduličních sítí, vodoprávní úřad žádosti vyhověl.</w:t>
      </w:r>
    </w:p>
    <w:p w14:paraId="180297B6" w14:textId="77777777" w:rsidR="007C3731" w:rsidRDefault="00434415">
      <w:pPr>
        <w:pStyle w:val="Zkladntext"/>
        <w:spacing w:before="59"/>
        <w:jc w:val="both"/>
      </w:pPr>
      <w:r>
        <w:rPr>
          <w:color w:val="231F20"/>
        </w:rPr>
        <w:t>V průběhu řízení byly předloženy tyto doklady a stanoviska:</w:t>
      </w:r>
    </w:p>
    <w:p w14:paraId="3682CFCC" w14:textId="77777777" w:rsidR="007C3731" w:rsidRDefault="00434415">
      <w:pPr>
        <w:pStyle w:val="Odstavecseseznamem"/>
        <w:numPr>
          <w:ilvl w:val="0"/>
          <w:numId w:val="4"/>
        </w:numPr>
        <w:tabs>
          <w:tab w:val="left" w:pos="934"/>
        </w:tabs>
        <w:ind w:hanging="361"/>
        <w:jc w:val="both"/>
        <w:rPr>
          <w:sz w:val="20"/>
        </w:rPr>
      </w:pPr>
      <w:r>
        <w:rPr>
          <w:color w:val="231F20"/>
          <w:sz w:val="20"/>
        </w:rPr>
        <w:t>Výpis z katastru nemovitostí ze dne 29.6.2022, list vlastnictví</w:t>
      </w:r>
      <w:r>
        <w:rPr>
          <w:color w:val="231F20"/>
          <w:spacing w:val="-5"/>
          <w:sz w:val="20"/>
        </w:rPr>
        <w:t xml:space="preserve"> </w:t>
      </w:r>
      <w:r>
        <w:rPr>
          <w:color w:val="231F20"/>
          <w:sz w:val="20"/>
        </w:rPr>
        <w:t>18</w:t>
      </w:r>
    </w:p>
    <w:p w14:paraId="536AA52B" w14:textId="77777777" w:rsidR="007C3731" w:rsidRDefault="00434415">
      <w:pPr>
        <w:pStyle w:val="Odstavecseseznamem"/>
        <w:numPr>
          <w:ilvl w:val="0"/>
          <w:numId w:val="4"/>
        </w:numPr>
        <w:tabs>
          <w:tab w:val="left" w:pos="934"/>
        </w:tabs>
        <w:spacing w:before="1"/>
        <w:ind w:hanging="361"/>
        <w:jc w:val="both"/>
        <w:rPr>
          <w:sz w:val="20"/>
        </w:rPr>
      </w:pPr>
      <w:r>
        <w:rPr>
          <w:color w:val="231F20"/>
          <w:sz w:val="20"/>
        </w:rPr>
        <w:t>Výpis z katastru nemovitostí ze dne 29.6.2022, list vlastnictví</w:t>
      </w:r>
      <w:r>
        <w:rPr>
          <w:color w:val="231F20"/>
          <w:spacing w:val="-5"/>
          <w:sz w:val="20"/>
        </w:rPr>
        <w:t xml:space="preserve"> </w:t>
      </w:r>
      <w:r>
        <w:rPr>
          <w:color w:val="231F20"/>
          <w:sz w:val="20"/>
        </w:rPr>
        <w:t>181</w:t>
      </w:r>
    </w:p>
    <w:p w14:paraId="3D4F3737" w14:textId="77777777" w:rsidR="007C3731" w:rsidRDefault="00434415">
      <w:pPr>
        <w:pStyle w:val="Odstavecseseznamem"/>
        <w:numPr>
          <w:ilvl w:val="0"/>
          <w:numId w:val="4"/>
        </w:numPr>
        <w:tabs>
          <w:tab w:val="left" w:pos="934"/>
        </w:tabs>
        <w:ind w:hanging="361"/>
        <w:jc w:val="both"/>
        <w:rPr>
          <w:sz w:val="20"/>
        </w:rPr>
      </w:pPr>
      <w:r>
        <w:rPr>
          <w:color w:val="231F20"/>
          <w:sz w:val="20"/>
        </w:rPr>
        <w:t>Výpis z katastru nemovitostí ze dne 29.6.2022, list vlastnictví</w:t>
      </w:r>
      <w:r>
        <w:rPr>
          <w:color w:val="231F20"/>
          <w:spacing w:val="-5"/>
          <w:sz w:val="20"/>
        </w:rPr>
        <w:t xml:space="preserve"> </w:t>
      </w:r>
      <w:r>
        <w:rPr>
          <w:color w:val="231F20"/>
          <w:sz w:val="20"/>
        </w:rPr>
        <w:t>1294</w:t>
      </w:r>
    </w:p>
    <w:p w14:paraId="23061598" w14:textId="77777777" w:rsidR="007C3731" w:rsidRDefault="00434415">
      <w:pPr>
        <w:pStyle w:val="Odstavecseseznamem"/>
        <w:numPr>
          <w:ilvl w:val="0"/>
          <w:numId w:val="4"/>
        </w:numPr>
        <w:tabs>
          <w:tab w:val="left" w:pos="934"/>
        </w:tabs>
        <w:ind w:hanging="361"/>
        <w:jc w:val="both"/>
        <w:rPr>
          <w:sz w:val="20"/>
        </w:rPr>
      </w:pPr>
      <w:r>
        <w:rPr>
          <w:color w:val="231F20"/>
          <w:sz w:val="20"/>
        </w:rPr>
        <w:t>Výpis z katastru nemovitostí ze dne 29.6.2022, list vlastnictví</w:t>
      </w:r>
      <w:r>
        <w:rPr>
          <w:color w:val="231F20"/>
          <w:spacing w:val="-5"/>
          <w:sz w:val="20"/>
        </w:rPr>
        <w:t xml:space="preserve"> </w:t>
      </w:r>
      <w:r>
        <w:rPr>
          <w:color w:val="231F20"/>
          <w:sz w:val="20"/>
        </w:rPr>
        <w:t>46</w:t>
      </w:r>
    </w:p>
    <w:p w14:paraId="3B772F2D" w14:textId="77777777" w:rsidR="007C3731" w:rsidRDefault="00434415">
      <w:pPr>
        <w:pStyle w:val="Odstavecseseznamem"/>
        <w:numPr>
          <w:ilvl w:val="0"/>
          <w:numId w:val="4"/>
        </w:numPr>
        <w:tabs>
          <w:tab w:val="left" w:pos="934"/>
        </w:tabs>
        <w:spacing w:before="1" w:line="229" w:lineRule="exact"/>
        <w:ind w:hanging="361"/>
        <w:jc w:val="both"/>
        <w:rPr>
          <w:sz w:val="20"/>
        </w:rPr>
      </w:pPr>
      <w:r>
        <w:rPr>
          <w:color w:val="231F20"/>
          <w:sz w:val="20"/>
        </w:rPr>
        <w:t>Výpis z katastru nemovitostí ze dne 29.6.2022, list vlastnictví</w:t>
      </w:r>
      <w:r>
        <w:rPr>
          <w:color w:val="231F20"/>
          <w:spacing w:val="-33"/>
          <w:sz w:val="20"/>
        </w:rPr>
        <w:t xml:space="preserve"> </w:t>
      </w:r>
      <w:r>
        <w:rPr>
          <w:color w:val="231F20"/>
          <w:sz w:val="20"/>
        </w:rPr>
        <w:t>1143</w:t>
      </w:r>
    </w:p>
    <w:p w14:paraId="6659ABB6" w14:textId="77777777" w:rsidR="007C3731" w:rsidRDefault="00434415">
      <w:pPr>
        <w:pStyle w:val="Odstavecseseznamem"/>
        <w:numPr>
          <w:ilvl w:val="0"/>
          <w:numId w:val="4"/>
        </w:numPr>
        <w:tabs>
          <w:tab w:val="left" w:pos="934"/>
        </w:tabs>
        <w:spacing w:line="229" w:lineRule="exact"/>
        <w:ind w:hanging="361"/>
        <w:jc w:val="both"/>
        <w:rPr>
          <w:sz w:val="20"/>
        </w:rPr>
      </w:pPr>
      <w:r>
        <w:rPr>
          <w:color w:val="231F20"/>
          <w:sz w:val="20"/>
        </w:rPr>
        <w:t>Výpis z katastru nemovitostí ze dne 29.6.2022, list vlastnictví</w:t>
      </w:r>
      <w:r>
        <w:rPr>
          <w:color w:val="231F20"/>
          <w:spacing w:val="-33"/>
          <w:sz w:val="20"/>
        </w:rPr>
        <w:t xml:space="preserve"> </w:t>
      </w:r>
      <w:r>
        <w:rPr>
          <w:color w:val="231F20"/>
          <w:sz w:val="20"/>
        </w:rPr>
        <w:t>1275</w:t>
      </w:r>
    </w:p>
    <w:p w14:paraId="191D4135" w14:textId="77777777" w:rsidR="007C3731" w:rsidRDefault="00434415">
      <w:pPr>
        <w:pStyle w:val="Odstavecseseznamem"/>
        <w:numPr>
          <w:ilvl w:val="0"/>
          <w:numId w:val="4"/>
        </w:numPr>
        <w:tabs>
          <w:tab w:val="left" w:pos="934"/>
        </w:tabs>
        <w:ind w:hanging="361"/>
        <w:jc w:val="both"/>
        <w:rPr>
          <w:sz w:val="20"/>
        </w:rPr>
      </w:pPr>
      <w:r>
        <w:rPr>
          <w:color w:val="231F20"/>
          <w:sz w:val="20"/>
        </w:rPr>
        <w:t>Plná moc pro zástupce stavebníka ze dne</w:t>
      </w:r>
      <w:r>
        <w:rPr>
          <w:color w:val="231F20"/>
          <w:spacing w:val="-1"/>
          <w:sz w:val="20"/>
        </w:rPr>
        <w:t xml:space="preserve"> </w:t>
      </w:r>
      <w:r>
        <w:rPr>
          <w:color w:val="231F20"/>
          <w:sz w:val="20"/>
        </w:rPr>
        <w:t>16.5.2019.</w:t>
      </w:r>
    </w:p>
    <w:p w14:paraId="125B4ACD" w14:textId="77777777" w:rsidR="007C3731" w:rsidRDefault="00434415">
      <w:pPr>
        <w:pStyle w:val="Zkladntext"/>
        <w:spacing w:before="99" w:line="242" w:lineRule="auto"/>
        <w:ind w:right="111"/>
        <w:jc w:val="both"/>
      </w:pPr>
      <w:r>
        <w:rPr>
          <w:color w:val="231F20"/>
        </w:rPr>
        <w:t>Souhlasná stanoviska správců a  vlastníků sítí  technického vybavení  byla vyjádřena písemně a razítky     na situačním</w:t>
      </w:r>
      <w:r>
        <w:rPr>
          <w:color w:val="231F20"/>
          <w:spacing w:val="2"/>
        </w:rPr>
        <w:t xml:space="preserve"> </w:t>
      </w:r>
      <w:r>
        <w:rPr>
          <w:color w:val="231F20"/>
        </w:rPr>
        <w:t>výkrese.</w:t>
      </w:r>
    </w:p>
    <w:p w14:paraId="535144F5" w14:textId="77777777" w:rsidR="007C3731" w:rsidRDefault="00434415">
      <w:pPr>
        <w:pStyle w:val="Zkladntext"/>
        <w:spacing w:before="97"/>
        <w:ind w:right="113" w:hanging="1"/>
        <w:jc w:val="both"/>
      </w:pPr>
      <w:r>
        <w:rPr>
          <w:color w:val="231F20"/>
        </w:rPr>
        <w:t>Vodoprávní úřad rozhodl, jak je uvedeno ve výroku rozhodnutí, za použití ustanovení právních předpisů      ve výroku</w:t>
      </w:r>
      <w:r>
        <w:rPr>
          <w:color w:val="231F20"/>
          <w:spacing w:val="-1"/>
        </w:rPr>
        <w:t xml:space="preserve"> </w:t>
      </w:r>
      <w:r>
        <w:rPr>
          <w:color w:val="231F20"/>
        </w:rPr>
        <w:t>uvedených.</w:t>
      </w:r>
    </w:p>
    <w:p w14:paraId="6FCF4477" w14:textId="77777777" w:rsidR="007C3731" w:rsidRDefault="00434415">
      <w:pPr>
        <w:pStyle w:val="Zkladntext"/>
        <w:spacing w:before="99"/>
        <w:jc w:val="both"/>
      </w:pPr>
      <w:r>
        <w:rPr>
          <w:color w:val="231F20"/>
        </w:rPr>
        <w:t>Účastníci neuplatnili návrhy a námitky a k podkladům rozhodnutí se nevyjádřili.</w:t>
      </w:r>
    </w:p>
    <w:p w14:paraId="7D8284C9" w14:textId="77777777" w:rsidR="007C3731" w:rsidRDefault="00434415">
      <w:pPr>
        <w:pStyle w:val="Nadpis2"/>
        <w:spacing w:before="120"/>
      </w:pPr>
      <w:r>
        <w:rPr>
          <w:color w:val="231F20"/>
        </w:rPr>
        <w:t>Upozornění:</w:t>
      </w:r>
    </w:p>
    <w:p w14:paraId="132D0118" w14:textId="77777777" w:rsidR="007C3731" w:rsidRDefault="00434415">
      <w:pPr>
        <w:pStyle w:val="Odstavecseseznamem"/>
        <w:numPr>
          <w:ilvl w:val="0"/>
          <w:numId w:val="3"/>
        </w:numPr>
        <w:tabs>
          <w:tab w:val="left" w:pos="934"/>
        </w:tabs>
        <w:spacing w:before="4" w:line="237" w:lineRule="auto"/>
        <w:ind w:right="110"/>
        <w:jc w:val="both"/>
        <w:rPr>
          <w:sz w:val="20"/>
        </w:rPr>
      </w:pPr>
      <w:r>
        <w:rPr>
          <w:color w:val="231F20"/>
          <w:sz w:val="20"/>
        </w:rPr>
        <w:t>Před  započetím  stavby  bude  provedena  důsledná  koordinace  se  správci  stávajících  podzemních  a nadzemních sítí. V průběhu stavebních prací budou respektovány podmínky stanovené ve vyjádřeních dotčených správců</w:t>
      </w:r>
      <w:r>
        <w:rPr>
          <w:color w:val="231F20"/>
          <w:spacing w:val="-3"/>
          <w:sz w:val="20"/>
        </w:rPr>
        <w:t xml:space="preserve"> </w:t>
      </w:r>
      <w:r>
        <w:rPr>
          <w:color w:val="231F20"/>
          <w:sz w:val="20"/>
        </w:rPr>
        <w:t>sítí.</w:t>
      </w:r>
    </w:p>
    <w:p w14:paraId="408FA2C0" w14:textId="77777777" w:rsidR="007C3731" w:rsidRDefault="00434415">
      <w:pPr>
        <w:pStyle w:val="Odstavecseseznamem"/>
        <w:numPr>
          <w:ilvl w:val="0"/>
          <w:numId w:val="3"/>
        </w:numPr>
        <w:tabs>
          <w:tab w:val="left" w:pos="934"/>
        </w:tabs>
        <w:spacing w:before="60"/>
        <w:ind w:hanging="361"/>
        <w:jc w:val="both"/>
        <w:rPr>
          <w:sz w:val="20"/>
        </w:rPr>
      </w:pPr>
      <w:r>
        <w:rPr>
          <w:color w:val="231F20"/>
          <w:sz w:val="20"/>
        </w:rPr>
        <w:t>Před zahájením prací budou aktualizovaná stanoviska správců a vlastníků sítí technického</w:t>
      </w:r>
      <w:r>
        <w:rPr>
          <w:color w:val="231F20"/>
          <w:spacing w:val="-28"/>
          <w:sz w:val="20"/>
        </w:rPr>
        <w:t xml:space="preserve"> </w:t>
      </w:r>
      <w:r>
        <w:rPr>
          <w:color w:val="231F20"/>
          <w:sz w:val="20"/>
        </w:rPr>
        <w:t>vybavení.</w:t>
      </w:r>
    </w:p>
    <w:p w14:paraId="61637FF5" w14:textId="77777777" w:rsidR="007C3731" w:rsidRDefault="00434415">
      <w:pPr>
        <w:pStyle w:val="Nadpis2"/>
        <w:spacing w:before="122"/>
        <w:jc w:val="both"/>
      </w:pPr>
      <w:r>
        <w:rPr>
          <w:color w:val="231F20"/>
        </w:rPr>
        <w:t>Poučení účastníků:</w:t>
      </w:r>
    </w:p>
    <w:p w14:paraId="4130BC89" w14:textId="77777777" w:rsidR="007C3731" w:rsidRDefault="00434415">
      <w:pPr>
        <w:pStyle w:val="Zkladntext"/>
        <w:spacing w:before="98"/>
        <w:ind w:right="114"/>
        <w:jc w:val="both"/>
      </w:pPr>
      <w:r>
        <w:rPr>
          <w:color w:val="231F20"/>
        </w:rPr>
        <w:t>Proti tomuto rozhodnutí se lze odvolat do 15 dnů ode dne jeho oznámení k Magistrátu hl. m. Prahy podáním u zdejšího správního orgánu.</w:t>
      </w:r>
    </w:p>
    <w:p w14:paraId="05BDA825" w14:textId="77777777" w:rsidR="007C3731" w:rsidRDefault="00434415">
      <w:pPr>
        <w:pStyle w:val="Zkladntext"/>
        <w:spacing w:before="100"/>
        <w:ind w:right="107"/>
        <w:jc w:val="both"/>
      </w:pPr>
      <w:r>
        <w:rPr>
          <w:color w:val="231F20"/>
          <w:u w:val="single" w:color="231F20"/>
        </w:rPr>
        <w:t>Odvolání se podává s potřebným počtem stejnopisů tak</w:t>
      </w:r>
      <w:r>
        <w:rPr>
          <w:color w:val="231F20"/>
        </w:rPr>
        <w:t>, aby jeden stejnopis zůstal správnímu orgánu a aby každý účastník dostal jeden stejnopis. Nepodá-li účastník potřebný počet stejnopisů, vyhotoví je správní orgán na náklady účastníka. Odvoláním lze napadnout výrokovou část rozhodnutí, jednotlivý výrok nebo  jeho vedlejší ustanovení. Odvolání jen proti odůvodnění rozhodnutí je</w:t>
      </w:r>
      <w:r>
        <w:rPr>
          <w:color w:val="231F20"/>
          <w:spacing w:val="-8"/>
        </w:rPr>
        <w:t xml:space="preserve"> </w:t>
      </w:r>
      <w:r>
        <w:rPr>
          <w:color w:val="231F20"/>
        </w:rPr>
        <w:t>nepřípustné.</w:t>
      </w:r>
    </w:p>
    <w:p w14:paraId="57E834C9" w14:textId="77777777" w:rsidR="007C3731" w:rsidRDefault="007C3731">
      <w:pPr>
        <w:pStyle w:val="Zkladntext"/>
        <w:ind w:left="0"/>
        <w:rPr>
          <w:sz w:val="22"/>
        </w:rPr>
      </w:pPr>
    </w:p>
    <w:p w14:paraId="023DD658" w14:textId="77777777" w:rsidR="007C3731" w:rsidRDefault="007C3731">
      <w:pPr>
        <w:pStyle w:val="Zkladntext"/>
        <w:ind w:left="0"/>
        <w:rPr>
          <w:sz w:val="22"/>
        </w:rPr>
      </w:pPr>
    </w:p>
    <w:p w14:paraId="1954A0D9" w14:textId="77777777" w:rsidR="007C3731" w:rsidRDefault="007C3731">
      <w:pPr>
        <w:pStyle w:val="Zkladntext"/>
        <w:ind w:left="0"/>
        <w:rPr>
          <w:sz w:val="22"/>
        </w:rPr>
      </w:pPr>
    </w:p>
    <w:p w14:paraId="5EAB651F" w14:textId="77777777" w:rsidR="007C3731" w:rsidRDefault="00434415">
      <w:pPr>
        <w:pStyle w:val="Zkladntext"/>
        <w:spacing w:before="161"/>
        <w:ind w:left="4102" w:right="1383"/>
        <w:jc w:val="center"/>
      </w:pPr>
      <w:r>
        <w:rPr>
          <w:color w:val="231F20"/>
        </w:rPr>
        <w:t>Ing. Pavel Jelínek</w:t>
      </w:r>
    </w:p>
    <w:p w14:paraId="70534142" w14:textId="77777777" w:rsidR="007C3731" w:rsidRDefault="00434415">
      <w:pPr>
        <w:pStyle w:val="Zkladntext"/>
        <w:spacing w:before="1"/>
        <w:ind w:left="4108" w:right="1383"/>
        <w:jc w:val="center"/>
      </w:pPr>
      <w:r>
        <w:rPr>
          <w:color w:val="231F20"/>
        </w:rPr>
        <w:t>pověřený vedením odboru výstavby ÚMČ Praha 2</w:t>
      </w:r>
    </w:p>
    <w:p w14:paraId="44FB6980" w14:textId="77777777" w:rsidR="007C3731" w:rsidRDefault="007C3731">
      <w:pPr>
        <w:pStyle w:val="Zkladntext"/>
        <w:spacing w:before="9"/>
        <w:ind w:left="0"/>
        <w:rPr>
          <w:sz w:val="19"/>
        </w:rPr>
      </w:pPr>
    </w:p>
    <w:p w14:paraId="7C0B3C52" w14:textId="77777777" w:rsidR="007C3731" w:rsidRDefault="00434415">
      <w:pPr>
        <w:pStyle w:val="Zkladntext"/>
        <w:ind w:left="4170" w:right="1383"/>
        <w:jc w:val="center"/>
      </w:pPr>
      <w:r>
        <w:rPr>
          <w:color w:val="231F20"/>
        </w:rPr>
        <w:t>otisk úředního razítka</w:t>
      </w:r>
    </w:p>
    <w:p w14:paraId="56161A69" w14:textId="77777777" w:rsidR="007C3731" w:rsidRDefault="007C3731">
      <w:pPr>
        <w:jc w:val="center"/>
        <w:sectPr w:rsidR="007C3731">
          <w:pgSz w:w="11910" w:h="16840"/>
          <w:pgMar w:top="1140" w:right="1020" w:bottom="1000" w:left="560" w:header="715" w:footer="809" w:gutter="0"/>
          <w:cols w:space="708"/>
        </w:sectPr>
      </w:pPr>
    </w:p>
    <w:p w14:paraId="29001B77" w14:textId="77777777" w:rsidR="007C3731" w:rsidRDefault="00434415">
      <w:pPr>
        <w:pStyle w:val="Nadpis2"/>
        <w:spacing w:before="89"/>
      </w:pPr>
      <w:r>
        <w:rPr>
          <w:color w:val="231F20"/>
        </w:rPr>
        <w:lastRenderedPageBreak/>
        <w:t>Poplatek:</w:t>
      </w:r>
    </w:p>
    <w:p w14:paraId="042A7E99" w14:textId="77777777" w:rsidR="007C3731" w:rsidRDefault="00434415">
      <w:pPr>
        <w:pStyle w:val="Zkladntext"/>
        <w:spacing w:before="58"/>
      </w:pPr>
      <w:r>
        <w:rPr>
          <w:color w:val="231F20"/>
        </w:rPr>
        <w:t>Správní poplatek podle zákona č. 634/2004 Sb., o správních poplatcích položky 18 odst. 2 ve výši 1 000,- Kč byl zaplacen dne 28.7.2022.</w:t>
      </w:r>
    </w:p>
    <w:p w14:paraId="6D47694E" w14:textId="77777777" w:rsidR="007C3731" w:rsidRDefault="007C3731">
      <w:pPr>
        <w:pStyle w:val="Zkladntext"/>
        <w:spacing w:before="1"/>
        <w:ind w:left="0"/>
      </w:pPr>
    </w:p>
    <w:p w14:paraId="679FB83D" w14:textId="77777777" w:rsidR="007C3731" w:rsidRDefault="00434415">
      <w:pPr>
        <w:pStyle w:val="Nadpis2"/>
      </w:pPr>
      <w:r>
        <w:rPr>
          <w:color w:val="231F20"/>
        </w:rPr>
        <w:t>Obdrží:</w:t>
      </w:r>
    </w:p>
    <w:p w14:paraId="756BF35E" w14:textId="77777777" w:rsidR="007C3731" w:rsidRDefault="00434415">
      <w:pPr>
        <w:pStyle w:val="Zkladntext"/>
        <w:spacing w:before="61"/>
      </w:pPr>
      <w:r>
        <w:rPr>
          <w:color w:val="231F20"/>
        </w:rPr>
        <w:t>Účastníci řízení (doporučeně do vlast.rukou fyzické osoby, doporučeně na dodejku právnické osoby)</w:t>
      </w:r>
    </w:p>
    <w:p w14:paraId="49645CFA" w14:textId="77777777" w:rsidR="007C3731" w:rsidRDefault="00434415">
      <w:pPr>
        <w:pStyle w:val="Odstavecseseznamem"/>
        <w:numPr>
          <w:ilvl w:val="0"/>
          <w:numId w:val="2"/>
        </w:numPr>
        <w:tabs>
          <w:tab w:val="left" w:pos="795"/>
        </w:tabs>
        <w:spacing w:line="229" w:lineRule="exact"/>
        <w:ind w:hanging="222"/>
        <w:rPr>
          <w:b/>
          <w:sz w:val="20"/>
        </w:rPr>
      </w:pPr>
      <w:r>
        <w:rPr>
          <w:color w:val="231F20"/>
          <w:sz w:val="20"/>
        </w:rPr>
        <w:t xml:space="preserve">Univerzita Karlova, zast.: </w:t>
      </w:r>
      <w:r>
        <w:rPr>
          <w:b/>
          <w:color w:val="231F20"/>
          <w:sz w:val="20"/>
        </w:rPr>
        <w:t>Ladislava Ťupová, IDDS: fhg4i4x</w:t>
      </w:r>
    </w:p>
    <w:p w14:paraId="2A4FB82A" w14:textId="77777777" w:rsidR="007C3731" w:rsidRDefault="00434415">
      <w:pPr>
        <w:pStyle w:val="Odstavecseseznamem"/>
        <w:numPr>
          <w:ilvl w:val="0"/>
          <w:numId w:val="2"/>
        </w:numPr>
        <w:tabs>
          <w:tab w:val="left" w:pos="795"/>
        </w:tabs>
        <w:spacing w:line="229" w:lineRule="exact"/>
        <w:ind w:hanging="222"/>
        <w:rPr>
          <w:sz w:val="20"/>
        </w:rPr>
      </w:pPr>
      <w:r>
        <w:rPr>
          <w:color w:val="231F20"/>
          <w:sz w:val="20"/>
        </w:rPr>
        <w:t>Konvent sester alžbětinek v Praze, IDDS:</w:t>
      </w:r>
      <w:r>
        <w:rPr>
          <w:color w:val="231F20"/>
          <w:spacing w:val="-1"/>
          <w:sz w:val="20"/>
        </w:rPr>
        <w:t xml:space="preserve"> </w:t>
      </w:r>
      <w:r>
        <w:rPr>
          <w:color w:val="231F20"/>
          <w:sz w:val="20"/>
        </w:rPr>
        <w:t>jdzxcbm</w:t>
      </w:r>
    </w:p>
    <w:p w14:paraId="4F58F8D3" w14:textId="77777777" w:rsidR="007C3731" w:rsidRDefault="00434415">
      <w:pPr>
        <w:pStyle w:val="Odstavecseseznamem"/>
        <w:numPr>
          <w:ilvl w:val="0"/>
          <w:numId w:val="2"/>
        </w:numPr>
        <w:tabs>
          <w:tab w:val="left" w:pos="795"/>
        </w:tabs>
        <w:spacing w:before="1"/>
        <w:ind w:hanging="222"/>
        <w:rPr>
          <w:sz w:val="20"/>
        </w:rPr>
      </w:pPr>
      <w:r>
        <w:rPr>
          <w:color w:val="231F20"/>
          <w:sz w:val="20"/>
        </w:rPr>
        <w:t>Sady, lesy a zahradnictví Praha, státní podnik v likvidaci, IDDS:</w:t>
      </w:r>
      <w:r>
        <w:rPr>
          <w:color w:val="231F20"/>
          <w:spacing w:val="-6"/>
          <w:sz w:val="20"/>
        </w:rPr>
        <w:t xml:space="preserve"> </w:t>
      </w:r>
      <w:r>
        <w:rPr>
          <w:color w:val="231F20"/>
          <w:sz w:val="20"/>
        </w:rPr>
        <w:t>pbdn8fq</w:t>
      </w:r>
    </w:p>
    <w:p w14:paraId="234EA121" w14:textId="77777777" w:rsidR="007C3731" w:rsidRDefault="00434415">
      <w:pPr>
        <w:pStyle w:val="Odstavecseseznamem"/>
        <w:numPr>
          <w:ilvl w:val="0"/>
          <w:numId w:val="2"/>
        </w:numPr>
        <w:tabs>
          <w:tab w:val="left" w:pos="795"/>
        </w:tabs>
        <w:ind w:hanging="222"/>
        <w:rPr>
          <w:sz w:val="20"/>
        </w:rPr>
      </w:pPr>
      <w:r>
        <w:rPr>
          <w:color w:val="231F20"/>
          <w:sz w:val="20"/>
        </w:rPr>
        <w:t>Hlavní město Praha, Magistrát hl. m. Prahy, Odbor evidence majetku, IDDS:</w:t>
      </w:r>
      <w:r>
        <w:rPr>
          <w:color w:val="231F20"/>
          <w:spacing w:val="-13"/>
          <w:sz w:val="20"/>
        </w:rPr>
        <w:t xml:space="preserve"> </w:t>
      </w:r>
      <w:r>
        <w:rPr>
          <w:color w:val="231F20"/>
          <w:sz w:val="20"/>
        </w:rPr>
        <w:t>48ia97h</w:t>
      </w:r>
    </w:p>
    <w:p w14:paraId="1A8826BD" w14:textId="77777777" w:rsidR="007C3731" w:rsidRDefault="00434415">
      <w:pPr>
        <w:pStyle w:val="Odstavecseseznamem"/>
        <w:numPr>
          <w:ilvl w:val="0"/>
          <w:numId w:val="2"/>
        </w:numPr>
        <w:tabs>
          <w:tab w:val="left" w:pos="795"/>
        </w:tabs>
        <w:ind w:hanging="222"/>
        <w:rPr>
          <w:sz w:val="20"/>
        </w:rPr>
      </w:pPr>
      <w:r>
        <w:rPr>
          <w:color w:val="231F20"/>
          <w:sz w:val="20"/>
        </w:rPr>
        <w:t>Všeobecná fakultní nemocnice v Praze, IDDS:</w:t>
      </w:r>
      <w:r>
        <w:rPr>
          <w:color w:val="231F20"/>
          <w:spacing w:val="-4"/>
          <w:sz w:val="20"/>
        </w:rPr>
        <w:t xml:space="preserve"> </w:t>
      </w:r>
      <w:r>
        <w:rPr>
          <w:color w:val="231F20"/>
          <w:sz w:val="20"/>
        </w:rPr>
        <w:t>qyu26zz</w:t>
      </w:r>
    </w:p>
    <w:p w14:paraId="7442D987" w14:textId="77777777" w:rsidR="007C3731" w:rsidRDefault="00434415">
      <w:pPr>
        <w:pStyle w:val="Odstavecseseznamem"/>
        <w:numPr>
          <w:ilvl w:val="0"/>
          <w:numId w:val="2"/>
        </w:numPr>
        <w:tabs>
          <w:tab w:val="left" w:pos="795"/>
        </w:tabs>
        <w:spacing w:before="1"/>
        <w:ind w:hanging="222"/>
        <w:rPr>
          <w:sz w:val="20"/>
        </w:rPr>
      </w:pPr>
      <w:r>
        <w:rPr>
          <w:color w:val="231F20"/>
          <w:sz w:val="20"/>
        </w:rPr>
        <w:t>Obec hlavní město Praha zast. Institutem plánování a rozvoje hl. m. Prahy, IDDS:</w:t>
      </w:r>
      <w:r>
        <w:rPr>
          <w:color w:val="231F20"/>
          <w:spacing w:val="-9"/>
          <w:sz w:val="20"/>
        </w:rPr>
        <w:t xml:space="preserve"> </w:t>
      </w:r>
      <w:r>
        <w:rPr>
          <w:color w:val="231F20"/>
          <w:sz w:val="20"/>
        </w:rPr>
        <w:t>c2zmahu</w:t>
      </w:r>
    </w:p>
    <w:p w14:paraId="43A00B13" w14:textId="77777777" w:rsidR="007C3731" w:rsidRDefault="00434415">
      <w:pPr>
        <w:pStyle w:val="Odstavecseseznamem"/>
        <w:numPr>
          <w:ilvl w:val="0"/>
          <w:numId w:val="2"/>
        </w:numPr>
        <w:tabs>
          <w:tab w:val="left" w:pos="795"/>
        </w:tabs>
        <w:spacing w:line="229" w:lineRule="exact"/>
        <w:ind w:hanging="222"/>
        <w:rPr>
          <w:sz w:val="20"/>
        </w:rPr>
      </w:pPr>
      <w:r>
        <w:rPr>
          <w:color w:val="231F20"/>
          <w:sz w:val="20"/>
        </w:rPr>
        <w:t>Městská část Praha 2, zast. Ing. arch. Václavem Vondráškem, nám. Míru 20, 120 00 Praha</w:t>
      </w:r>
      <w:r>
        <w:rPr>
          <w:color w:val="231F20"/>
          <w:spacing w:val="-16"/>
          <w:sz w:val="20"/>
        </w:rPr>
        <w:t xml:space="preserve"> </w:t>
      </w:r>
      <w:r>
        <w:rPr>
          <w:color w:val="231F20"/>
          <w:sz w:val="20"/>
        </w:rPr>
        <w:t>2</w:t>
      </w:r>
    </w:p>
    <w:p w14:paraId="6DD5BBA1" w14:textId="77777777" w:rsidR="007C3731" w:rsidRDefault="00434415">
      <w:pPr>
        <w:pStyle w:val="Odstavecseseznamem"/>
        <w:numPr>
          <w:ilvl w:val="0"/>
          <w:numId w:val="2"/>
        </w:numPr>
        <w:tabs>
          <w:tab w:val="left" w:pos="795"/>
        </w:tabs>
        <w:spacing w:line="229" w:lineRule="exact"/>
        <w:ind w:hanging="222"/>
        <w:rPr>
          <w:sz w:val="20"/>
        </w:rPr>
      </w:pPr>
      <w:r>
        <w:rPr>
          <w:color w:val="231F20"/>
          <w:sz w:val="20"/>
        </w:rPr>
        <w:t>PREdistribuce, a.s., IDDS:</w:t>
      </w:r>
      <w:r>
        <w:rPr>
          <w:color w:val="231F20"/>
          <w:spacing w:val="-2"/>
          <w:sz w:val="20"/>
        </w:rPr>
        <w:t xml:space="preserve"> </w:t>
      </w:r>
      <w:r>
        <w:rPr>
          <w:color w:val="231F20"/>
          <w:sz w:val="20"/>
        </w:rPr>
        <w:t>vgsfsr3</w:t>
      </w:r>
    </w:p>
    <w:p w14:paraId="3B8C06A0" w14:textId="77777777" w:rsidR="007C3731" w:rsidRDefault="00434415">
      <w:pPr>
        <w:pStyle w:val="Odstavecseseznamem"/>
        <w:numPr>
          <w:ilvl w:val="0"/>
          <w:numId w:val="2"/>
        </w:numPr>
        <w:tabs>
          <w:tab w:val="left" w:pos="795"/>
        </w:tabs>
        <w:ind w:hanging="222"/>
        <w:rPr>
          <w:sz w:val="20"/>
        </w:rPr>
      </w:pPr>
      <w:r>
        <w:rPr>
          <w:color w:val="231F20"/>
          <w:sz w:val="20"/>
        </w:rPr>
        <w:t>Pražská plynárenská Distribuce, a.s., člen koncernu Pražská plynárenská, a.s., IDDS:</w:t>
      </w:r>
      <w:r>
        <w:rPr>
          <w:color w:val="231F20"/>
          <w:spacing w:val="-15"/>
          <w:sz w:val="20"/>
        </w:rPr>
        <w:t xml:space="preserve"> </w:t>
      </w:r>
      <w:r>
        <w:rPr>
          <w:color w:val="231F20"/>
          <w:sz w:val="20"/>
        </w:rPr>
        <w:t>w9qfskt</w:t>
      </w:r>
    </w:p>
    <w:p w14:paraId="05E6FAC6" w14:textId="77777777" w:rsidR="007C3731" w:rsidRDefault="00434415">
      <w:pPr>
        <w:pStyle w:val="Odstavecseseznamem"/>
        <w:numPr>
          <w:ilvl w:val="0"/>
          <w:numId w:val="2"/>
        </w:numPr>
        <w:tabs>
          <w:tab w:val="left" w:pos="907"/>
        </w:tabs>
        <w:spacing w:before="1"/>
        <w:ind w:left="906" w:hanging="334"/>
        <w:rPr>
          <w:sz w:val="20"/>
        </w:rPr>
      </w:pPr>
      <w:r>
        <w:rPr>
          <w:color w:val="231F20"/>
          <w:sz w:val="20"/>
        </w:rPr>
        <w:t>Pražská vodohospodářská společnost a.s., IDDS:</w:t>
      </w:r>
      <w:r>
        <w:rPr>
          <w:color w:val="231F20"/>
          <w:spacing w:val="-3"/>
          <w:sz w:val="20"/>
        </w:rPr>
        <w:t xml:space="preserve"> </w:t>
      </w:r>
      <w:r>
        <w:rPr>
          <w:color w:val="231F20"/>
          <w:sz w:val="20"/>
        </w:rPr>
        <w:t>a75fsn2</w:t>
      </w:r>
    </w:p>
    <w:p w14:paraId="092F3ED2" w14:textId="77777777" w:rsidR="007C3731" w:rsidRDefault="00434415">
      <w:pPr>
        <w:pStyle w:val="Odstavecseseznamem"/>
        <w:numPr>
          <w:ilvl w:val="0"/>
          <w:numId w:val="2"/>
        </w:numPr>
        <w:tabs>
          <w:tab w:val="left" w:pos="905"/>
        </w:tabs>
        <w:ind w:left="904" w:hanging="332"/>
        <w:rPr>
          <w:sz w:val="20"/>
        </w:rPr>
      </w:pPr>
      <w:r>
        <w:rPr>
          <w:color w:val="231F20"/>
          <w:sz w:val="20"/>
        </w:rPr>
        <w:t>Česká telekomunikační infrastruktura a.s., IDDS:</w:t>
      </w:r>
      <w:r>
        <w:rPr>
          <w:color w:val="231F20"/>
          <w:spacing w:val="-7"/>
          <w:sz w:val="20"/>
        </w:rPr>
        <w:t xml:space="preserve"> </w:t>
      </w:r>
      <w:r>
        <w:rPr>
          <w:color w:val="231F20"/>
          <w:sz w:val="20"/>
        </w:rPr>
        <w:t>qa7425t</w:t>
      </w:r>
    </w:p>
    <w:p w14:paraId="7489BD4D" w14:textId="77777777" w:rsidR="007C3731" w:rsidRDefault="00434415">
      <w:pPr>
        <w:pStyle w:val="Odstavecseseznamem"/>
        <w:numPr>
          <w:ilvl w:val="0"/>
          <w:numId w:val="2"/>
        </w:numPr>
        <w:tabs>
          <w:tab w:val="left" w:pos="906"/>
        </w:tabs>
        <w:spacing w:before="1" w:line="229" w:lineRule="exact"/>
        <w:ind w:left="905" w:hanging="333"/>
        <w:rPr>
          <w:sz w:val="20"/>
        </w:rPr>
      </w:pPr>
      <w:r>
        <w:rPr>
          <w:color w:val="231F20"/>
          <w:sz w:val="20"/>
        </w:rPr>
        <w:t>T-Mobile Czech Republic a.s., IDDS:</w:t>
      </w:r>
      <w:r>
        <w:rPr>
          <w:color w:val="231F20"/>
          <w:spacing w:val="1"/>
          <w:sz w:val="20"/>
        </w:rPr>
        <w:t xml:space="preserve"> </w:t>
      </w:r>
      <w:r>
        <w:rPr>
          <w:color w:val="231F20"/>
          <w:sz w:val="20"/>
        </w:rPr>
        <w:t>ygwch5i</w:t>
      </w:r>
    </w:p>
    <w:p w14:paraId="633029F5" w14:textId="77777777" w:rsidR="007C3731" w:rsidRDefault="00434415">
      <w:pPr>
        <w:pStyle w:val="Odstavecseseznamem"/>
        <w:numPr>
          <w:ilvl w:val="0"/>
          <w:numId w:val="2"/>
        </w:numPr>
        <w:tabs>
          <w:tab w:val="left" w:pos="905"/>
        </w:tabs>
        <w:spacing w:line="229" w:lineRule="exact"/>
        <w:ind w:left="904" w:hanging="332"/>
        <w:rPr>
          <w:sz w:val="20"/>
        </w:rPr>
      </w:pPr>
      <w:r>
        <w:rPr>
          <w:color w:val="231F20"/>
          <w:sz w:val="20"/>
        </w:rPr>
        <w:t>Technologie Hlavního města Prahy, a.s., IDDS:</w:t>
      </w:r>
      <w:r>
        <w:rPr>
          <w:color w:val="231F20"/>
          <w:spacing w:val="-4"/>
          <w:sz w:val="20"/>
        </w:rPr>
        <w:t xml:space="preserve"> </w:t>
      </w:r>
      <w:r>
        <w:rPr>
          <w:color w:val="231F20"/>
          <w:sz w:val="20"/>
        </w:rPr>
        <w:t>u5hgkji</w:t>
      </w:r>
    </w:p>
    <w:p w14:paraId="49C686ED" w14:textId="77777777" w:rsidR="007C3731" w:rsidRDefault="007C3731">
      <w:pPr>
        <w:pStyle w:val="Zkladntext"/>
        <w:ind w:left="0"/>
      </w:pPr>
    </w:p>
    <w:p w14:paraId="603313A7" w14:textId="77777777" w:rsidR="007C3731" w:rsidRDefault="00434415">
      <w:pPr>
        <w:pStyle w:val="Zkladntext"/>
      </w:pPr>
      <w:r>
        <w:rPr>
          <w:color w:val="231F20"/>
        </w:rPr>
        <w:t>dotčené orgány:</w:t>
      </w:r>
    </w:p>
    <w:p w14:paraId="2285DA8A" w14:textId="77777777" w:rsidR="007C3731" w:rsidRDefault="00434415">
      <w:pPr>
        <w:pStyle w:val="Odstavecseseznamem"/>
        <w:numPr>
          <w:ilvl w:val="0"/>
          <w:numId w:val="1"/>
        </w:numPr>
        <w:tabs>
          <w:tab w:val="left" w:pos="906"/>
        </w:tabs>
        <w:spacing w:before="1"/>
        <w:ind w:hanging="333"/>
        <w:rPr>
          <w:sz w:val="20"/>
        </w:rPr>
      </w:pPr>
      <w:r>
        <w:rPr>
          <w:color w:val="231F20"/>
          <w:sz w:val="20"/>
        </w:rPr>
        <w:t>Hlavní město Praha, Magistrát hl. m. Prahy, Odbor územního rozvoje, IDDS:</w:t>
      </w:r>
      <w:r>
        <w:rPr>
          <w:color w:val="231F20"/>
          <w:spacing w:val="-11"/>
          <w:sz w:val="20"/>
        </w:rPr>
        <w:t xml:space="preserve"> </w:t>
      </w:r>
      <w:r>
        <w:rPr>
          <w:color w:val="231F20"/>
          <w:sz w:val="20"/>
        </w:rPr>
        <w:t>48ia97h</w:t>
      </w:r>
    </w:p>
    <w:p w14:paraId="041DB70E" w14:textId="77777777" w:rsidR="007C3731" w:rsidRDefault="00434415">
      <w:pPr>
        <w:pStyle w:val="Odstavecseseznamem"/>
        <w:numPr>
          <w:ilvl w:val="0"/>
          <w:numId w:val="1"/>
        </w:numPr>
        <w:tabs>
          <w:tab w:val="left" w:pos="906"/>
        </w:tabs>
        <w:ind w:left="904" w:right="3758"/>
        <w:rPr>
          <w:sz w:val="20"/>
        </w:rPr>
      </w:pPr>
      <w:r>
        <w:rPr>
          <w:color w:val="231F20"/>
          <w:sz w:val="20"/>
        </w:rPr>
        <w:t>Hlavní město Praha, Magistrát hl. m. Prahy, Odbor bezpečnosti, Oddělení preventivní ochrany, IDDS:</w:t>
      </w:r>
      <w:r>
        <w:rPr>
          <w:color w:val="231F20"/>
          <w:spacing w:val="-1"/>
          <w:sz w:val="20"/>
        </w:rPr>
        <w:t xml:space="preserve"> </w:t>
      </w:r>
      <w:r>
        <w:rPr>
          <w:color w:val="231F20"/>
          <w:sz w:val="20"/>
        </w:rPr>
        <w:t>48ia97h</w:t>
      </w:r>
    </w:p>
    <w:p w14:paraId="03043C2D" w14:textId="77777777" w:rsidR="007C3731" w:rsidRDefault="00434415">
      <w:pPr>
        <w:pStyle w:val="Odstavecseseznamem"/>
        <w:numPr>
          <w:ilvl w:val="0"/>
          <w:numId w:val="1"/>
        </w:numPr>
        <w:tabs>
          <w:tab w:val="left" w:pos="906"/>
        </w:tabs>
        <w:spacing w:line="228" w:lineRule="exact"/>
        <w:ind w:hanging="333"/>
        <w:rPr>
          <w:sz w:val="20"/>
        </w:rPr>
      </w:pPr>
      <w:r>
        <w:rPr>
          <w:color w:val="231F20"/>
          <w:sz w:val="20"/>
        </w:rPr>
        <w:t>Hlavní město Praha, Magistrát hl. m. Prahy, Odbor pozemních komunikací a drah, IDDS:</w:t>
      </w:r>
      <w:r>
        <w:rPr>
          <w:color w:val="231F20"/>
          <w:spacing w:val="-22"/>
          <w:sz w:val="20"/>
        </w:rPr>
        <w:t xml:space="preserve"> </w:t>
      </w:r>
      <w:r>
        <w:rPr>
          <w:color w:val="231F20"/>
          <w:sz w:val="20"/>
        </w:rPr>
        <w:t>48ia97h</w:t>
      </w:r>
    </w:p>
    <w:p w14:paraId="548544A4" w14:textId="77777777" w:rsidR="007C3731" w:rsidRDefault="00434415">
      <w:pPr>
        <w:pStyle w:val="Odstavecseseznamem"/>
        <w:numPr>
          <w:ilvl w:val="0"/>
          <w:numId w:val="1"/>
        </w:numPr>
        <w:tabs>
          <w:tab w:val="left" w:pos="906"/>
        </w:tabs>
        <w:ind w:hanging="333"/>
        <w:rPr>
          <w:sz w:val="20"/>
        </w:rPr>
      </w:pPr>
      <w:r>
        <w:rPr>
          <w:color w:val="231F20"/>
          <w:sz w:val="20"/>
        </w:rPr>
        <w:t>Hlavní město Praha, Magistrát hl. m. Prahy, Odbor ochrany prostředí, IDDS:</w:t>
      </w:r>
      <w:r>
        <w:rPr>
          <w:color w:val="231F20"/>
          <w:spacing w:val="-12"/>
          <w:sz w:val="20"/>
        </w:rPr>
        <w:t xml:space="preserve"> </w:t>
      </w:r>
      <w:r>
        <w:rPr>
          <w:color w:val="231F20"/>
          <w:sz w:val="20"/>
        </w:rPr>
        <w:t>48ia97h</w:t>
      </w:r>
    </w:p>
    <w:p w14:paraId="17A72D90" w14:textId="77777777" w:rsidR="007C3731" w:rsidRDefault="00434415">
      <w:pPr>
        <w:pStyle w:val="Odstavecseseznamem"/>
        <w:numPr>
          <w:ilvl w:val="0"/>
          <w:numId w:val="1"/>
        </w:numPr>
        <w:tabs>
          <w:tab w:val="left" w:pos="906"/>
        </w:tabs>
        <w:spacing w:before="1"/>
        <w:ind w:hanging="333"/>
        <w:rPr>
          <w:sz w:val="20"/>
        </w:rPr>
      </w:pPr>
      <w:r>
        <w:rPr>
          <w:color w:val="231F20"/>
          <w:sz w:val="20"/>
        </w:rPr>
        <w:t>Hlavní město Praha, Magistrát hl. m. Prahy, Odbor památkové péče, IDDS:</w:t>
      </w:r>
      <w:r>
        <w:rPr>
          <w:color w:val="231F20"/>
          <w:spacing w:val="-9"/>
          <w:sz w:val="20"/>
        </w:rPr>
        <w:t xml:space="preserve"> </w:t>
      </w:r>
      <w:r>
        <w:rPr>
          <w:color w:val="231F20"/>
          <w:sz w:val="20"/>
        </w:rPr>
        <w:t>48ia97h</w:t>
      </w:r>
    </w:p>
    <w:p w14:paraId="038B9999" w14:textId="77777777" w:rsidR="007C3731" w:rsidRDefault="00434415">
      <w:pPr>
        <w:pStyle w:val="Odstavecseseznamem"/>
        <w:numPr>
          <w:ilvl w:val="0"/>
          <w:numId w:val="1"/>
        </w:numPr>
        <w:tabs>
          <w:tab w:val="left" w:pos="905"/>
        </w:tabs>
        <w:ind w:left="904"/>
        <w:rPr>
          <w:sz w:val="20"/>
        </w:rPr>
      </w:pPr>
      <w:r>
        <w:rPr>
          <w:color w:val="231F20"/>
          <w:sz w:val="20"/>
        </w:rPr>
        <w:t>Hygienická stanice hl. města Prahy, IDDS:</w:t>
      </w:r>
      <w:r>
        <w:rPr>
          <w:color w:val="231F20"/>
          <w:spacing w:val="-1"/>
          <w:sz w:val="20"/>
        </w:rPr>
        <w:t xml:space="preserve"> </w:t>
      </w:r>
      <w:r>
        <w:rPr>
          <w:color w:val="231F20"/>
          <w:sz w:val="20"/>
        </w:rPr>
        <w:t>zpqai2i</w:t>
      </w:r>
    </w:p>
    <w:p w14:paraId="1D904379" w14:textId="77777777" w:rsidR="007C3731" w:rsidRDefault="00434415">
      <w:pPr>
        <w:pStyle w:val="Odstavecseseznamem"/>
        <w:numPr>
          <w:ilvl w:val="0"/>
          <w:numId w:val="1"/>
        </w:numPr>
        <w:tabs>
          <w:tab w:val="left" w:pos="906"/>
        </w:tabs>
        <w:spacing w:before="1"/>
        <w:ind w:hanging="333"/>
        <w:rPr>
          <w:sz w:val="20"/>
        </w:rPr>
      </w:pPr>
      <w:r>
        <w:rPr>
          <w:color w:val="231F20"/>
          <w:sz w:val="20"/>
        </w:rPr>
        <w:t>Hasičský záchranný sbor hl. m. Prahy, IDDS:</w:t>
      </w:r>
      <w:r>
        <w:rPr>
          <w:color w:val="231F20"/>
          <w:spacing w:val="-10"/>
          <w:sz w:val="20"/>
        </w:rPr>
        <w:t xml:space="preserve"> </w:t>
      </w:r>
      <w:r>
        <w:rPr>
          <w:color w:val="231F20"/>
          <w:sz w:val="20"/>
        </w:rPr>
        <w:t>jm9aa6j</w:t>
      </w:r>
    </w:p>
    <w:p w14:paraId="427937F9" w14:textId="77777777" w:rsidR="007C3731" w:rsidRDefault="00434415">
      <w:pPr>
        <w:pStyle w:val="Odstavecseseznamem"/>
        <w:numPr>
          <w:ilvl w:val="0"/>
          <w:numId w:val="1"/>
        </w:numPr>
        <w:tabs>
          <w:tab w:val="left" w:pos="905"/>
        </w:tabs>
        <w:spacing w:line="229" w:lineRule="exact"/>
        <w:ind w:left="904"/>
        <w:rPr>
          <w:sz w:val="20"/>
        </w:rPr>
      </w:pPr>
      <w:r>
        <w:rPr>
          <w:color w:val="231F20"/>
          <w:sz w:val="20"/>
        </w:rPr>
        <w:t>Oblastní inspektorát práce pro hl. m. Prahu, IDDS:</w:t>
      </w:r>
      <w:r>
        <w:rPr>
          <w:color w:val="231F20"/>
          <w:spacing w:val="-7"/>
          <w:sz w:val="20"/>
        </w:rPr>
        <w:t xml:space="preserve"> </w:t>
      </w:r>
      <w:r>
        <w:rPr>
          <w:color w:val="231F20"/>
          <w:sz w:val="20"/>
        </w:rPr>
        <w:t>dqiefdg</w:t>
      </w:r>
    </w:p>
    <w:p w14:paraId="3F651C15" w14:textId="77777777" w:rsidR="007C3731" w:rsidRDefault="00434415">
      <w:pPr>
        <w:pStyle w:val="Odstavecseseznamem"/>
        <w:numPr>
          <w:ilvl w:val="0"/>
          <w:numId w:val="1"/>
        </w:numPr>
        <w:tabs>
          <w:tab w:val="left" w:pos="906"/>
        </w:tabs>
        <w:spacing w:line="229" w:lineRule="exact"/>
        <w:ind w:hanging="333"/>
        <w:rPr>
          <w:sz w:val="20"/>
        </w:rPr>
      </w:pPr>
      <w:r>
        <w:rPr>
          <w:color w:val="231F20"/>
          <w:sz w:val="20"/>
        </w:rPr>
        <w:t>Úřad městské části Praha 2, Odbor životního prostředí, nám. Míru 20, 120 00 Praha</w:t>
      </w:r>
      <w:r>
        <w:rPr>
          <w:color w:val="231F20"/>
          <w:spacing w:val="-15"/>
          <w:sz w:val="20"/>
        </w:rPr>
        <w:t xml:space="preserve"> </w:t>
      </w:r>
      <w:r>
        <w:rPr>
          <w:color w:val="231F20"/>
          <w:sz w:val="20"/>
        </w:rPr>
        <w:t>2</w:t>
      </w:r>
    </w:p>
    <w:p w14:paraId="24F31631" w14:textId="77777777" w:rsidR="007C3731" w:rsidRDefault="00434415">
      <w:pPr>
        <w:pStyle w:val="Odstavecseseznamem"/>
        <w:numPr>
          <w:ilvl w:val="0"/>
          <w:numId w:val="1"/>
        </w:numPr>
        <w:tabs>
          <w:tab w:val="left" w:pos="906"/>
        </w:tabs>
        <w:ind w:hanging="333"/>
        <w:rPr>
          <w:sz w:val="20"/>
        </w:rPr>
      </w:pPr>
      <w:r>
        <w:rPr>
          <w:color w:val="231F20"/>
          <w:sz w:val="20"/>
        </w:rPr>
        <w:t>Úřad městské části Praha 2, Odbor dopravy a územního rozvoje, nám. Míru 20, 120 00 Praha</w:t>
      </w:r>
      <w:r>
        <w:rPr>
          <w:color w:val="231F20"/>
          <w:spacing w:val="-26"/>
          <w:sz w:val="20"/>
        </w:rPr>
        <w:t xml:space="preserve"> </w:t>
      </w:r>
      <w:r>
        <w:rPr>
          <w:color w:val="231F20"/>
          <w:sz w:val="20"/>
        </w:rPr>
        <w:t>2</w:t>
      </w:r>
    </w:p>
    <w:p w14:paraId="1CA710FF" w14:textId="77777777" w:rsidR="007C3731" w:rsidRDefault="00434415">
      <w:pPr>
        <w:pStyle w:val="Nadpis2"/>
        <w:spacing w:before="1"/>
        <w:ind w:left="905"/>
      </w:pPr>
      <w:r>
        <w:rPr>
          <w:color w:val="231F20"/>
        </w:rPr>
        <w:t>oddělení dopravy</w:t>
      </w:r>
    </w:p>
    <w:p w14:paraId="5043CD25" w14:textId="77777777" w:rsidR="007C3731" w:rsidRDefault="007C3731">
      <w:pPr>
        <w:pStyle w:val="Zkladntext"/>
        <w:ind w:left="0"/>
        <w:rPr>
          <w:b/>
        </w:rPr>
      </w:pPr>
    </w:p>
    <w:p w14:paraId="5421DB5B" w14:textId="77777777" w:rsidR="007C3731" w:rsidRDefault="00434415">
      <w:pPr>
        <w:pStyle w:val="Zkladntext"/>
        <w:spacing w:before="1"/>
      </w:pPr>
      <w:r>
        <w:rPr>
          <w:color w:val="231F20"/>
        </w:rPr>
        <w:t>ostatní:</w:t>
      </w:r>
    </w:p>
    <w:p w14:paraId="31E926DF" w14:textId="77777777" w:rsidR="007C3731" w:rsidRDefault="00434415">
      <w:pPr>
        <w:pStyle w:val="Odstavecseseznamem"/>
        <w:numPr>
          <w:ilvl w:val="0"/>
          <w:numId w:val="1"/>
        </w:numPr>
        <w:tabs>
          <w:tab w:val="left" w:pos="906"/>
        </w:tabs>
        <w:spacing w:line="229" w:lineRule="exact"/>
        <w:ind w:hanging="333"/>
        <w:rPr>
          <w:sz w:val="20"/>
        </w:rPr>
      </w:pPr>
      <w:r>
        <w:rPr>
          <w:color w:val="231F20"/>
          <w:sz w:val="20"/>
        </w:rPr>
        <w:t>referent</w:t>
      </w:r>
    </w:p>
    <w:p w14:paraId="588519AB" w14:textId="77777777" w:rsidR="007C3731" w:rsidRDefault="00434415">
      <w:pPr>
        <w:pStyle w:val="Odstavecseseznamem"/>
        <w:numPr>
          <w:ilvl w:val="0"/>
          <w:numId w:val="1"/>
        </w:numPr>
        <w:tabs>
          <w:tab w:val="left" w:pos="904"/>
        </w:tabs>
        <w:spacing w:line="229" w:lineRule="exact"/>
        <w:ind w:left="903" w:hanging="331"/>
        <w:rPr>
          <w:sz w:val="20"/>
        </w:rPr>
      </w:pPr>
      <w:r>
        <w:rPr>
          <w:color w:val="231F20"/>
          <w:sz w:val="20"/>
        </w:rPr>
        <w:t>spisy</w:t>
      </w:r>
    </w:p>
    <w:p w14:paraId="05369B1A" w14:textId="77777777" w:rsidR="007C3731" w:rsidRDefault="00434415">
      <w:pPr>
        <w:pStyle w:val="Odstavecseseznamem"/>
        <w:numPr>
          <w:ilvl w:val="0"/>
          <w:numId w:val="1"/>
        </w:numPr>
        <w:tabs>
          <w:tab w:val="left" w:pos="906"/>
        </w:tabs>
        <w:ind w:hanging="333"/>
        <w:rPr>
          <w:sz w:val="20"/>
        </w:rPr>
      </w:pPr>
      <w:r>
        <w:rPr>
          <w:color w:val="231F20"/>
          <w:sz w:val="20"/>
        </w:rPr>
        <w:t>plány</w:t>
      </w:r>
    </w:p>
    <w:p w14:paraId="1AE8F017" w14:textId="77777777" w:rsidR="007C3731" w:rsidRDefault="00434415">
      <w:pPr>
        <w:pStyle w:val="Odstavecseseznamem"/>
        <w:numPr>
          <w:ilvl w:val="0"/>
          <w:numId w:val="1"/>
        </w:numPr>
        <w:tabs>
          <w:tab w:val="left" w:pos="906"/>
        </w:tabs>
        <w:spacing w:before="1"/>
        <w:ind w:hanging="333"/>
        <w:rPr>
          <w:sz w:val="20"/>
        </w:rPr>
      </w:pPr>
      <w:r>
        <w:rPr>
          <w:color w:val="231F20"/>
          <w:sz w:val="20"/>
        </w:rPr>
        <w:t>Univerzita Karlova, IDDS:</w:t>
      </w:r>
      <w:r>
        <w:rPr>
          <w:color w:val="231F20"/>
          <w:spacing w:val="-2"/>
          <w:sz w:val="20"/>
        </w:rPr>
        <w:t xml:space="preserve"> </w:t>
      </w:r>
      <w:r>
        <w:rPr>
          <w:color w:val="231F20"/>
          <w:sz w:val="20"/>
        </w:rPr>
        <w:t>piyj9b4</w:t>
      </w:r>
    </w:p>
    <w:p w14:paraId="754F6C4F" w14:textId="77777777" w:rsidR="007C3731" w:rsidRDefault="00434415">
      <w:pPr>
        <w:pStyle w:val="Odstavecseseznamem"/>
        <w:numPr>
          <w:ilvl w:val="0"/>
          <w:numId w:val="1"/>
        </w:numPr>
        <w:tabs>
          <w:tab w:val="left" w:pos="906"/>
        </w:tabs>
        <w:ind w:hanging="333"/>
        <w:rPr>
          <w:sz w:val="20"/>
        </w:rPr>
      </w:pPr>
      <w:r>
        <w:rPr>
          <w:color w:val="231F20"/>
          <w:sz w:val="20"/>
        </w:rPr>
        <w:t>Úřad městské části Praha 2, Odbor dopravy a územního rozvoje, nám. Míru 20, 120 00 Praha</w:t>
      </w:r>
      <w:r>
        <w:rPr>
          <w:color w:val="231F20"/>
          <w:spacing w:val="-26"/>
          <w:sz w:val="20"/>
        </w:rPr>
        <w:t xml:space="preserve"> </w:t>
      </w:r>
      <w:r>
        <w:rPr>
          <w:color w:val="231F20"/>
          <w:sz w:val="20"/>
        </w:rPr>
        <w:t>2</w:t>
      </w:r>
    </w:p>
    <w:p w14:paraId="02FAF742" w14:textId="77777777" w:rsidR="007C3731" w:rsidRDefault="00434415">
      <w:pPr>
        <w:pStyle w:val="Nadpis2"/>
        <w:spacing w:line="229" w:lineRule="exact"/>
        <w:ind w:left="905"/>
      </w:pPr>
      <w:r>
        <w:rPr>
          <w:color w:val="231F20"/>
        </w:rPr>
        <w:t>oddělení územního rozvoje – doporučeně</w:t>
      </w:r>
    </w:p>
    <w:p w14:paraId="70EC4975" w14:textId="77777777" w:rsidR="007C3731" w:rsidRDefault="00434415">
      <w:pPr>
        <w:pStyle w:val="Odstavecseseznamem"/>
        <w:numPr>
          <w:ilvl w:val="0"/>
          <w:numId w:val="1"/>
        </w:numPr>
        <w:tabs>
          <w:tab w:val="left" w:pos="905"/>
        </w:tabs>
        <w:spacing w:line="229" w:lineRule="exact"/>
        <w:ind w:left="904"/>
        <w:rPr>
          <w:sz w:val="20"/>
        </w:rPr>
      </w:pPr>
      <w:r>
        <w:rPr>
          <w:color w:val="231F20"/>
          <w:sz w:val="20"/>
        </w:rPr>
        <w:t>Technická správa komunikací hl. m. Prahy, a.s., IDDS:</w:t>
      </w:r>
      <w:r>
        <w:rPr>
          <w:color w:val="231F20"/>
          <w:spacing w:val="-7"/>
          <w:sz w:val="20"/>
        </w:rPr>
        <w:t xml:space="preserve"> </w:t>
      </w:r>
      <w:r>
        <w:rPr>
          <w:color w:val="231F20"/>
          <w:sz w:val="20"/>
        </w:rPr>
        <w:t>mivq4t3</w:t>
      </w:r>
    </w:p>
    <w:p w14:paraId="33CB0D56" w14:textId="77777777" w:rsidR="007C3731" w:rsidRDefault="00434415">
      <w:pPr>
        <w:pStyle w:val="Odstavecseseznamem"/>
        <w:numPr>
          <w:ilvl w:val="0"/>
          <w:numId w:val="1"/>
        </w:numPr>
        <w:tabs>
          <w:tab w:val="left" w:pos="908"/>
        </w:tabs>
        <w:spacing w:before="1"/>
        <w:ind w:left="907" w:hanging="335"/>
        <w:rPr>
          <w:sz w:val="20"/>
        </w:rPr>
      </w:pPr>
      <w:r>
        <w:rPr>
          <w:color w:val="231F20"/>
          <w:sz w:val="20"/>
        </w:rPr>
        <w:t>Pražské vodovody a kanalizace, a.s., IDDS:</w:t>
      </w:r>
      <w:r>
        <w:rPr>
          <w:color w:val="231F20"/>
          <w:spacing w:val="-9"/>
          <w:sz w:val="20"/>
        </w:rPr>
        <w:t xml:space="preserve"> </w:t>
      </w:r>
      <w:r>
        <w:rPr>
          <w:color w:val="231F20"/>
          <w:sz w:val="20"/>
        </w:rPr>
        <w:t>ec9fspf</w:t>
      </w:r>
    </w:p>
    <w:p w14:paraId="0FCB6227" w14:textId="77777777" w:rsidR="007C3731" w:rsidRDefault="00434415">
      <w:pPr>
        <w:pStyle w:val="Odstavecseseznamem"/>
        <w:numPr>
          <w:ilvl w:val="0"/>
          <w:numId w:val="1"/>
        </w:numPr>
        <w:tabs>
          <w:tab w:val="left" w:pos="908"/>
        </w:tabs>
        <w:ind w:left="907" w:hanging="335"/>
        <w:rPr>
          <w:sz w:val="20"/>
        </w:rPr>
      </w:pPr>
      <w:r>
        <w:rPr>
          <w:color w:val="231F20"/>
          <w:sz w:val="20"/>
        </w:rPr>
        <w:t>Povodí Vltavy, státní podnik, Závod Dolní Vltava, IDDS:</w:t>
      </w:r>
      <w:r>
        <w:rPr>
          <w:color w:val="231F20"/>
          <w:spacing w:val="-5"/>
          <w:sz w:val="20"/>
        </w:rPr>
        <w:t xml:space="preserve"> </w:t>
      </w:r>
      <w:r>
        <w:rPr>
          <w:color w:val="231F20"/>
          <w:sz w:val="20"/>
        </w:rPr>
        <w:t>gg4t8hf</w:t>
      </w:r>
    </w:p>
    <w:p w14:paraId="088137B5" w14:textId="77777777" w:rsidR="007C3731" w:rsidRDefault="00434415">
      <w:pPr>
        <w:pStyle w:val="Odstavecseseznamem"/>
        <w:numPr>
          <w:ilvl w:val="0"/>
          <w:numId w:val="1"/>
        </w:numPr>
        <w:tabs>
          <w:tab w:val="left" w:pos="905"/>
        </w:tabs>
        <w:spacing w:before="1"/>
        <w:ind w:left="904"/>
        <w:rPr>
          <w:sz w:val="20"/>
        </w:rPr>
      </w:pPr>
      <w:r>
        <w:rPr>
          <w:color w:val="231F20"/>
          <w:sz w:val="20"/>
        </w:rPr>
        <w:t>Obvodní báňský úřad pro území Hlavního města Prahy a kraje Středočeského, IDDS:</w:t>
      </w:r>
      <w:r>
        <w:rPr>
          <w:color w:val="231F20"/>
          <w:spacing w:val="-22"/>
          <w:sz w:val="20"/>
        </w:rPr>
        <w:t xml:space="preserve"> </w:t>
      </w:r>
      <w:r>
        <w:rPr>
          <w:color w:val="231F20"/>
          <w:sz w:val="20"/>
        </w:rPr>
        <w:t>ixaaduf</w:t>
      </w:r>
    </w:p>
    <w:sectPr w:rsidR="007C3731">
      <w:pgSz w:w="11910" w:h="16840"/>
      <w:pgMar w:top="1140" w:right="1020" w:bottom="1000" w:left="560" w:header="715" w:footer="8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D5D7" w14:textId="77777777" w:rsidR="00434415" w:rsidRDefault="00434415">
      <w:r>
        <w:separator/>
      </w:r>
    </w:p>
  </w:endnote>
  <w:endnote w:type="continuationSeparator" w:id="0">
    <w:p w14:paraId="1FBAE526" w14:textId="77777777" w:rsidR="00434415" w:rsidRDefault="0043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119B" w14:textId="654E0DD1" w:rsidR="007C3731" w:rsidRDefault="00944561">
    <w:pPr>
      <w:pStyle w:val="Zkladntext"/>
      <w:spacing w:line="14" w:lineRule="auto"/>
      <w:ind w:left="0"/>
    </w:pPr>
    <w:r>
      <w:rPr>
        <w:noProof/>
      </w:rPr>
      <mc:AlternateContent>
        <mc:Choice Requires="wps">
          <w:drawing>
            <wp:anchor distT="0" distB="0" distL="114300" distR="114300" simplePos="0" relativeHeight="251418624" behindDoc="1" locked="0" layoutInCell="1" allowOverlap="1" wp14:anchorId="18418293" wp14:editId="641A702B">
              <wp:simplePos x="0" y="0"/>
              <wp:positionH relativeFrom="page">
                <wp:posOffset>707390</wp:posOffset>
              </wp:positionH>
              <wp:positionV relativeFrom="page">
                <wp:posOffset>10039985</wp:posOffset>
              </wp:positionV>
              <wp:extent cx="5666740" cy="467995"/>
              <wp:effectExtent l="0" t="0" r="0" b="0"/>
              <wp:wrapNone/>
              <wp:docPr id="751643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A81AB" w14:textId="77777777" w:rsidR="007C3731" w:rsidRDefault="00434415">
                          <w:pPr>
                            <w:spacing w:before="14"/>
                            <w:ind w:left="20"/>
                            <w:rPr>
                              <w:rFonts w:ascii="Times New Roman" w:hAnsi="Times New Roman"/>
                              <w:b/>
                              <w:sz w:val="16"/>
                            </w:rPr>
                          </w:pPr>
                          <w:r>
                            <w:rPr>
                              <w:rFonts w:ascii="Times New Roman" w:hAnsi="Times New Roman"/>
                              <w:b/>
                              <w:color w:val="231F20"/>
                              <w:sz w:val="16"/>
                            </w:rPr>
                            <w:t>Městská část Praha 2 – vítěz Město pro byznys 2012, 2013, 2014, 2017, 2019 a Město pro byznys desetiletí – cena týdeníku Ekonom</w:t>
                          </w:r>
                        </w:p>
                        <w:p w14:paraId="6CFD43C7" w14:textId="77777777" w:rsidR="007C3731" w:rsidRPr="00944561" w:rsidRDefault="00434415">
                          <w:pPr>
                            <w:ind w:left="20"/>
                            <w:rPr>
                              <w:sz w:val="15"/>
                              <w:lang w:val="es-ES_tradnl"/>
                            </w:rPr>
                          </w:pPr>
                          <w:r w:rsidRPr="00944561">
                            <w:rPr>
                              <w:color w:val="231F20"/>
                              <w:sz w:val="15"/>
                              <w:lang w:val="es-ES_tradnl"/>
                            </w:rPr>
                            <w:t>ÚMČ Praha 2, náměstí Míru 20, 120 39 Praha</w:t>
                          </w:r>
                          <w:r w:rsidRPr="00944561">
                            <w:rPr>
                              <w:color w:val="231F20"/>
                              <w:spacing w:val="-10"/>
                              <w:sz w:val="15"/>
                              <w:lang w:val="es-ES_tradnl"/>
                            </w:rPr>
                            <w:t xml:space="preserve"> </w:t>
                          </w:r>
                          <w:r w:rsidRPr="00944561">
                            <w:rPr>
                              <w:color w:val="231F20"/>
                              <w:sz w:val="15"/>
                              <w:lang w:val="es-ES_tradnl"/>
                            </w:rPr>
                            <w:t>2</w:t>
                          </w:r>
                        </w:p>
                        <w:p w14:paraId="4B1E0E25" w14:textId="77777777" w:rsidR="007C3731" w:rsidRPr="00944561" w:rsidRDefault="00434415">
                          <w:pPr>
                            <w:ind w:left="20"/>
                            <w:rPr>
                              <w:sz w:val="15"/>
                              <w:lang w:val="es-ES_tradnl"/>
                            </w:rPr>
                          </w:pPr>
                          <w:r w:rsidRPr="00944561">
                            <w:rPr>
                              <w:color w:val="231F20"/>
                              <w:sz w:val="15"/>
                              <w:lang w:val="es-ES_tradnl"/>
                            </w:rPr>
                            <w:t xml:space="preserve">ústředna: 236 044 </w:t>
                          </w:r>
                          <w:r w:rsidRPr="00944561">
                            <w:rPr>
                              <w:color w:val="231F20"/>
                              <w:spacing w:val="-7"/>
                              <w:sz w:val="15"/>
                              <w:lang w:val="es-ES_tradnl"/>
                            </w:rPr>
                            <w:t xml:space="preserve">111, </w:t>
                          </w:r>
                          <w:r w:rsidRPr="00944561">
                            <w:rPr>
                              <w:color w:val="231F20"/>
                              <w:sz w:val="15"/>
                              <w:lang w:val="es-ES_tradnl"/>
                            </w:rPr>
                            <w:t>sekretariát: 236 044</w:t>
                          </w:r>
                          <w:r w:rsidRPr="00944561">
                            <w:rPr>
                              <w:color w:val="231F20"/>
                              <w:spacing w:val="-2"/>
                              <w:sz w:val="15"/>
                              <w:lang w:val="es-ES_tradnl"/>
                            </w:rPr>
                            <w:t xml:space="preserve"> </w:t>
                          </w:r>
                          <w:r w:rsidRPr="00944561">
                            <w:rPr>
                              <w:color w:val="231F20"/>
                              <w:sz w:val="15"/>
                              <w:lang w:val="es-ES_tradnl"/>
                            </w:rPr>
                            <w:t>229</w:t>
                          </w:r>
                        </w:p>
                        <w:p w14:paraId="5B118E29" w14:textId="1C6EB32E" w:rsidR="007C3731" w:rsidRPr="00944561" w:rsidRDefault="00434415">
                          <w:pPr>
                            <w:ind w:left="20"/>
                            <w:rPr>
                              <w:sz w:val="15"/>
                            </w:rPr>
                          </w:pPr>
                          <w:r w:rsidRPr="00944561">
                            <w:rPr>
                              <w:color w:val="231F20"/>
                              <w:sz w:val="15"/>
                            </w:rPr>
                            <w:t xml:space="preserve">e-mail: </w:t>
                          </w:r>
                          <w:r w:rsidR="00944561" w:rsidRPr="00944561">
                            <w:rPr>
                              <w:color w:val="231F20"/>
                              <w:sz w:val="15"/>
                            </w:rPr>
                            <w:t xml:space="preserve">XXX, </w:t>
                          </w:r>
                          <w:hyperlink r:id="rId1">
                            <w:r w:rsidRPr="00944561">
                              <w:rPr>
                                <w:color w:val="231F20"/>
                                <w:sz w:val="15"/>
                              </w:rPr>
                              <w:t xml:space="preserve">www.praha2.cz, </w:t>
                            </w:r>
                          </w:hyperlink>
                          <w:r w:rsidRPr="00944561">
                            <w:rPr>
                              <w:color w:val="231F20"/>
                              <w:sz w:val="15"/>
                            </w:rPr>
                            <w:t>IČ: 00063461, ID datové schránky: y7yb44i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18293" id="_x0000_t202" coordsize="21600,21600" o:spt="202" path="m,l,21600r21600,l21600,xe">
              <v:stroke joinstyle="miter"/>
              <v:path gradientshapeok="t" o:connecttype="rect"/>
            </v:shapetype>
            <v:shape id="Text Box 4" o:spid="_x0000_s1034" type="#_x0000_t202" style="position:absolute;margin-left:55.7pt;margin-top:790.55pt;width:446.2pt;height:36.85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" filled="f" stroked="f">
              <v:textbox inset="0,0,0,0">
                <w:txbxContent>
                  <w:p w14:paraId="0C6A81AB" w14:textId="77777777" w:rsidR="007C3731" w:rsidRDefault="00434415">
                    <w:pPr>
                      <w:spacing w:before="14"/>
                      <w:ind w:left="20"/>
                      <w:rPr>
                        <w:rFonts w:ascii="Times New Roman" w:hAnsi="Times New Roman"/>
                        <w:b/>
                        <w:sz w:val="16"/>
                      </w:rPr>
                    </w:pPr>
                    <w:r>
                      <w:rPr>
                        <w:rFonts w:ascii="Times New Roman" w:hAnsi="Times New Roman"/>
                        <w:b/>
                        <w:color w:val="231F20"/>
                        <w:sz w:val="16"/>
                      </w:rPr>
                      <w:t>Městská část Praha 2 – vítěz Město pro byznys 2012, 2013, 2014, 2017, 2019 a Město pro byznys desetiletí – cena týdeníku Ekonom</w:t>
                    </w:r>
                  </w:p>
                  <w:p w14:paraId="6CFD43C7" w14:textId="77777777" w:rsidR="007C3731" w:rsidRPr="00944561" w:rsidRDefault="00434415">
                    <w:pPr>
                      <w:ind w:left="20"/>
                      <w:rPr>
                        <w:sz w:val="15"/>
                        <w:lang w:val="es-ES_tradnl"/>
                      </w:rPr>
                    </w:pPr>
                    <w:r w:rsidRPr="00944561">
                      <w:rPr>
                        <w:color w:val="231F20"/>
                        <w:sz w:val="15"/>
                        <w:lang w:val="es-ES_tradnl"/>
                      </w:rPr>
                      <w:t>ÚMČ Praha 2, náměstí Míru 20, 120 39 Praha</w:t>
                    </w:r>
                    <w:r w:rsidRPr="00944561">
                      <w:rPr>
                        <w:color w:val="231F20"/>
                        <w:spacing w:val="-10"/>
                        <w:sz w:val="15"/>
                        <w:lang w:val="es-ES_tradnl"/>
                      </w:rPr>
                      <w:t xml:space="preserve"> </w:t>
                    </w:r>
                    <w:r w:rsidRPr="00944561">
                      <w:rPr>
                        <w:color w:val="231F20"/>
                        <w:sz w:val="15"/>
                        <w:lang w:val="es-ES_tradnl"/>
                      </w:rPr>
                      <w:t>2</w:t>
                    </w:r>
                  </w:p>
                  <w:p w14:paraId="4B1E0E25" w14:textId="77777777" w:rsidR="007C3731" w:rsidRPr="00944561" w:rsidRDefault="00434415">
                    <w:pPr>
                      <w:ind w:left="20"/>
                      <w:rPr>
                        <w:sz w:val="15"/>
                        <w:lang w:val="es-ES_tradnl"/>
                      </w:rPr>
                    </w:pPr>
                    <w:r w:rsidRPr="00944561">
                      <w:rPr>
                        <w:color w:val="231F20"/>
                        <w:sz w:val="15"/>
                        <w:lang w:val="es-ES_tradnl"/>
                      </w:rPr>
                      <w:t xml:space="preserve">ústředna: 236 044 </w:t>
                    </w:r>
                    <w:r w:rsidRPr="00944561">
                      <w:rPr>
                        <w:color w:val="231F20"/>
                        <w:spacing w:val="-7"/>
                        <w:sz w:val="15"/>
                        <w:lang w:val="es-ES_tradnl"/>
                      </w:rPr>
                      <w:t xml:space="preserve">111, </w:t>
                    </w:r>
                    <w:r w:rsidRPr="00944561">
                      <w:rPr>
                        <w:color w:val="231F20"/>
                        <w:sz w:val="15"/>
                        <w:lang w:val="es-ES_tradnl"/>
                      </w:rPr>
                      <w:t>sekretariát: 236 044</w:t>
                    </w:r>
                    <w:r w:rsidRPr="00944561">
                      <w:rPr>
                        <w:color w:val="231F20"/>
                        <w:spacing w:val="-2"/>
                        <w:sz w:val="15"/>
                        <w:lang w:val="es-ES_tradnl"/>
                      </w:rPr>
                      <w:t xml:space="preserve"> </w:t>
                    </w:r>
                    <w:r w:rsidRPr="00944561">
                      <w:rPr>
                        <w:color w:val="231F20"/>
                        <w:sz w:val="15"/>
                        <w:lang w:val="es-ES_tradnl"/>
                      </w:rPr>
                      <w:t>229</w:t>
                    </w:r>
                  </w:p>
                  <w:p w14:paraId="5B118E29" w14:textId="1C6EB32E" w:rsidR="007C3731" w:rsidRPr="00944561" w:rsidRDefault="00434415">
                    <w:pPr>
                      <w:ind w:left="20"/>
                      <w:rPr>
                        <w:sz w:val="15"/>
                      </w:rPr>
                    </w:pPr>
                    <w:r w:rsidRPr="00944561">
                      <w:rPr>
                        <w:color w:val="231F20"/>
                        <w:sz w:val="15"/>
                      </w:rPr>
                      <w:t xml:space="preserve">e-mail: </w:t>
                    </w:r>
                    <w:r w:rsidR="00944561" w:rsidRPr="00944561">
                      <w:rPr>
                        <w:color w:val="231F20"/>
                        <w:sz w:val="15"/>
                      </w:rPr>
                      <w:t xml:space="preserve">XXX, </w:t>
                    </w:r>
                    <w:hyperlink r:id="rId2">
                      <w:r w:rsidRPr="00944561">
                        <w:rPr>
                          <w:color w:val="231F20"/>
                          <w:sz w:val="15"/>
                        </w:rPr>
                        <w:t xml:space="preserve">www.praha2.cz, </w:t>
                      </w:r>
                    </w:hyperlink>
                    <w:r w:rsidRPr="00944561">
                      <w:rPr>
                        <w:color w:val="231F20"/>
                        <w:sz w:val="15"/>
                      </w:rPr>
                      <w:t>IČ: 00063461, ID datové schránky: y7yb44i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1D6F" w14:textId="1C18F9DD" w:rsidR="007C3731" w:rsidRDefault="00944561">
    <w:pPr>
      <w:pStyle w:val="Zkladntext"/>
      <w:spacing w:line="14" w:lineRule="auto"/>
      <w:ind w:left="0"/>
    </w:pPr>
    <w:r>
      <w:rPr>
        <w:noProof/>
      </w:rPr>
      <mc:AlternateContent>
        <mc:Choice Requires="wps">
          <w:drawing>
            <wp:anchor distT="0" distB="0" distL="114300" distR="114300" simplePos="0" relativeHeight="251421696" behindDoc="1" locked="0" layoutInCell="1" allowOverlap="1" wp14:anchorId="7F3630D5" wp14:editId="1566996F">
              <wp:simplePos x="0" y="0"/>
              <wp:positionH relativeFrom="page">
                <wp:posOffset>707390</wp:posOffset>
              </wp:positionH>
              <wp:positionV relativeFrom="page">
                <wp:posOffset>10039985</wp:posOffset>
              </wp:positionV>
              <wp:extent cx="5666740" cy="467995"/>
              <wp:effectExtent l="0" t="0" r="0" b="0"/>
              <wp:wrapNone/>
              <wp:docPr id="13519126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7C4AA" w14:textId="77777777" w:rsidR="007C3731" w:rsidRDefault="00434415">
                          <w:pPr>
                            <w:spacing w:before="14"/>
                            <w:ind w:left="20"/>
                            <w:rPr>
                              <w:rFonts w:ascii="Times New Roman" w:hAnsi="Times New Roman"/>
                              <w:b/>
                              <w:sz w:val="16"/>
                            </w:rPr>
                          </w:pPr>
                          <w:r>
                            <w:rPr>
                              <w:rFonts w:ascii="Times New Roman" w:hAnsi="Times New Roman"/>
                              <w:b/>
                              <w:color w:val="231F20"/>
                              <w:sz w:val="16"/>
                            </w:rPr>
                            <w:t>Městská část Praha 2 – vítěz Město pro byznys 2012, 2013, 2014, 2017, 2019 a Město pro byznys desetiletí – cena týdeníku Ekonom</w:t>
                          </w:r>
                        </w:p>
                        <w:p w14:paraId="48908726" w14:textId="77777777" w:rsidR="007C3731" w:rsidRPr="00944561" w:rsidRDefault="00434415">
                          <w:pPr>
                            <w:ind w:left="20"/>
                            <w:rPr>
                              <w:sz w:val="15"/>
                              <w:lang w:val="es-ES_tradnl"/>
                            </w:rPr>
                          </w:pPr>
                          <w:r w:rsidRPr="00944561">
                            <w:rPr>
                              <w:color w:val="231F20"/>
                              <w:sz w:val="15"/>
                              <w:lang w:val="es-ES_tradnl"/>
                            </w:rPr>
                            <w:t>ÚMČ Praha 2, náměstí Míru 20, 120 39 Praha</w:t>
                          </w:r>
                          <w:r w:rsidRPr="00944561">
                            <w:rPr>
                              <w:color w:val="231F20"/>
                              <w:spacing w:val="-10"/>
                              <w:sz w:val="15"/>
                              <w:lang w:val="es-ES_tradnl"/>
                            </w:rPr>
                            <w:t xml:space="preserve"> </w:t>
                          </w:r>
                          <w:r w:rsidRPr="00944561">
                            <w:rPr>
                              <w:color w:val="231F20"/>
                              <w:sz w:val="15"/>
                              <w:lang w:val="es-ES_tradnl"/>
                            </w:rPr>
                            <w:t>2</w:t>
                          </w:r>
                        </w:p>
                        <w:p w14:paraId="6B9D8B07" w14:textId="77777777" w:rsidR="007C3731" w:rsidRPr="00944561" w:rsidRDefault="00434415">
                          <w:pPr>
                            <w:ind w:left="20"/>
                            <w:rPr>
                              <w:sz w:val="15"/>
                              <w:lang w:val="es-ES_tradnl"/>
                            </w:rPr>
                          </w:pPr>
                          <w:r w:rsidRPr="00944561">
                            <w:rPr>
                              <w:color w:val="231F20"/>
                              <w:sz w:val="15"/>
                              <w:lang w:val="es-ES_tradnl"/>
                            </w:rPr>
                            <w:t xml:space="preserve">ústředna: 236 044 </w:t>
                          </w:r>
                          <w:r w:rsidRPr="00944561">
                            <w:rPr>
                              <w:color w:val="231F20"/>
                              <w:spacing w:val="-7"/>
                              <w:sz w:val="15"/>
                              <w:lang w:val="es-ES_tradnl"/>
                            </w:rPr>
                            <w:t xml:space="preserve">111, </w:t>
                          </w:r>
                          <w:r w:rsidRPr="00944561">
                            <w:rPr>
                              <w:color w:val="231F20"/>
                              <w:sz w:val="15"/>
                              <w:lang w:val="es-ES_tradnl"/>
                            </w:rPr>
                            <w:t>sekretariát: 236 044</w:t>
                          </w:r>
                          <w:r w:rsidRPr="00944561">
                            <w:rPr>
                              <w:color w:val="231F20"/>
                              <w:spacing w:val="-2"/>
                              <w:sz w:val="15"/>
                              <w:lang w:val="es-ES_tradnl"/>
                            </w:rPr>
                            <w:t xml:space="preserve"> </w:t>
                          </w:r>
                          <w:r w:rsidRPr="00944561">
                            <w:rPr>
                              <w:color w:val="231F20"/>
                              <w:sz w:val="15"/>
                              <w:lang w:val="es-ES_tradnl"/>
                            </w:rPr>
                            <w:t>229</w:t>
                          </w:r>
                        </w:p>
                        <w:p w14:paraId="15EB7DA9" w14:textId="1457DDBD" w:rsidR="007C3731" w:rsidRPr="00944561" w:rsidRDefault="00434415">
                          <w:pPr>
                            <w:ind w:left="20"/>
                            <w:rPr>
                              <w:sz w:val="15"/>
                              <w:lang w:val="es-ES_tradnl"/>
                            </w:rPr>
                          </w:pPr>
                          <w:r w:rsidRPr="00944561">
                            <w:rPr>
                              <w:color w:val="231F20"/>
                              <w:sz w:val="15"/>
                              <w:lang w:val="es-ES_tradnl"/>
                            </w:rPr>
                            <w:t xml:space="preserve">e-mail: </w:t>
                          </w:r>
                          <w:hyperlink r:id="rId1" w:history="1">
                            <w:r w:rsidR="00944561" w:rsidRPr="00732D7A">
                              <w:rPr>
                                <w:rStyle w:val="Hypertextovodkaz"/>
                                <w:sz w:val="15"/>
                                <w:lang w:val="es-ES_tradnl"/>
                              </w:rPr>
                              <w:t>XXXX,</w:t>
                            </w:r>
                          </w:hyperlink>
                          <w:r w:rsidR="00944561" w:rsidRPr="00944561">
                            <w:rPr>
                              <w:color w:val="231F20"/>
                              <w:sz w:val="15"/>
                              <w:lang w:val="es-ES_tradnl"/>
                            </w:rPr>
                            <w:t xml:space="preserve"> </w:t>
                          </w:r>
                          <w:hyperlink r:id="rId2">
                            <w:r w:rsidRPr="00944561">
                              <w:rPr>
                                <w:color w:val="231F20"/>
                                <w:sz w:val="15"/>
                                <w:lang w:val="es-ES_tradnl"/>
                              </w:rPr>
                              <w:t xml:space="preserve">www.praha2.cz, </w:t>
                            </w:r>
                          </w:hyperlink>
                          <w:r w:rsidRPr="00944561">
                            <w:rPr>
                              <w:color w:val="231F20"/>
                              <w:sz w:val="15"/>
                              <w:lang w:val="es-ES_tradnl"/>
                            </w:rPr>
                            <w:t>IČ: 00063461, ID datové schránky: y7yb44i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630D5" id="_x0000_t202" coordsize="21600,21600" o:spt="202" path="m,l,21600r21600,l21600,xe">
              <v:stroke joinstyle="miter"/>
              <v:path gradientshapeok="t" o:connecttype="rect"/>
            </v:shapetype>
            <v:shape id="Text Box 1" o:spid="_x0000_s1037" type="#_x0000_t202" style="position:absolute;margin-left:55.7pt;margin-top:790.55pt;width:446.2pt;height:36.8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" filled="f" stroked="f">
              <v:textbox inset="0,0,0,0">
                <w:txbxContent>
                  <w:p w14:paraId="5987C4AA" w14:textId="77777777" w:rsidR="007C3731" w:rsidRDefault="00434415">
                    <w:pPr>
                      <w:spacing w:before="14"/>
                      <w:ind w:left="20"/>
                      <w:rPr>
                        <w:rFonts w:ascii="Times New Roman" w:hAnsi="Times New Roman"/>
                        <w:b/>
                        <w:sz w:val="16"/>
                      </w:rPr>
                    </w:pPr>
                    <w:r>
                      <w:rPr>
                        <w:rFonts w:ascii="Times New Roman" w:hAnsi="Times New Roman"/>
                        <w:b/>
                        <w:color w:val="231F20"/>
                        <w:sz w:val="16"/>
                      </w:rPr>
                      <w:t>Městská část Praha 2 – vítěz Město pro byznys 2012, 2013, 2014, 2017, 2019 a Město pro byznys desetiletí – cena týdeníku Ekonom</w:t>
                    </w:r>
                  </w:p>
                  <w:p w14:paraId="48908726" w14:textId="77777777" w:rsidR="007C3731" w:rsidRPr="00944561" w:rsidRDefault="00434415">
                    <w:pPr>
                      <w:ind w:left="20"/>
                      <w:rPr>
                        <w:sz w:val="15"/>
                        <w:lang w:val="es-ES_tradnl"/>
                      </w:rPr>
                    </w:pPr>
                    <w:r w:rsidRPr="00944561">
                      <w:rPr>
                        <w:color w:val="231F20"/>
                        <w:sz w:val="15"/>
                        <w:lang w:val="es-ES_tradnl"/>
                      </w:rPr>
                      <w:t>ÚMČ Praha 2, náměstí Míru 20, 120 39 Praha</w:t>
                    </w:r>
                    <w:r w:rsidRPr="00944561">
                      <w:rPr>
                        <w:color w:val="231F20"/>
                        <w:spacing w:val="-10"/>
                        <w:sz w:val="15"/>
                        <w:lang w:val="es-ES_tradnl"/>
                      </w:rPr>
                      <w:t xml:space="preserve"> </w:t>
                    </w:r>
                    <w:r w:rsidRPr="00944561">
                      <w:rPr>
                        <w:color w:val="231F20"/>
                        <w:sz w:val="15"/>
                        <w:lang w:val="es-ES_tradnl"/>
                      </w:rPr>
                      <w:t>2</w:t>
                    </w:r>
                  </w:p>
                  <w:p w14:paraId="6B9D8B07" w14:textId="77777777" w:rsidR="007C3731" w:rsidRPr="00944561" w:rsidRDefault="00434415">
                    <w:pPr>
                      <w:ind w:left="20"/>
                      <w:rPr>
                        <w:sz w:val="15"/>
                        <w:lang w:val="es-ES_tradnl"/>
                      </w:rPr>
                    </w:pPr>
                    <w:r w:rsidRPr="00944561">
                      <w:rPr>
                        <w:color w:val="231F20"/>
                        <w:sz w:val="15"/>
                        <w:lang w:val="es-ES_tradnl"/>
                      </w:rPr>
                      <w:t xml:space="preserve">ústředna: 236 044 </w:t>
                    </w:r>
                    <w:r w:rsidRPr="00944561">
                      <w:rPr>
                        <w:color w:val="231F20"/>
                        <w:spacing w:val="-7"/>
                        <w:sz w:val="15"/>
                        <w:lang w:val="es-ES_tradnl"/>
                      </w:rPr>
                      <w:t xml:space="preserve">111, </w:t>
                    </w:r>
                    <w:r w:rsidRPr="00944561">
                      <w:rPr>
                        <w:color w:val="231F20"/>
                        <w:sz w:val="15"/>
                        <w:lang w:val="es-ES_tradnl"/>
                      </w:rPr>
                      <w:t>sekretariát: 236 044</w:t>
                    </w:r>
                    <w:r w:rsidRPr="00944561">
                      <w:rPr>
                        <w:color w:val="231F20"/>
                        <w:spacing w:val="-2"/>
                        <w:sz w:val="15"/>
                        <w:lang w:val="es-ES_tradnl"/>
                      </w:rPr>
                      <w:t xml:space="preserve"> </w:t>
                    </w:r>
                    <w:r w:rsidRPr="00944561">
                      <w:rPr>
                        <w:color w:val="231F20"/>
                        <w:sz w:val="15"/>
                        <w:lang w:val="es-ES_tradnl"/>
                      </w:rPr>
                      <w:t>229</w:t>
                    </w:r>
                  </w:p>
                  <w:p w14:paraId="15EB7DA9" w14:textId="1457DDBD" w:rsidR="007C3731" w:rsidRPr="00944561" w:rsidRDefault="00434415">
                    <w:pPr>
                      <w:ind w:left="20"/>
                      <w:rPr>
                        <w:sz w:val="15"/>
                        <w:lang w:val="es-ES_tradnl"/>
                      </w:rPr>
                    </w:pPr>
                    <w:r w:rsidRPr="00944561">
                      <w:rPr>
                        <w:color w:val="231F20"/>
                        <w:sz w:val="15"/>
                        <w:lang w:val="es-ES_tradnl"/>
                      </w:rPr>
                      <w:t xml:space="preserve">e-mail: </w:t>
                    </w:r>
                    <w:hyperlink r:id="rId3" w:history="1">
                      <w:r w:rsidR="00944561" w:rsidRPr="00732D7A">
                        <w:rPr>
                          <w:rStyle w:val="Hypertextovodkaz"/>
                          <w:sz w:val="15"/>
                          <w:lang w:val="es-ES_tradnl"/>
                        </w:rPr>
                        <w:t>XXXX,</w:t>
                      </w:r>
                    </w:hyperlink>
                    <w:r w:rsidR="00944561" w:rsidRPr="00944561">
                      <w:rPr>
                        <w:color w:val="231F20"/>
                        <w:sz w:val="15"/>
                        <w:lang w:val="es-ES_tradnl"/>
                      </w:rPr>
                      <w:t xml:space="preserve"> </w:t>
                    </w:r>
                    <w:hyperlink r:id="rId4">
                      <w:r w:rsidRPr="00944561">
                        <w:rPr>
                          <w:color w:val="231F20"/>
                          <w:sz w:val="15"/>
                          <w:lang w:val="es-ES_tradnl"/>
                        </w:rPr>
                        <w:t xml:space="preserve">www.praha2.cz, </w:t>
                      </w:r>
                    </w:hyperlink>
                    <w:r w:rsidRPr="00944561">
                      <w:rPr>
                        <w:color w:val="231F20"/>
                        <w:sz w:val="15"/>
                        <w:lang w:val="es-ES_tradnl"/>
                      </w:rPr>
                      <w:t>IČ: 00063461, ID datové schránky: y7yb44i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2D68" w14:textId="77777777" w:rsidR="00434415" w:rsidRDefault="00434415">
      <w:r>
        <w:separator/>
      </w:r>
    </w:p>
  </w:footnote>
  <w:footnote w:type="continuationSeparator" w:id="0">
    <w:p w14:paraId="468E1479" w14:textId="77777777" w:rsidR="00434415" w:rsidRDefault="0043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DA11" w14:textId="45C52928" w:rsidR="007C3731" w:rsidRDefault="00944561">
    <w:pPr>
      <w:pStyle w:val="Zkladntext"/>
      <w:spacing w:line="14" w:lineRule="auto"/>
      <w:ind w:left="0"/>
    </w:pPr>
    <w:r>
      <w:rPr>
        <w:noProof/>
      </w:rPr>
      <mc:AlternateContent>
        <mc:Choice Requires="wps">
          <w:drawing>
            <wp:anchor distT="0" distB="0" distL="114300" distR="114300" simplePos="0" relativeHeight="251419648" behindDoc="1" locked="0" layoutInCell="1" allowOverlap="1" wp14:anchorId="243AFCE6" wp14:editId="2ED53E56">
              <wp:simplePos x="0" y="0"/>
              <wp:positionH relativeFrom="page">
                <wp:posOffset>707390</wp:posOffset>
              </wp:positionH>
              <wp:positionV relativeFrom="page">
                <wp:posOffset>441325</wp:posOffset>
              </wp:positionV>
              <wp:extent cx="1927860" cy="154940"/>
              <wp:effectExtent l="0" t="0" r="0" b="0"/>
              <wp:wrapNone/>
              <wp:docPr id="5167285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ABCDB" w14:textId="77777777" w:rsidR="007C3731" w:rsidRDefault="00434415">
                          <w:pPr>
                            <w:spacing w:before="12"/>
                            <w:ind w:left="20"/>
                            <w:rPr>
                              <w:rFonts w:ascii="Times New Roman" w:hAnsi="Times New Roman"/>
                              <w:sz w:val="18"/>
                            </w:rPr>
                          </w:pPr>
                          <w:r>
                            <w:rPr>
                              <w:rFonts w:ascii="Times New Roman" w:hAnsi="Times New Roman"/>
                              <w:color w:val="231F20"/>
                              <w:sz w:val="18"/>
                            </w:rPr>
                            <w:t>Č.j. MCP2/373350/2022/OV-OUZR/Nov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AFCE6" id="_x0000_t202" coordsize="21600,21600" o:spt="202" path="m,l,21600r21600,l21600,xe">
              <v:stroke joinstyle="miter"/>
              <v:path gradientshapeok="t" o:connecttype="rect"/>
            </v:shapetype>
            <v:shape id="Text Box 3" o:spid="_x0000_s1035" type="#_x0000_t202" style="position:absolute;margin-left:55.7pt;margin-top:34.75pt;width:151.8pt;height:12.2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" filled="f" stroked="f">
              <v:textbox inset="0,0,0,0">
                <w:txbxContent>
                  <w:p w14:paraId="2E9ABCDB" w14:textId="77777777" w:rsidR="007C3731" w:rsidRDefault="00434415">
                    <w:pPr>
                      <w:spacing w:before="12"/>
                      <w:ind w:left="20"/>
                      <w:rPr>
                        <w:rFonts w:ascii="Times New Roman" w:hAnsi="Times New Roman"/>
                        <w:sz w:val="18"/>
                      </w:rPr>
                    </w:pPr>
                    <w:r>
                      <w:rPr>
                        <w:rFonts w:ascii="Times New Roman" w:hAnsi="Times New Roman"/>
                        <w:color w:val="231F20"/>
                        <w:sz w:val="18"/>
                      </w:rPr>
                      <w:t>Č.j. MCP2/373350/2022/OV-OUZR/Nov</w:t>
                    </w:r>
                  </w:p>
                </w:txbxContent>
              </v:textbox>
              <w10:wrap anchorx="page" anchory="page"/>
            </v:shape>
          </w:pict>
        </mc:Fallback>
      </mc:AlternateContent>
    </w:r>
    <w:r>
      <w:rPr>
        <w:noProof/>
      </w:rPr>
      <mc:AlternateContent>
        <mc:Choice Requires="wps">
          <w:drawing>
            <wp:anchor distT="0" distB="0" distL="114300" distR="114300" simplePos="0" relativeHeight="251420672" behindDoc="1" locked="0" layoutInCell="1" allowOverlap="1" wp14:anchorId="0604BF93" wp14:editId="438D943B">
              <wp:simplePos x="0" y="0"/>
              <wp:positionH relativeFrom="page">
                <wp:posOffset>3472815</wp:posOffset>
              </wp:positionH>
              <wp:positionV relativeFrom="page">
                <wp:posOffset>456565</wp:posOffset>
              </wp:positionV>
              <wp:extent cx="280670" cy="139700"/>
              <wp:effectExtent l="0" t="0" r="0" b="0"/>
              <wp:wrapNone/>
              <wp:docPr id="186675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7ED77" w14:textId="77777777" w:rsidR="007C3731" w:rsidRDefault="00434415">
                          <w:pPr>
                            <w:spacing w:line="196" w:lineRule="exact"/>
                            <w:ind w:left="20"/>
                            <w:rPr>
                              <w:rFonts w:ascii="Times New Roman"/>
                              <w:sz w:val="18"/>
                            </w:rPr>
                          </w:pPr>
                          <w:r>
                            <w:rPr>
                              <w:rFonts w:ascii="Times New Roman"/>
                              <w:color w:val="231F20"/>
                              <w:sz w:val="18"/>
                            </w:rPr>
                            <w:t xml:space="preserve">str. </w:t>
                          </w:r>
                          <w:r>
                            <w:fldChar w:fldCharType="begin"/>
                          </w:r>
                          <w:r>
                            <w:rPr>
                              <w:rFonts w:ascii="Times New Roman"/>
                              <w:color w:val="231F20"/>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4BF93" id="Text Box 2" o:spid="_x0000_s1036" type="#_x0000_t202" style="position:absolute;margin-left:273.45pt;margin-top:35.95pt;width:22.1pt;height:11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" filled="f" stroked="f">
              <v:textbox inset="0,0,0,0">
                <w:txbxContent>
                  <w:p w14:paraId="5587ED77" w14:textId="77777777" w:rsidR="007C3731" w:rsidRDefault="00434415">
                    <w:pPr>
                      <w:spacing w:line="196" w:lineRule="exact"/>
                      <w:ind w:left="20"/>
                      <w:rPr>
                        <w:rFonts w:ascii="Times New Roman"/>
                        <w:sz w:val="18"/>
                      </w:rPr>
                    </w:pPr>
                    <w:r>
                      <w:rPr>
                        <w:rFonts w:ascii="Times New Roman"/>
                        <w:color w:val="231F20"/>
                        <w:sz w:val="18"/>
                      </w:rPr>
                      <w:t xml:space="preserve">str. </w:t>
                    </w:r>
                    <w:r>
                      <w:fldChar w:fldCharType="begin"/>
                    </w:r>
                    <w:r>
                      <w:rPr>
                        <w:rFonts w:ascii="Times New Roman"/>
                        <w:color w:val="231F20"/>
                        <w:sz w:val="18"/>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34E3"/>
    <w:multiLevelType w:val="hybridMultilevel"/>
    <w:tmpl w:val="4A46F248"/>
    <w:lvl w:ilvl="0" w:tplc="37B6CBEA">
      <w:start w:val="1"/>
      <w:numFmt w:val="upperRoman"/>
      <w:lvlText w:val="%1."/>
      <w:lvlJc w:val="left"/>
      <w:pPr>
        <w:ind w:left="1140" w:hanging="567"/>
        <w:jc w:val="left"/>
      </w:pPr>
      <w:rPr>
        <w:rFonts w:ascii="Arial" w:eastAsia="Arial" w:hAnsi="Arial" w:cs="Arial" w:hint="default"/>
        <w:b/>
        <w:bCs/>
        <w:color w:val="231F20"/>
        <w:spacing w:val="-1"/>
        <w:w w:val="99"/>
        <w:sz w:val="20"/>
        <w:szCs w:val="20"/>
      </w:rPr>
    </w:lvl>
    <w:lvl w:ilvl="1" w:tplc="57CE1096">
      <w:start w:val="1"/>
      <w:numFmt w:val="decimal"/>
      <w:lvlText w:val="%2."/>
      <w:lvlJc w:val="left"/>
      <w:pPr>
        <w:ind w:left="4038" w:hanging="221"/>
        <w:jc w:val="right"/>
      </w:pPr>
      <w:rPr>
        <w:rFonts w:ascii="Arial" w:eastAsia="Arial" w:hAnsi="Arial" w:cs="Arial" w:hint="default"/>
        <w:b/>
        <w:bCs/>
        <w:color w:val="231F20"/>
        <w:spacing w:val="-1"/>
        <w:w w:val="99"/>
        <w:sz w:val="20"/>
        <w:szCs w:val="20"/>
      </w:rPr>
    </w:lvl>
    <w:lvl w:ilvl="2" w:tplc="99F4CF24">
      <w:numFmt w:val="bullet"/>
      <w:lvlText w:val="•"/>
      <w:lvlJc w:val="left"/>
      <w:pPr>
        <w:ind w:left="4738" w:hanging="221"/>
      </w:pPr>
      <w:rPr>
        <w:rFonts w:hint="default"/>
      </w:rPr>
    </w:lvl>
    <w:lvl w:ilvl="3" w:tplc="0C662AA8">
      <w:numFmt w:val="bullet"/>
      <w:lvlText w:val="•"/>
      <w:lvlJc w:val="left"/>
      <w:pPr>
        <w:ind w:left="5436" w:hanging="221"/>
      </w:pPr>
      <w:rPr>
        <w:rFonts w:hint="default"/>
      </w:rPr>
    </w:lvl>
    <w:lvl w:ilvl="4" w:tplc="FB42A4E8">
      <w:numFmt w:val="bullet"/>
      <w:lvlText w:val="•"/>
      <w:lvlJc w:val="left"/>
      <w:pPr>
        <w:ind w:left="6134" w:hanging="221"/>
      </w:pPr>
      <w:rPr>
        <w:rFonts w:hint="default"/>
      </w:rPr>
    </w:lvl>
    <w:lvl w:ilvl="5" w:tplc="DEE80FD4">
      <w:numFmt w:val="bullet"/>
      <w:lvlText w:val="•"/>
      <w:lvlJc w:val="left"/>
      <w:pPr>
        <w:ind w:left="6833" w:hanging="221"/>
      </w:pPr>
      <w:rPr>
        <w:rFonts w:hint="default"/>
      </w:rPr>
    </w:lvl>
    <w:lvl w:ilvl="6" w:tplc="A9581E24">
      <w:numFmt w:val="bullet"/>
      <w:lvlText w:val="•"/>
      <w:lvlJc w:val="left"/>
      <w:pPr>
        <w:ind w:left="7531" w:hanging="221"/>
      </w:pPr>
      <w:rPr>
        <w:rFonts w:hint="default"/>
      </w:rPr>
    </w:lvl>
    <w:lvl w:ilvl="7" w:tplc="CBDE8A42">
      <w:numFmt w:val="bullet"/>
      <w:lvlText w:val="•"/>
      <w:lvlJc w:val="left"/>
      <w:pPr>
        <w:ind w:left="8229" w:hanging="221"/>
      </w:pPr>
      <w:rPr>
        <w:rFonts w:hint="default"/>
      </w:rPr>
    </w:lvl>
    <w:lvl w:ilvl="8" w:tplc="8B98BB04">
      <w:numFmt w:val="bullet"/>
      <w:lvlText w:val="•"/>
      <w:lvlJc w:val="left"/>
      <w:pPr>
        <w:ind w:left="8927" w:hanging="221"/>
      </w:pPr>
      <w:rPr>
        <w:rFonts w:hint="default"/>
      </w:rPr>
    </w:lvl>
  </w:abstractNum>
  <w:abstractNum w:abstractNumId="1" w15:restartNumberingAfterBreak="0">
    <w:nsid w:val="22166B5C"/>
    <w:multiLevelType w:val="hybridMultilevel"/>
    <w:tmpl w:val="D10C44E4"/>
    <w:lvl w:ilvl="0" w:tplc="44F0F650">
      <w:numFmt w:val="bullet"/>
      <w:lvlText w:val="-"/>
      <w:lvlJc w:val="left"/>
      <w:pPr>
        <w:ind w:left="933" w:hanging="360"/>
      </w:pPr>
      <w:rPr>
        <w:rFonts w:ascii="Times New Roman" w:eastAsia="Times New Roman" w:hAnsi="Times New Roman" w:cs="Times New Roman" w:hint="default"/>
        <w:color w:val="231F20"/>
        <w:w w:val="99"/>
        <w:sz w:val="20"/>
        <w:szCs w:val="20"/>
      </w:rPr>
    </w:lvl>
    <w:lvl w:ilvl="1" w:tplc="DFB007BC">
      <w:numFmt w:val="bullet"/>
      <w:lvlText w:val="•"/>
      <w:lvlJc w:val="left"/>
      <w:pPr>
        <w:ind w:left="1878" w:hanging="360"/>
      </w:pPr>
      <w:rPr>
        <w:rFonts w:hint="default"/>
      </w:rPr>
    </w:lvl>
    <w:lvl w:ilvl="2" w:tplc="3B8CFE1E">
      <w:numFmt w:val="bullet"/>
      <w:lvlText w:val="•"/>
      <w:lvlJc w:val="left"/>
      <w:pPr>
        <w:ind w:left="2816" w:hanging="360"/>
      </w:pPr>
      <w:rPr>
        <w:rFonts w:hint="default"/>
      </w:rPr>
    </w:lvl>
    <w:lvl w:ilvl="3" w:tplc="89F617DC">
      <w:numFmt w:val="bullet"/>
      <w:lvlText w:val="•"/>
      <w:lvlJc w:val="left"/>
      <w:pPr>
        <w:ind w:left="3755" w:hanging="360"/>
      </w:pPr>
      <w:rPr>
        <w:rFonts w:hint="default"/>
      </w:rPr>
    </w:lvl>
    <w:lvl w:ilvl="4" w:tplc="AB74F964">
      <w:numFmt w:val="bullet"/>
      <w:lvlText w:val="•"/>
      <w:lvlJc w:val="left"/>
      <w:pPr>
        <w:ind w:left="4693" w:hanging="360"/>
      </w:pPr>
      <w:rPr>
        <w:rFonts w:hint="default"/>
      </w:rPr>
    </w:lvl>
    <w:lvl w:ilvl="5" w:tplc="F716A23E">
      <w:numFmt w:val="bullet"/>
      <w:lvlText w:val="•"/>
      <w:lvlJc w:val="left"/>
      <w:pPr>
        <w:ind w:left="5632" w:hanging="360"/>
      </w:pPr>
      <w:rPr>
        <w:rFonts w:hint="default"/>
      </w:rPr>
    </w:lvl>
    <w:lvl w:ilvl="6" w:tplc="B7D02DA2">
      <w:numFmt w:val="bullet"/>
      <w:lvlText w:val="•"/>
      <w:lvlJc w:val="left"/>
      <w:pPr>
        <w:ind w:left="6570" w:hanging="360"/>
      </w:pPr>
      <w:rPr>
        <w:rFonts w:hint="default"/>
      </w:rPr>
    </w:lvl>
    <w:lvl w:ilvl="7" w:tplc="0576D8C4">
      <w:numFmt w:val="bullet"/>
      <w:lvlText w:val="•"/>
      <w:lvlJc w:val="left"/>
      <w:pPr>
        <w:ind w:left="7509" w:hanging="360"/>
      </w:pPr>
      <w:rPr>
        <w:rFonts w:hint="default"/>
      </w:rPr>
    </w:lvl>
    <w:lvl w:ilvl="8" w:tplc="713A2690">
      <w:numFmt w:val="bullet"/>
      <w:lvlText w:val="•"/>
      <w:lvlJc w:val="left"/>
      <w:pPr>
        <w:ind w:left="8447" w:hanging="360"/>
      </w:pPr>
      <w:rPr>
        <w:rFonts w:hint="default"/>
      </w:rPr>
    </w:lvl>
  </w:abstractNum>
  <w:abstractNum w:abstractNumId="2" w15:restartNumberingAfterBreak="0">
    <w:nsid w:val="286D13B5"/>
    <w:multiLevelType w:val="hybridMultilevel"/>
    <w:tmpl w:val="70CA5B94"/>
    <w:lvl w:ilvl="0" w:tplc="AA7CD100">
      <w:start w:val="10"/>
      <w:numFmt w:val="decimal"/>
      <w:lvlText w:val="%1."/>
      <w:lvlJc w:val="left"/>
      <w:pPr>
        <w:ind w:left="905" w:hanging="332"/>
        <w:jc w:val="left"/>
      </w:pPr>
      <w:rPr>
        <w:rFonts w:ascii="Arial" w:eastAsia="Arial" w:hAnsi="Arial" w:cs="Arial" w:hint="default"/>
        <w:color w:val="231F20"/>
        <w:spacing w:val="-1"/>
        <w:w w:val="99"/>
        <w:sz w:val="20"/>
        <w:szCs w:val="20"/>
      </w:rPr>
    </w:lvl>
    <w:lvl w:ilvl="1" w:tplc="778CB45E">
      <w:numFmt w:val="bullet"/>
      <w:lvlText w:val="•"/>
      <w:lvlJc w:val="left"/>
      <w:pPr>
        <w:ind w:left="1842" w:hanging="332"/>
      </w:pPr>
      <w:rPr>
        <w:rFonts w:hint="default"/>
      </w:rPr>
    </w:lvl>
    <w:lvl w:ilvl="2" w:tplc="EF94C9AA">
      <w:numFmt w:val="bullet"/>
      <w:lvlText w:val="•"/>
      <w:lvlJc w:val="left"/>
      <w:pPr>
        <w:ind w:left="2784" w:hanging="332"/>
      </w:pPr>
      <w:rPr>
        <w:rFonts w:hint="default"/>
      </w:rPr>
    </w:lvl>
    <w:lvl w:ilvl="3" w:tplc="16181786">
      <w:numFmt w:val="bullet"/>
      <w:lvlText w:val="•"/>
      <w:lvlJc w:val="left"/>
      <w:pPr>
        <w:ind w:left="3727" w:hanging="332"/>
      </w:pPr>
      <w:rPr>
        <w:rFonts w:hint="default"/>
      </w:rPr>
    </w:lvl>
    <w:lvl w:ilvl="4" w:tplc="DB10A382">
      <w:numFmt w:val="bullet"/>
      <w:lvlText w:val="•"/>
      <w:lvlJc w:val="left"/>
      <w:pPr>
        <w:ind w:left="4669" w:hanging="332"/>
      </w:pPr>
      <w:rPr>
        <w:rFonts w:hint="default"/>
      </w:rPr>
    </w:lvl>
    <w:lvl w:ilvl="5" w:tplc="2A740368">
      <w:numFmt w:val="bullet"/>
      <w:lvlText w:val="•"/>
      <w:lvlJc w:val="left"/>
      <w:pPr>
        <w:ind w:left="5612" w:hanging="332"/>
      </w:pPr>
      <w:rPr>
        <w:rFonts w:hint="default"/>
      </w:rPr>
    </w:lvl>
    <w:lvl w:ilvl="6" w:tplc="250C984A">
      <w:numFmt w:val="bullet"/>
      <w:lvlText w:val="•"/>
      <w:lvlJc w:val="left"/>
      <w:pPr>
        <w:ind w:left="6554" w:hanging="332"/>
      </w:pPr>
      <w:rPr>
        <w:rFonts w:hint="default"/>
      </w:rPr>
    </w:lvl>
    <w:lvl w:ilvl="7" w:tplc="D7D6A5BC">
      <w:numFmt w:val="bullet"/>
      <w:lvlText w:val="•"/>
      <w:lvlJc w:val="left"/>
      <w:pPr>
        <w:ind w:left="7497" w:hanging="332"/>
      </w:pPr>
      <w:rPr>
        <w:rFonts w:hint="default"/>
      </w:rPr>
    </w:lvl>
    <w:lvl w:ilvl="8" w:tplc="A4281B10">
      <w:numFmt w:val="bullet"/>
      <w:lvlText w:val="•"/>
      <w:lvlJc w:val="left"/>
      <w:pPr>
        <w:ind w:left="8439" w:hanging="332"/>
      </w:pPr>
      <w:rPr>
        <w:rFonts w:hint="default"/>
      </w:rPr>
    </w:lvl>
  </w:abstractNum>
  <w:abstractNum w:abstractNumId="3" w15:restartNumberingAfterBreak="0">
    <w:nsid w:val="29DB0479"/>
    <w:multiLevelType w:val="hybridMultilevel"/>
    <w:tmpl w:val="A964CCE8"/>
    <w:lvl w:ilvl="0" w:tplc="9A121AE4">
      <w:start w:val="1"/>
      <w:numFmt w:val="decimal"/>
      <w:lvlText w:val="%1."/>
      <w:lvlJc w:val="left"/>
      <w:pPr>
        <w:ind w:left="794" w:hanging="221"/>
        <w:jc w:val="left"/>
      </w:pPr>
      <w:rPr>
        <w:rFonts w:ascii="Arial" w:eastAsia="Arial" w:hAnsi="Arial" w:cs="Arial" w:hint="default"/>
        <w:color w:val="231F20"/>
        <w:spacing w:val="-1"/>
        <w:w w:val="99"/>
        <w:sz w:val="20"/>
        <w:szCs w:val="20"/>
      </w:rPr>
    </w:lvl>
    <w:lvl w:ilvl="1" w:tplc="FC62E274">
      <w:numFmt w:val="bullet"/>
      <w:lvlText w:val="•"/>
      <w:lvlJc w:val="left"/>
      <w:pPr>
        <w:ind w:left="1752" w:hanging="221"/>
      </w:pPr>
      <w:rPr>
        <w:rFonts w:hint="default"/>
      </w:rPr>
    </w:lvl>
    <w:lvl w:ilvl="2" w:tplc="211EE626">
      <w:numFmt w:val="bullet"/>
      <w:lvlText w:val="•"/>
      <w:lvlJc w:val="left"/>
      <w:pPr>
        <w:ind w:left="2704" w:hanging="221"/>
      </w:pPr>
      <w:rPr>
        <w:rFonts w:hint="default"/>
      </w:rPr>
    </w:lvl>
    <w:lvl w:ilvl="3" w:tplc="CB6697FA">
      <w:numFmt w:val="bullet"/>
      <w:lvlText w:val="•"/>
      <w:lvlJc w:val="left"/>
      <w:pPr>
        <w:ind w:left="3657" w:hanging="221"/>
      </w:pPr>
      <w:rPr>
        <w:rFonts w:hint="default"/>
      </w:rPr>
    </w:lvl>
    <w:lvl w:ilvl="4" w:tplc="E0388902">
      <w:numFmt w:val="bullet"/>
      <w:lvlText w:val="•"/>
      <w:lvlJc w:val="left"/>
      <w:pPr>
        <w:ind w:left="4609" w:hanging="221"/>
      </w:pPr>
      <w:rPr>
        <w:rFonts w:hint="default"/>
      </w:rPr>
    </w:lvl>
    <w:lvl w:ilvl="5" w:tplc="87A2D200">
      <w:numFmt w:val="bullet"/>
      <w:lvlText w:val="•"/>
      <w:lvlJc w:val="left"/>
      <w:pPr>
        <w:ind w:left="5562" w:hanging="221"/>
      </w:pPr>
      <w:rPr>
        <w:rFonts w:hint="default"/>
      </w:rPr>
    </w:lvl>
    <w:lvl w:ilvl="6" w:tplc="CC4C3F0A">
      <w:numFmt w:val="bullet"/>
      <w:lvlText w:val="•"/>
      <w:lvlJc w:val="left"/>
      <w:pPr>
        <w:ind w:left="6514" w:hanging="221"/>
      </w:pPr>
      <w:rPr>
        <w:rFonts w:hint="default"/>
      </w:rPr>
    </w:lvl>
    <w:lvl w:ilvl="7" w:tplc="DD1ABD16">
      <w:numFmt w:val="bullet"/>
      <w:lvlText w:val="•"/>
      <w:lvlJc w:val="left"/>
      <w:pPr>
        <w:ind w:left="7467" w:hanging="221"/>
      </w:pPr>
      <w:rPr>
        <w:rFonts w:hint="default"/>
      </w:rPr>
    </w:lvl>
    <w:lvl w:ilvl="8" w:tplc="86144232">
      <w:numFmt w:val="bullet"/>
      <w:lvlText w:val="•"/>
      <w:lvlJc w:val="left"/>
      <w:pPr>
        <w:ind w:left="8419" w:hanging="221"/>
      </w:pPr>
      <w:rPr>
        <w:rFonts w:hint="default"/>
      </w:rPr>
    </w:lvl>
  </w:abstractNum>
  <w:abstractNum w:abstractNumId="4" w15:restartNumberingAfterBreak="0">
    <w:nsid w:val="35CF77F7"/>
    <w:multiLevelType w:val="hybridMultilevel"/>
    <w:tmpl w:val="0EBA4A4E"/>
    <w:lvl w:ilvl="0" w:tplc="E7E2613A">
      <w:numFmt w:val="bullet"/>
      <w:lvlText w:val="-"/>
      <w:lvlJc w:val="left"/>
      <w:pPr>
        <w:ind w:left="933" w:hanging="360"/>
      </w:pPr>
      <w:rPr>
        <w:rFonts w:ascii="Arial" w:eastAsia="Arial" w:hAnsi="Arial" w:cs="Arial" w:hint="default"/>
        <w:color w:val="231F20"/>
        <w:w w:val="99"/>
        <w:sz w:val="20"/>
        <w:szCs w:val="20"/>
      </w:rPr>
    </w:lvl>
    <w:lvl w:ilvl="1" w:tplc="6956776A">
      <w:numFmt w:val="bullet"/>
      <w:lvlText w:val="•"/>
      <w:lvlJc w:val="left"/>
      <w:pPr>
        <w:ind w:left="1878" w:hanging="360"/>
      </w:pPr>
      <w:rPr>
        <w:rFonts w:hint="default"/>
      </w:rPr>
    </w:lvl>
    <w:lvl w:ilvl="2" w:tplc="BA98CACC">
      <w:numFmt w:val="bullet"/>
      <w:lvlText w:val="•"/>
      <w:lvlJc w:val="left"/>
      <w:pPr>
        <w:ind w:left="2816" w:hanging="360"/>
      </w:pPr>
      <w:rPr>
        <w:rFonts w:hint="default"/>
      </w:rPr>
    </w:lvl>
    <w:lvl w:ilvl="3" w:tplc="869EEA3C">
      <w:numFmt w:val="bullet"/>
      <w:lvlText w:val="•"/>
      <w:lvlJc w:val="left"/>
      <w:pPr>
        <w:ind w:left="3755" w:hanging="360"/>
      </w:pPr>
      <w:rPr>
        <w:rFonts w:hint="default"/>
      </w:rPr>
    </w:lvl>
    <w:lvl w:ilvl="4" w:tplc="992CA81C">
      <w:numFmt w:val="bullet"/>
      <w:lvlText w:val="•"/>
      <w:lvlJc w:val="left"/>
      <w:pPr>
        <w:ind w:left="4693" w:hanging="360"/>
      </w:pPr>
      <w:rPr>
        <w:rFonts w:hint="default"/>
      </w:rPr>
    </w:lvl>
    <w:lvl w:ilvl="5" w:tplc="D6E80F7C">
      <w:numFmt w:val="bullet"/>
      <w:lvlText w:val="•"/>
      <w:lvlJc w:val="left"/>
      <w:pPr>
        <w:ind w:left="5632" w:hanging="360"/>
      </w:pPr>
      <w:rPr>
        <w:rFonts w:hint="default"/>
      </w:rPr>
    </w:lvl>
    <w:lvl w:ilvl="6" w:tplc="81807950">
      <w:numFmt w:val="bullet"/>
      <w:lvlText w:val="•"/>
      <w:lvlJc w:val="left"/>
      <w:pPr>
        <w:ind w:left="6570" w:hanging="360"/>
      </w:pPr>
      <w:rPr>
        <w:rFonts w:hint="default"/>
      </w:rPr>
    </w:lvl>
    <w:lvl w:ilvl="7" w:tplc="65D647B2">
      <w:numFmt w:val="bullet"/>
      <w:lvlText w:val="•"/>
      <w:lvlJc w:val="left"/>
      <w:pPr>
        <w:ind w:left="7509" w:hanging="360"/>
      </w:pPr>
      <w:rPr>
        <w:rFonts w:hint="default"/>
      </w:rPr>
    </w:lvl>
    <w:lvl w:ilvl="8" w:tplc="ED962FBC">
      <w:numFmt w:val="bullet"/>
      <w:lvlText w:val="•"/>
      <w:lvlJc w:val="left"/>
      <w:pPr>
        <w:ind w:left="8447" w:hanging="360"/>
      </w:pPr>
      <w:rPr>
        <w:rFonts w:hint="default"/>
      </w:rPr>
    </w:lvl>
  </w:abstractNum>
  <w:abstractNum w:abstractNumId="5" w15:restartNumberingAfterBreak="0">
    <w:nsid w:val="3B5E32B4"/>
    <w:multiLevelType w:val="hybridMultilevel"/>
    <w:tmpl w:val="E2F672A4"/>
    <w:lvl w:ilvl="0" w:tplc="7CB4A58E">
      <w:numFmt w:val="bullet"/>
      <w:lvlText w:val=""/>
      <w:lvlJc w:val="left"/>
      <w:pPr>
        <w:ind w:left="933" w:hanging="360"/>
      </w:pPr>
      <w:rPr>
        <w:rFonts w:ascii="Symbol" w:eastAsia="Symbol" w:hAnsi="Symbol" w:cs="Symbol" w:hint="default"/>
        <w:color w:val="231F20"/>
        <w:w w:val="99"/>
        <w:sz w:val="20"/>
        <w:szCs w:val="20"/>
      </w:rPr>
    </w:lvl>
    <w:lvl w:ilvl="1" w:tplc="AFCA678A">
      <w:numFmt w:val="bullet"/>
      <w:lvlText w:val="•"/>
      <w:lvlJc w:val="left"/>
      <w:pPr>
        <w:ind w:left="1878" w:hanging="360"/>
      </w:pPr>
      <w:rPr>
        <w:rFonts w:hint="default"/>
      </w:rPr>
    </w:lvl>
    <w:lvl w:ilvl="2" w:tplc="A6BAA8A2">
      <w:numFmt w:val="bullet"/>
      <w:lvlText w:val="•"/>
      <w:lvlJc w:val="left"/>
      <w:pPr>
        <w:ind w:left="2816" w:hanging="360"/>
      </w:pPr>
      <w:rPr>
        <w:rFonts w:hint="default"/>
      </w:rPr>
    </w:lvl>
    <w:lvl w:ilvl="3" w:tplc="02C452E8">
      <w:numFmt w:val="bullet"/>
      <w:lvlText w:val="•"/>
      <w:lvlJc w:val="left"/>
      <w:pPr>
        <w:ind w:left="3755" w:hanging="360"/>
      </w:pPr>
      <w:rPr>
        <w:rFonts w:hint="default"/>
      </w:rPr>
    </w:lvl>
    <w:lvl w:ilvl="4" w:tplc="05D658A2">
      <w:numFmt w:val="bullet"/>
      <w:lvlText w:val="•"/>
      <w:lvlJc w:val="left"/>
      <w:pPr>
        <w:ind w:left="4693" w:hanging="360"/>
      </w:pPr>
      <w:rPr>
        <w:rFonts w:hint="default"/>
      </w:rPr>
    </w:lvl>
    <w:lvl w:ilvl="5" w:tplc="DB4A286E">
      <w:numFmt w:val="bullet"/>
      <w:lvlText w:val="•"/>
      <w:lvlJc w:val="left"/>
      <w:pPr>
        <w:ind w:left="5632" w:hanging="360"/>
      </w:pPr>
      <w:rPr>
        <w:rFonts w:hint="default"/>
      </w:rPr>
    </w:lvl>
    <w:lvl w:ilvl="6" w:tplc="5F1AFCC6">
      <w:numFmt w:val="bullet"/>
      <w:lvlText w:val="•"/>
      <w:lvlJc w:val="left"/>
      <w:pPr>
        <w:ind w:left="6570" w:hanging="360"/>
      </w:pPr>
      <w:rPr>
        <w:rFonts w:hint="default"/>
      </w:rPr>
    </w:lvl>
    <w:lvl w:ilvl="7" w:tplc="E4E24E98">
      <w:numFmt w:val="bullet"/>
      <w:lvlText w:val="•"/>
      <w:lvlJc w:val="left"/>
      <w:pPr>
        <w:ind w:left="7509" w:hanging="360"/>
      </w:pPr>
      <w:rPr>
        <w:rFonts w:hint="default"/>
      </w:rPr>
    </w:lvl>
    <w:lvl w:ilvl="8" w:tplc="7924E5EA">
      <w:numFmt w:val="bullet"/>
      <w:lvlText w:val="•"/>
      <w:lvlJc w:val="left"/>
      <w:pPr>
        <w:ind w:left="8447" w:hanging="360"/>
      </w:pPr>
      <w:rPr>
        <w:rFonts w:hint="default"/>
      </w:rPr>
    </w:lvl>
  </w:abstractNum>
  <w:abstractNum w:abstractNumId="6" w15:restartNumberingAfterBreak="0">
    <w:nsid w:val="629B209F"/>
    <w:multiLevelType w:val="hybridMultilevel"/>
    <w:tmpl w:val="38E6337C"/>
    <w:lvl w:ilvl="0" w:tplc="6F78DC20">
      <w:start w:val="1"/>
      <w:numFmt w:val="decimal"/>
      <w:lvlText w:val="%1."/>
      <w:lvlJc w:val="left"/>
      <w:pPr>
        <w:ind w:left="931" w:hanging="358"/>
        <w:jc w:val="left"/>
      </w:pPr>
      <w:rPr>
        <w:rFonts w:ascii="Arial" w:eastAsia="Arial" w:hAnsi="Arial" w:cs="Arial" w:hint="default"/>
        <w:color w:val="231F20"/>
        <w:spacing w:val="-1"/>
        <w:w w:val="99"/>
        <w:sz w:val="20"/>
        <w:szCs w:val="20"/>
      </w:rPr>
    </w:lvl>
    <w:lvl w:ilvl="1" w:tplc="3956152E">
      <w:numFmt w:val="bullet"/>
      <w:lvlText w:val="•"/>
      <w:lvlJc w:val="left"/>
      <w:pPr>
        <w:ind w:left="1878" w:hanging="358"/>
      </w:pPr>
      <w:rPr>
        <w:rFonts w:hint="default"/>
      </w:rPr>
    </w:lvl>
    <w:lvl w:ilvl="2" w:tplc="E8D6EFC4">
      <w:numFmt w:val="bullet"/>
      <w:lvlText w:val="•"/>
      <w:lvlJc w:val="left"/>
      <w:pPr>
        <w:ind w:left="2816" w:hanging="358"/>
      </w:pPr>
      <w:rPr>
        <w:rFonts w:hint="default"/>
      </w:rPr>
    </w:lvl>
    <w:lvl w:ilvl="3" w:tplc="D5280092">
      <w:numFmt w:val="bullet"/>
      <w:lvlText w:val="•"/>
      <w:lvlJc w:val="left"/>
      <w:pPr>
        <w:ind w:left="3755" w:hanging="358"/>
      </w:pPr>
      <w:rPr>
        <w:rFonts w:hint="default"/>
      </w:rPr>
    </w:lvl>
    <w:lvl w:ilvl="4" w:tplc="36F6D5C2">
      <w:numFmt w:val="bullet"/>
      <w:lvlText w:val="•"/>
      <w:lvlJc w:val="left"/>
      <w:pPr>
        <w:ind w:left="4693" w:hanging="358"/>
      </w:pPr>
      <w:rPr>
        <w:rFonts w:hint="default"/>
      </w:rPr>
    </w:lvl>
    <w:lvl w:ilvl="5" w:tplc="183E6CE4">
      <w:numFmt w:val="bullet"/>
      <w:lvlText w:val="•"/>
      <w:lvlJc w:val="left"/>
      <w:pPr>
        <w:ind w:left="5632" w:hanging="358"/>
      </w:pPr>
      <w:rPr>
        <w:rFonts w:hint="default"/>
      </w:rPr>
    </w:lvl>
    <w:lvl w:ilvl="6" w:tplc="F06CFB0C">
      <w:numFmt w:val="bullet"/>
      <w:lvlText w:val="•"/>
      <w:lvlJc w:val="left"/>
      <w:pPr>
        <w:ind w:left="6570" w:hanging="358"/>
      </w:pPr>
      <w:rPr>
        <w:rFonts w:hint="default"/>
      </w:rPr>
    </w:lvl>
    <w:lvl w:ilvl="7" w:tplc="B6C656CE">
      <w:numFmt w:val="bullet"/>
      <w:lvlText w:val="•"/>
      <w:lvlJc w:val="left"/>
      <w:pPr>
        <w:ind w:left="7509" w:hanging="358"/>
      </w:pPr>
      <w:rPr>
        <w:rFonts w:hint="default"/>
      </w:rPr>
    </w:lvl>
    <w:lvl w:ilvl="8" w:tplc="A1B8B5FE">
      <w:numFmt w:val="bullet"/>
      <w:lvlText w:val="•"/>
      <w:lvlJc w:val="left"/>
      <w:pPr>
        <w:ind w:left="8447" w:hanging="358"/>
      </w:pPr>
      <w:rPr>
        <w:rFonts w:hint="default"/>
      </w:rPr>
    </w:lvl>
  </w:abstractNum>
  <w:num w:numId="1" w16cid:durableId="2080597121">
    <w:abstractNumId w:val="2"/>
  </w:num>
  <w:num w:numId="2" w16cid:durableId="1643774695">
    <w:abstractNumId w:val="3"/>
  </w:num>
  <w:num w:numId="3" w16cid:durableId="477184971">
    <w:abstractNumId w:val="5"/>
  </w:num>
  <w:num w:numId="4" w16cid:durableId="1191450681">
    <w:abstractNumId w:val="4"/>
  </w:num>
  <w:num w:numId="5" w16cid:durableId="809712487">
    <w:abstractNumId w:val="1"/>
  </w:num>
  <w:num w:numId="6" w16cid:durableId="885721664">
    <w:abstractNumId w:val="6"/>
  </w:num>
  <w:num w:numId="7" w16cid:durableId="156902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31"/>
    <w:rsid w:val="00434415"/>
    <w:rsid w:val="007C3731"/>
    <w:rsid w:val="00944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F69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1842"/>
      <w:outlineLvl w:val="0"/>
    </w:pPr>
    <w:rPr>
      <w:b/>
      <w:bCs/>
      <w:sz w:val="24"/>
      <w:szCs w:val="24"/>
    </w:rPr>
  </w:style>
  <w:style w:type="paragraph" w:styleId="Nadpis2">
    <w:name w:val="heading 2"/>
    <w:basedOn w:val="Normln"/>
    <w:uiPriority w:val="9"/>
    <w:unhideWhenUsed/>
    <w:qFormat/>
    <w:pPr>
      <w:ind w:left="573"/>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73"/>
    </w:pPr>
    <w:rPr>
      <w:sz w:val="20"/>
      <w:szCs w:val="20"/>
    </w:rPr>
  </w:style>
  <w:style w:type="paragraph" w:styleId="Odstavecseseznamem">
    <w:name w:val="List Paragraph"/>
    <w:basedOn w:val="Normln"/>
    <w:uiPriority w:val="1"/>
    <w:qFormat/>
    <w:pPr>
      <w:ind w:left="933" w:hanging="333"/>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944561"/>
    <w:pPr>
      <w:tabs>
        <w:tab w:val="center" w:pos="4536"/>
        <w:tab w:val="right" w:pos="9072"/>
      </w:tabs>
    </w:pPr>
  </w:style>
  <w:style w:type="character" w:customStyle="1" w:styleId="ZhlavChar">
    <w:name w:val="Záhlaví Char"/>
    <w:basedOn w:val="Standardnpsmoodstavce"/>
    <w:link w:val="Zhlav"/>
    <w:uiPriority w:val="99"/>
    <w:rsid w:val="00944561"/>
    <w:rPr>
      <w:rFonts w:ascii="Arial" w:eastAsia="Arial" w:hAnsi="Arial" w:cs="Arial"/>
    </w:rPr>
  </w:style>
  <w:style w:type="paragraph" w:styleId="Zpat">
    <w:name w:val="footer"/>
    <w:basedOn w:val="Normln"/>
    <w:link w:val="ZpatChar"/>
    <w:uiPriority w:val="99"/>
    <w:unhideWhenUsed/>
    <w:rsid w:val="00944561"/>
    <w:pPr>
      <w:tabs>
        <w:tab w:val="center" w:pos="4536"/>
        <w:tab w:val="right" w:pos="9072"/>
      </w:tabs>
    </w:pPr>
  </w:style>
  <w:style w:type="character" w:customStyle="1" w:styleId="ZpatChar">
    <w:name w:val="Zápatí Char"/>
    <w:basedOn w:val="Standardnpsmoodstavce"/>
    <w:link w:val="Zpat"/>
    <w:uiPriority w:val="99"/>
    <w:rsid w:val="00944561"/>
    <w:rPr>
      <w:rFonts w:ascii="Arial" w:eastAsia="Arial" w:hAnsi="Arial" w:cs="Arial"/>
    </w:rPr>
  </w:style>
  <w:style w:type="character" w:styleId="Hypertextovodkaz">
    <w:name w:val="Hyperlink"/>
    <w:basedOn w:val="Standardnpsmoodstavce"/>
    <w:uiPriority w:val="99"/>
    <w:unhideWhenUsed/>
    <w:rsid w:val="00944561"/>
    <w:rPr>
      <w:color w:val="0000FF" w:themeColor="hyperlink"/>
      <w:u w:val="single"/>
    </w:rPr>
  </w:style>
  <w:style w:type="character" w:styleId="Nevyeenzmnka">
    <w:name w:val="Unresolved Mention"/>
    <w:basedOn w:val="Standardnpsmoodstavce"/>
    <w:uiPriority w:val="99"/>
    <w:semiHidden/>
    <w:unhideWhenUsed/>
    <w:rsid w:val="00944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praha2.cz/" TargetMode="External"/><Relationship Id="rId1" Type="http://schemas.openxmlformats.org/officeDocument/2006/relationships/hyperlink" Target="http://www.praha2.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XXXX," TargetMode="External"/><Relationship Id="rId2" Type="http://schemas.openxmlformats.org/officeDocument/2006/relationships/hyperlink" Target="http://www.praha2.cz/" TargetMode="External"/><Relationship Id="rId1" Type="http://schemas.openxmlformats.org/officeDocument/2006/relationships/hyperlink" Target="http://XXXX," TargetMode="External"/><Relationship Id="rId4" Type="http://schemas.openxmlformats.org/officeDocument/2006/relationships/hyperlink" Target="http://www.praha2.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1979</Words>
  <Characters>11677</Characters>
  <Application>Microsoft Office Word</Application>
  <DocSecurity>2</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2024-06-13T10:33:00Z</dcterms:created>
  <dcterms:modified xsi:type="dcterms:W3CDTF">2024-06-13T10:33:00Z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