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SMLOUVA O SUPERVIZI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124"/>
          <w:tab w:val="left" w:leader="none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uzavřená podle ustanovení § 2586 zákona č.89/2012 sb. občanského zákoníku v platném znění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124"/>
          <w:tab w:val="left" w:leader="none" w:pos="70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níže uvedeného dne měsíce a roku mezi smluvními stranami, kterými jsou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566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566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566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Objednatel:  </w:t>
        <w:tab/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Centrum Kociánka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sídlem: </w:t>
        <w:tab/>
        <w:t xml:space="preserve">Kociánka 93/2, 612 47 Brno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Zastoupená:</w:t>
        <w:tab/>
        <w:t xml:space="preserve">ředitelem </w:t>
      </w:r>
      <w:r w:rsidDel="00000000" w:rsidR="00000000" w:rsidRPr="00000000">
        <w:rPr>
          <w:color w:val="ff0000"/>
          <w:rtl w:val="0"/>
        </w:rPr>
        <w:t xml:space="preserve">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IČ:</w:t>
        <w:tab/>
        <w:tab/>
        <w:t xml:space="preserve">00093378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DIČ:                    CZ00093378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(Dále jen objednatel)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6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6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6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Poskytovatel služby: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PhDr. Markéta Greplová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sídlem: Vranovice 46, 798 08 Vranovice - Kelčice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IČ: 74085590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(Dále jen supervizor)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 Předmět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Předmětem smlouvy je ujednání podmínek provádění vnější supervize zaměstnanců objednatele v rozsahu potřeb objednatele.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 Způsob a doba provádění supervize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Supervize bude prováděna ve  formě skupinové supervize  zaměstnanců objednatele. Setkání se budou konat v následujícím rozsahu: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15x 2hodinové setkání pracovníků denního stacionáře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Supervizní setkání se budou konat na pracovišti objednatele, změna místa je možná po vzájemné dohodě smluvních stran.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III.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 Účel a zaměření supervize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Účelem supervize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je udržování a rozvoj kvality poskytovaní sociálních služeb objednatele, odpovídající platným standardům objednatele jako poskytovatele sociálních služeb podle zákona č.108/2006 Sb. o sociálních službách v platném znění.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Supervize se bude zaměřovat zejména na tyto oblasti: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případová práce s pracovníky objednatele, včetně rozvoje jejich znalostí a dovedností, mapování jejich postojů ke klientům a aspektů profesionální role pomáhajících pracovníků;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koncepční a programové (odborné) aspekty zařízení, které tvoří prostředí pro práci s klienty objednatele, profesionální rozvoj pracovníků objednatele;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postupy vedoucí k prevenci  syndromu vyhoření pracovníků objednatele;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Obsah konkrétního supervizního setkání je věcí dohody mezi supervizorem a supervidovaným/skupinou.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IV.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Povinnosti supervizora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Supervizor je povinen provádět supervizi s odbornou péčí.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Povinnosti objednatele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Objednatel zajistí místnost pro konání supervizních setkání s odpovídajícím vybavením.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Objednatel umožní zaměstnancům účast na supervizi v pracovní době.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VI.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 Odměna a platební podmínky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Odměna za poskytované služby se sjednává dohodou stran v částce  1.500,- Kč za hodinu  provedené a vykázané supervize.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Odměna je splatná měsíčně na základě faktury vystavené supervizorem s náležitostmi daňového dokladu. Faktura bude vystavena do 30 kalendářních dnů  se splatností 14 kalendářních dnů.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VII.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Délka trvání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Smlouva se uzavírá na dobu určitou s účinností od 9. 5. 2024 do 31. 12. 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Smlouva může být vypovězena kteroukoliv ze smluvních stran s tím, že následně proběhne ukončující, reflektující supervize v dohodnutém následujícím termínu.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VIII.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Ostatní ujednání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Smluvní strany se zavazují poskytnuté osobní údaje chránit v souladu s právními předpisy a přijmout všechna bezpečnostní, technická, organizační a jiná opatření s přihlédnutím ke stavu techniky, povaze zpracování, rozsahu zpracování, kontextu zpracování a účelům zpracování k zabránění jakéhokoli narušení poskytnutých osobních údajů, zejména: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nezapojit do zpracování žádné další osoby bez předchozího písemného souhlasu druhé strany,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zpracovávat osobní údaje pouze pro plnění smlouvy;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zajistit, aby se osoby oprávněné zpracovávat osobní údaje byly zavázány k mlčenlivosti nebo aby se na ně vztahovala zákonná povinnost mlčenlivosti;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umožnit kontrolu, audit či inspekci prováděné příslušným orgánem dle právních předpisů, poskytnout bez zbytečného odkladu součinnost potřebnou pro plnění zákonných povinností spojených s ochranou osobních údajů, jejich zpracováním;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Změny a dodatky k této smlouvě je možno uzavírat pouze v písemné formě.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Smlouva se vyhotovuje ve dvou stejnopisech s platností originálu, z nichž jedno vyhotovení obdrží po podpisu supervizor a jedno objednatel.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Smluvní strany shodně prohlašují, že plnění z této smlouvy je možné a předmět smlouvy neodporuje ani neobchází zákon, ani se nepříčí dobrým mravům.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Smluvní strany shodně prohlašují, že tato smlouva byla sepsána podle jejich skutečné, svobodné, vážné a omylu prosté vůle, že si ji řádně přečetly, bezezbytku porozuměly jejímu obsahu, souhlasí s ním a na důkaz toho k ní zástupci smluvních stran připojují své podpisy.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 Brně dne</w:t>
      </w:r>
      <w:r w:rsidDel="00000000" w:rsidR="00000000" w:rsidRPr="00000000">
        <w:rPr>
          <w:rtl w:val="0"/>
        </w:rPr>
        <w:t xml:space="preserve"> 7.5.2024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hanging="354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hanging="354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hanging="3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Objednatel: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Supervizor: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hanging="354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hanging="354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hanging="354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hanging="3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………………………..                                                                 ………………………………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hanging="354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Centrum Kociánka                                                              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hanging="3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ff0000"/>
          <w:rtl w:val="0"/>
        </w:rPr>
        <w:t xml:space="preserve">XXXXXXXXXX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ředitel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1">
      <w:pPr>
        <w:pStyle w:val="Heading2"/>
        <w:rPr>
          <w:i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Montserrat">
    <w:embedBold w:fontKey="{00000000-0000-0000-0000-000000000000}" r:id="rId1" w:subsetted="0"/>
    <w:embedBoldItalic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ZDingbats"/>
  <w:font w:name="GothamBookCE-Boo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spacing w:after="0" w:lineRule="auto"/>
      <w:ind w:right="-426"/>
      <w:rPr>
        <w:rFonts w:ascii="GothamBookCE-Book" w:cs="GothamBookCE-Book" w:eastAsia="GothamBookCE-Book" w:hAnsi="GothamBookCE-Book"/>
        <w:color w:val="4e5555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spacing w:after="0" w:lineRule="auto"/>
      <w:ind w:right="-426"/>
      <w:rPr>
        <w:rFonts w:ascii="GothamBookCE-Book" w:cs="GothamBookCE-Book" w:eastAsia="GothamBookCE-Book" w:hAnsi="GothamBookCE-Book"/>
        <w:color w:val="4e5555"/>
        <w:sz w:val="14"/>
        <w:szCs w:val="14"/>
      </w:rPr>
    </w:pP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Centrum Kociánka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612 47 Brno, Kociánka 93/2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Česká republika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IČ: 00093378, DIČ: CZ00093378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tel: 515504216 </w:t>
    </w:r>
    <w:r w:rsidDel="00000000" w:rsidR="00000000" w:rsidRPr="00000000">
      <w:rPr>
        <w:rFonts w:ascii="ZDingbats" w:cs="ZDingbats" w:eastAsia="ZDingbats" w:hAnsi="ZDingbats"/>
        <w:color w:val="119f22"/>
        <w:sz w:val="8"/>
        <w:szCs w:val="8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info@kocianka.cz</w:t>
    </w:r>
  </w:p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center"/>
      <w:rPr>
        <w:rFonts w:ascii="Georgia" w:cs="Georgia" w:eastAsia="Georgia" w:hAnsi="Georgi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1"/>
        <w:i w:val="0"/>
        <w:smallCaps w:val="0"/>
        <w:strike w:val="0"/>
        <w:color w:val="4e5555"/>
        <w:sz w:val="14"/>
        <w:szCs w:val="14"/>
        <w:u w:val="none"/>
        <w:shd w:fill="auto" w:val="clear"/>
        <w:vertAlign w:val="baseline"/>
        <w:rtl w:val="0"/>
      </w:rPr>
      <w:t xml:space="preserve">www.centrumkocianka.cz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center"/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center"/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2083435" cy="795020"/>
          <wp:effectExtent b="0" l="0" r="0" t="0"/>
          <wp:docPr descr="logo_CENTRUM_KOCIANKA-01" id="2" name="image1.jpg"/>
          <a:graphic>
            <a:graphicData uri="http://schemas.openxmlformats.org/drawingml/2006/picture">
              <pic:pic>
                <pic:nvPicPr>
                  <pic:cNvPr descr="logo_CENTRUM_KOCIANKA-01" id="0" name="image1.jpg"/>
                  <pic:cNvPicPr preferRelativeResize="0"/>
                </pic:nvPicPr>
                <pic:blipFill>
                  <a:blip r:embed="rId1"/>
                  <a:srcRect b="25181" l="11601" r="11300" t="16588"/>
                  <a:stretch>
                    <a:fillRect/>
                  </a:stretch>
                </pic:blipFill>
                <pic:spPr>
                  <a:xfrm>
                    <a:off x="0" y="0"/>
                    <a:ext cx="2083435" cy="7950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0" w:firstLine="0"/>
      </w:pPr>
      <w:rPr>
        <w:rFonts w:ascii="Georgia" w:cs="Georgia" w:eastAsia="Georgia" w:hAnsi="Georgia"/>
      </w:rPr>
    </w:lvl>
    <w:lvl w:ilvl="1">
      <w:start w:val="0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0" w:firstLine="0"/>
      </w:pPr>
      <w:rPr>
        <w:rFonts w:ascii="Georgia" w:cs="Georgia" w:eastAsia="Georgia" w:hAnsi="Georgia"/>
      </w:rPr>
    </w:lvl>
    <w:lvl w:ilvl="1">
      <w:start w:val="0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0" w:firstLine="0"/>
      </w:pPr>
      <w:rPr>
        <w:rFonts w:ascii="Georgia" w:cs="Georgia" w:eastAsia="Georgia" w:hAnsi="Georgia"/>
      </w:rPr>
    </w:lvl>
    <w:lvl w:ilvl="1">
      <w:start w:val="0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-"/>
      <w:lvlJc w:val="left"/>
      <w:pPr>
        <w:ind w:left="0" w:firstLine="0"/>
      </w:pPr>
      <w:rPr>
        <w:rFonts w:ascii="Georgia" w:cs="Georgia" w:eastAsia="Georgia" w:hAnsi="Georgia"/>
      </w:rPr>
    </w:lvl>
    <w:lvl w:ilvl="1">
      <w:start w:val="0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color w:val="76b72a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8173F"/>
    <w:pPr>
      <w:spacing w:after="200" w:line="276" w:lineRule="auto"/>
    </w:pPr>
    <w:rPr>
      <w:rFonts w:ascii="Georgia" w:hAnsi="Georgia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88173F"/>
    <w:pPr>
      <w:keepNext w:val="1"/>
      <w:spacing w:after="60" w:before="240"/>
      <w:outlineLvl w:val="0"/>
    </w:pPr>
    <w:rPr>
      <w:rFonts w:ascii="Arial" w:eastAsia="Times New Roman" w:hAnsi="Arial"/>
      <w:b w:val="1"/>
      <w:bCs w:val="1"/>
      <w:kern w:val="32"/>
      <w:sz w:val="28"/>
      <w:szCs w:val="32"/>
    </w:rPr>
  </w:style>
  <w:style w:type="paragraph" w:styleId="Nadpis2">
    <w:name w:val="heading 2"/>
    <w:aliases w:val="Subnadpis"/>
    <w:basedOn w:val="Normln"/>
    <w:next w:val="Normln"/>
    <w:link w:val="Nadpis2Char"/>
    <w:uiPriority w:val="9"/>
    <w:unhideWhenUsed w:val="1"/>
    <w:qFormat w:val="1"/>
    <w:rsid w:val="0088173F"/>
    <w:pPr>
      <w:keepNext w:val="1"/>
      <w:spacing w:after="60" w:before="240"/>
      <w:outlineLvl w:val="1"/>
    </w:pPr>
    <w:rPr>
      <w:rFonts w:ascii="Arial" w:eastAsia="Times New Roman" w:hAnsi="Arial"/>
      <w:b w:val="1"/>
      <w:bCs w:val="1"/>
      <w:i w:val="1"/>
      <w:iCs w:val="1"/>
      <w:color w:val="76b72a"/>
      <w:sz w:val="24"/>
      <w:szCs w:val="2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2Char" w:customStyle="1">
    <w:name w:val="Nadpis 2 Char"/>
    <w:aliases w:val="Subnadpis Char"/>
    <w:basedOn w:val="Standardnpsmoodstavce"/>
    <w:link w:val="Nadpis2"/>
    <w:uiPriority w:val="9"/>
    <w:rsid w:val="0088173F"/>
    <w:rPr>
      <w:rFonts w:ascii="Arial" w:eastAsia="Times New Roman" w:hAnsi="Arial"/>
      <w:b w:val="1"/>
      <w:bCs w:val="1"/>
      <w:i w:val="1"/>
      <w:iCs w:val="1"/>
      <w:color w:val="76b72a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 w:val="1"/>
    <w:rsid w:val="003F0F6F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F0F6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 w:val="1"/>
    <w:rsid w:val="003F0F6F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F0F6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3F0F6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3F0F6F"/>
    <w:rPr>
      <w:rFonts w:ascii="Tahoma" w:cs="Tahoma" w:hAnsi="Tahoma"/>
      <w:sz w:val="16"/>
      <w:szCs w:val="16"/>
      <w:lang w:eastAsia="en-US"/>
    </w:rPr>
  </w:style>
  <w:style w:type="character" w:styleId="Nadpis1Char" w:customStyle="1">
    <w:name w:val="Nadpis 1 Char"/>
    <w:basedOn w:val="Standardnpsmoodstavce"/>
    <w:link w:val="Nadpis1"/>
    <w:uiPriority w:val="9"/>
    <w:rsid w:val="0088173F"/>
    <w:rPr>
      <w:rFonts w:ascii="Arial" w:cs="Times New Roman" w:eastAsia="Times New Roman" w:hAnsi="Arial"/>
      <w:b w:val="1"/>
      <w:bCs w:val="1"/>
      <w:kern w:val="32"/>
      <w:sz w:val="28"/>
      <w:szCs w:val="32"/>
      <w:lang w:eastAsia="en-US"/>
    </w:rPr>
  </w:style>
  <w:style w:type="paragraph" w:styleId="Standard" w:customStyle="1">
    <w:name w:val="Standard"/>
    <w:rsid w:val="00CA6E4E"/>
    <w:pPr>
      <w:suppressAutoHyphens w:val="1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Odstavecseseznamem">
    <w:name w:val="List Paragraph"/>
    <w:basedOn w:val="Standard"/>
    <w:rsid w:val="00CA6E4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numbering" w:styleId="WWNum7" w:customStyle="1">
    <w:name w:val="WWNum7"/>
    <w:basedOn w:val="Bezseznamu"/>
    <w:rsid w:val="00CA6E4E"/>
    <w:pPr>
      <w:numPr>
        <w:numId w:val="1"/>
      </w:numPr>
    </w:pPr>
  </w:style>
  <w:style w:type="numbering" w:styleId="WWNum8" w:customStyle="1">
    <w:name w:val="WWNum8"/>
    <w:basedOn w:val="Bezseznamu"/>
    <w:rsid w:val="00CA6E4E"/>
    <w:pPr>
      <w:numPr>
        <w:numId w:val="2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bold.ttf"/><Relationship Id="rId2" Type="http://schemas.openxmlformats.org/officeDocument/2006/relationships/font" Target="fonts/Montserrat-boldItalic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lTK5ycih+cS05+75QY9FX5c8w==">CgMxLjAyCGguZ2pkZ3hzOAByITFNN2VCVzlwY1VfOVllc2RXSzVCUHU3RVhjZ2dycWJHNA==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2024-04-30T12:30:00Z</dcterms:created>
  <dc:creator>m.melcherova</dc:creator>
</cp:coreProperties>
</file>