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2B4D59">
        <w:rPr>
          <w:b/>
          <w:noProof/>
          <w:sz w:val="32"/>
          <w:szCs w:val="32"/>
        </w:rPr>
        <w:t>87/1/24/06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2B4D59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2B4D59">
        <w:rPr>
          <w:b/>
          <w:noProof/>
          <w:sz w:val="24"/>
        </w:rPr>
        <w:t>MARKON PCE s. r. o.</w:t>
      </w:r>
    </w:p>
    <w:p w:rsidR="002B4D59" w:rsidRDefault="002B4D59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2B4D59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2B4D59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2B4D59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2B4D5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627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2B4D59" w:rsidRDefault="002B4D59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opravu měření </w:t>
      </w:r>
      <w:r w:rsidR="00A47EA9">
        <w:rPr>
          <w:rFonts w:ascii="Courier New" w:hAnsi="Courier New"/>
          <w:sz w:val="24"/>
          <w:u w:val="dotted"/>
        </w:rPr>
        <w:t xml:space="preserve">a 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>regulace a doplnění omezovače maximálního výkonu na přívodu tepla z EOP Opatovice pro budovu ZŠ Dr. Peška, Chrudim, včetně dálkového přístupu (II. fáze). Celková cena je 61.113,00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B4D59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2B4D59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2B4D59">
        <w:rPr>
          <w:noProof/>
          <w:sz w:val="20"/>
        </w:rPr>
        <w:t>12. 6. 2024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2B4D59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2B4D59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2B4D59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59" w:rsidRDefault="002B4D59">
      <w:r>
        <w:separator/>
      </w:r>
    </w:p>
  </w:endnote>
  <w:endnote w:type="continuationSeparator" w:id="0">
    <w:p w:rsidR="002B4D59" w:rsidRDefault="002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59" w:rsidRDefault="002B4D59">
      <w:r>
        <w:separator/>
      </w:r>
    </w:p>
  </w:footnote>
  <w:footnote w:type="continuationSeparator" w:id="0">
    <w:p w:rsidR="002B4D59" w:rsidRDefault="002B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59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B4D59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47EA9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019C-6888-427F-B1AF-AB853A17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2</cp:revision>
  <cp:lastPrinted>2007-11-02T08:11:00Z</cp:lastPrinted>
  <dcterms:created xsi:type="dcterms:W3CDTF">2024-06-12T07:04:00Z</dcterms:created>
  <dcterms:modified xsi:type="dcterms:W3CDTF">2024-06-13T05:35:00Z</dcterms:modified>
</cp:coreProperties>
</file>