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B2" w:rsidRPr="004D3217" w:rsidRDefault="006F18B2" w:rsidP="006F18B2">
      <w:pPr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r>
        <w:rPr>
          <w:rFonts w:ascii="Arial" w:hAnsi="Arial" w:cs="Arial"/>
          <w:i/>
          <w:noProof/>
        </w:rPr>
        <w:drawing>
          <wp:anchor distT="0" distB="0" distL="114300" distR="114300" simplePos="0" relativeHeight="251659264" behindDoc="0" locked="0" layoutInCell="1" allowOverlap="1" wp14:anchorId="0CDC7E65" wp14:editId="01E99A99">
            <wp:simplePos x="0" y="0"/>
            <wp:positionH relativeFrom="column">
              <wp:posOffset>4141470</wp:posOffset>
            </wp:positionH>
            <wp:positionV relativeFrom="paragraph">
              <wp:posOffset>-82550</wp:posOffset>
            </wp:positionV>
            <wp:extent cx="1490345" cy="1137285"/>
            <wp:effectExtent l="0" t="0" r="0" b="5715"/>
            <wp:wrapSquare wrapText="bothSides"/>
            <wp:docPr id="2" name="Obrázek 2" descr="C:\AGENDA\2015\INTEREG VA\SNCZ2020_LOGO Zusatz_RGB_150dpi_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GENDA\2015\INTEREG VA\SNCZ2020_LOGO Zusatz_RGB_150dpi_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</w:rPr>
        <w:drawing>
          <wp:inline distT="0" distB="0" distL="0" distR="0" wp14:anchorId="3CEAE348" wp14:editId="1A1E0618">
            <wp:extent cx="1370256" cy="931026"/>
            <wp:effectExtent l="0" t="0" r="1905" b="2540"/>
            <wp:docPr id="1" name="Obrázek 1" descr="C:\AGENDA\2015\INTEREG VA\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GENDA\2015\INTEREG VA\EU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26" cy="93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8B2"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 w:rsidRPr="004D3217">
        <w:rPr>
          <w:rFonts w:ascii="Helv" w:hAnsi="Helv" w:cs="Helv"/>
          <w:color w:val="000000"/>
          <w:sz w:val="18"/>
          <w:szCs w:val="18"/>
        </w:rPr>
        <w:t>Europäische</w:t>
      </w:r>
      <w:proofErr w:type="spellEnd"/>
      <w:r w:rsidRPr="004D3217">
        <w:rPr>
          <w:rFonts w:ascii="Helv" w:hAnsi="Helv" w:cs="Helv"/>
          <w:color w:val="000000"/>
          <w:sz w:val="18"/>
          <w:szCs w:val="18"/>
        </w:rPr>
        <w:t xml:space="preserve">  Union / Evropská unie</w:t>
      </w:r>
    </w:p>
    <w:p w:rsidR="006F18B2" w:rsidRPr="004D3217" w:rsidRDefault="006F18B2" w:rsidP="006F18B2">
      <w:pPr>
        <w:autoSpaceDE w:val="0"/>
        <w:autoSpaceDN w:val="0"/>
        <w:adjustRightInd w:val="0"/>
        <w:rPr>
          <w:rFonts w:ascii="Helv" w:hAnsi="Helv" w:cs="Helv"/>
          <w:color w:val="000000"/>
          <w:sz w:val="18"/>
          <w:szCs w:val="18"/>
        </w:rPr>
      </w:pPr>
      <w:proofErr w:type="spellStart"/>
      <w:r w:rsidRPr="004D3217">
        <w:rPr>
          <w:rFonts w:ascii="Helv" w:hAnsi="Helv" w:cs="Helv"/>
          <w:color w:val="000000"/>
          <w:sz w:val="18"/>
          <w:szCs w:val="18"/>
        </w:rPr>
        <w:t>Europäischer</w:t>
      </w:r>
      <w:proofErr w:type="spellEnd"/>
      <w:r w:rsidRPr="004D3217"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 w:rsidRPr="004D3217">
        <w:rPr>
          <w:rFonts w:ascii="Helv" w:hAnsi="Helv" w:cs="Helv"/>
          <w:color w:val="000000"/>
          <w:sz w:val="18"/>
          <w:szCs w:val="18"/>
        </w:rPr>
        <w:t>Fonds</w:t>
      </w:r>
      <w:proofErr w:type="spellEnd"/>
      <w:r w:rsidRPr="004D3217"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 w:rsidRPr="004D3217">
        <w:rPr>
          <w:rFonts w:ascii="Helv" w:hAnsi="Helv" w:cs="Helv"/>
          <w:color w:val="000000"/>
          <w:sz w:val="18"/>
          <w:szCs w:val="18"/>
        </w:rPr>
        <w:t>für</w:t>
      </w:r>
      <w:proofErr w:type="spellEnd"/>
      <w:r w:rsidRPr="004D3217"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 w:rsidRPr="004D3217">
        <w:rPr>
          <w:rFonts w:ascii="Helv" w:hAnsi="Helv" w:cs="Helv"/>
          <w:color w:val="000000"/>
          <w:sz w:val="18"/>
          <w:szCs w:val="18"/>
        </w:rPr>
        <w:t>regionale</w:t>
      </w:r>
      <w:proofErr w:type="spellEnd"/>
      <w:r w:rsidRPr="004D3217">
        <w:rPr>
          <w:rFonts w:ascii="Helv" w:hAnsi="Helv" w:cs="Helv"/>
          <w:color w:val="000000"/>
          <w:sz w:val="18"/>
          <w:szCs w:val="18"/>
        </w:rPr>
        <w:t xml:space="preserve"> </w:t>
      </w:r>
      <w:proofErr w:type="spellStart"/>
      <w:r w:rsidRPr="004D3217">
        <w:rPr>
          <w:rFonts w:ascii="Helv" w:hAnsi="Helv" w:cs="Helv"/>
          <w:color w:val="000000"/>
          <w:sz w:val="18"/>
          <w:szCs w:val="18"/>
        </w:rPr>
        <w:t>Entwicklung</w:t>
      </w:r>
      <w:proofErr w:type="spellEnd"/>
    </w:p>
    <w:p w:rsidR="006F18B2" w:rsidRPr="004D3217" w:rsidRDefault="006F18B2" w:rsidP="006F18B2">
      <w:pPr>
        <w:rPr>
          <w:rFonts w:ascii="Arial" w:hAnsi="Arial" w:cs="Arial"/>
          <w:i/>
          <w:sz w:val="18"/>
          <w:szCs w:val="18"/>
        </w:rPr>
      </w:pPr>
      <w:r w:rsidRPr="004D3217">
        <w:rPr>
          <w:rFonts w:ascii="Helv" w:hAnsi="Helv" w:cs="Helv"/>
          <w:color w:val="000000"/>
          <w:sz w:val="18"/>
          <w:szCs w:val="18"/>
        </w:rPr>
        <w:t>Evropský fond pro regionální rozvoj</w:t>
      </w:r>
    </w:p>
    <w:p w:rsidR="006F18B2" w:rsidRDefault="006F18B2" w:rsidP="006F18B2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</w:p>
    <w:p w:rsidR="006F18B2" w:rsidRDefault="006F18B2" w:rsidP="006F18B2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  <w:r w:rsidRPr="0083512F">
        <w:rPr>
          <w:rFonts w:ascii="Arial" w:hAnsi="Arial" w:cs="Arial"/>
          <w:sz w:val="28"/>
          <w:szCs w:val="28"/>
          <w:lang w:val="cs-CZ"/>
        </w:rPr>
        <w:t xml:space="preserve">Program </w:t>
      </w:r>
      <w:r>
        <w:rPr>
          <w:rFonts w:ascii="Arial" w:hAnsi="Arial" w:cs="Arial"/>
          <w:sz w:val="28"/>
          <w:szCs w:val="28"/>
          <w:lang w:val="cs-CZ"/>
        </w:rPr>
        <w:t xml:space="preserve">přeshraniční </w:t>
      </w:r>
      <w:r w:rsidRPr="0083512F">
        <w:rPr>
          <w:rFonts w:ascii="Arial" w:hAnsi="Arial" w:cs="Arial"/>
          <w:sz w:val="28"/>
          <w:szCs w:val="28"/>
          <w:lang w:val="cs-CZ"/>
        </w:rPr>
        <w:t xml:space="preserve">spolupráce </w:t>
      </w:r>
    </w:p>
    <w:p w:rsidR="006F18B2" w:rsidRDefault="006F18B2" w:rsidP="006F18B2">
      <w:pPr>
        <w:pStyle w:val="Export0"/>
        <w:jc w:val="center"/>
        <w:rPr>
          <w:rFonts w:ascii="Arial" w:hAnsi="Arial" w:cs="Arial"/>
          <w:sz w:val="28"/>
          <w:szCs w:val="28"/>
          <w:lang w:val="cs-CZ"/>
        </w:rPr>
      </w:pPr>
      <w:r w:rsidRPr="0083512F">
        <w:rPr>
          <w:rFonts w:ascii="Arial" w:hAnsi="Arial" w:cs="Arial"/>
          <w:sz w:val="28"/>
          <w:szCs w:val="28"/>
          <w:lang w:val="cs-CZ"/>
        </w:rPr>
        <w:t>Česká republika – Svobodný stát Sasko 2014 -2020</w:t>
      </w:r>
    </w:p>
    <w:p w:rsidR="006F18B2" w:rsidRPr="006F18B2" w:rsidRDefault="006F18B2" w:rsidP="000A6DEF">
      <w:pPr>
        <w:jc w:val="center"/>
        <w:rPr>
          <w:rFonts w:ascii="Arial CE" w:hAnsi="Arial CE" w:cs="Arial"/>
          <w:b/>
          <w:sz w:val="22"/>
          <w:szCs w:val="22"/>
        </w:rPr>
      </w:pPr>
    </w:p>
    <w:p w:rsidR="006F18B2" w:rsidRPr="00386410" w:rsidRDefault="006F18B2" w:rsidP="006F18B2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A   O   D Í L O</w:t>
      </w:r>
      <w:proofErr w:type="gramEnd"/>
      <w:r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6F18B2" w:rsidRPr="00386410" w:rsidRDefault="006F18B2" w:rsidP="006F18B2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6F18B2" w:rsidRPr="00386410" w:rsidRDefault="006F18B2" w:rsidP="006F18B2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>
        <w:rPr>
          <w:rFonts w:ascii="Arial" w:hAnsi="Arial" w:cs="Arial"/>
          <w:b/>
          <w:sz w:val="22"/>
          <w:szCs w:val="22"/>
        </w:rPr>
        <w:t>588</w:t>
      </w:r>
      <w:r w:rsidRPr="00386410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</w:p>
    <w:p w:rsidR="006F18B2" w:rsidRPr="00386410" w:rsidRDefault="006F18B2" w:rsidP="006F18B2">
      <w:pPr>
        <w:rPr>
          <w:rFonts w:ascii="Arial" w:hAnsi="Arial" w:cs="Arial"/>
          <w:b/>
          <w:sz w:val="22"/>
          <w:szCs w:val="22"/>
        </w:rPr>
      </w:pPr>
    </w:p>
    <w:p w:rsidR="006F18B2" w:rsidRPr="00386410" w:rsidRDefault="006F18B2" w:rsidP="006F18B2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6F18B2" w:rsidRDefault="006F18B2" w:rsidP="006F18B2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6F18B2" w:rsidRPr="005D6244" w:rsidRDefault="006F18B2" w:rsidP="006F18B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Pr="006D694D">
        <w:rPr>
          <w:rFonts w:ascii="Arial" w:hAnsi="Arial" w:cs="Arial"/>
          <w:b/>
          <w:sz w:val="28"/>
          <w:szCs w:val="28"/>
        </w:rPr>
        <w:t>Protipovodňová opatření v povodí Vilémovského potoka/</w:t>
      </w:r>
      <w:proofErr w:type="spellStart"/>
      <w:r w:rsidRPr="006D694D">
        <w:rPr>
          <w:rFonts w:ascii="Arial" w:hAnsi="Arial" w:cs="Arial"/>
          <w:b/>
          <w:sz w:val="28"/>
          <w:szCs w:val="28"/>
        </w:rPr>
        <w:t>Sebnitz</w:t>
      </w:r>
      <w:proofErr w:type="spellEnd"/>
      <w:r w:rsidRPr="006D694D">
        <w:rPr>
          <w:rFonts w:ascii="Arial" w:hAnsi="Arial" w:cs="Arial"/>
          <w:b/>
          <w:sz w:val="28"/>
          <w:szCs w:val="28"/>
        </w:rPr>
        <w:t xml:space="preserve"> – studie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D694D">
        <w:rPr>
          <w:rFonts w:ascii="Arial" w:hAnsi="Arial" w:cs="Arial"/>
          <w:b/>
          <w:sz w:val="28"/>
          <w:szCs w:val="28"/>
        </w:rPr>
        <w:t>proveditelnosti</w:t>
      </w:r>
      <w:r>
        <w:rPr>
          <w:rFonts w:ascii="Arial" w:hAnsi="Arial" w:cs="Arial"/>
          <w:b/>
          <w:sz w:val="28"/>
          <w:szCs w:val="28"/>
        </w:rPr>
        <w:t>“</w:t>
      </w:r>
    </w:p>
    <w:p w:rsidR="006F18B2" w:rsidRDefault="006F18B2" w:rsidP="006F18B2">
      <w:pPr>
        <w:tabs>
          <w:tab w:val="left" w:pos="4080"/>
        </w:tabs>
        <w:jc w:val="both"/>
        <w:rPr>
          <w:rFonts w:ascii="Arial" w:hAnsi="Arial" w:cs="Arial"/>
          <w:sz w:val="22"/>
          <w:szCs w:val="22"/>
        </w:rPr>
      </w:pPr>
    </w:p>
    <w:p w:rsidR="006F18B2" w:rsidRDefault="006F18B2" w:rsidP="006F18B2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  <w:r w:rsidRPr="007E479F">
        <w:rPr>
          <w:rFonts w:ascii="Arial" w:hAnsi="Arial" w:cs="Arial"/>
          <w:sz w:val="22"/>
          <w:szCs w:val="22"/>
        </w:rPr>
        <w:t>Číslo projektu:</w:t>
      </w:r>
      <w:r w:rsidRPr="007E479F">
        <w:rPr>
          <w:rFonts w:ascii="Arial" w:hAnsi="Arial" w:cs="Arial"/>
          <w:b/>
          <w:sz w:val="22"/>
          <w:szCs w:val="22"/>
        </w:rPr>
        <w:t xml:space="preserve"> 100272124</w:t>
      </w:r>
    </w:p>
    <w:p w:rsidR="006F18B2" w:rsidRPr="001D7A19" w:rsidRDefault="006F18B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6F18B2" w:rsidRPr="001D7A19" w:rsidRDefault="006F18B2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6F18B2" w:rsidRPr="001D7A19" w:rsidRDefault="006F18B2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6F18B2" w:rsidRPr="001D7A19" w:rsidRDefault="006F18B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6F18B2" w:rsidRPr="001D7A19" w:rsidRDefault="006F18B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6F18B2" w:rsidRPr="001D7A19" w:rsidRDefault="006F18B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6F18B2" w:rsidRPr="001D7A19" w:rsidRDefault="006F18B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6F18B2" w:rsidRPr="001D7A19" w:rsidRDefault="006F18B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6F18B2" w:rsidRPr="001D7A19" w:rsidRDefault="006F18B2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F18B2" w:rsidRDefault="006F18B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F18B2" w:rsidRPr="001D7A19" w:rsidRDefault="006F18B2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6F18B2" w:rsidRDefault="006F18B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6F18B2" w:rsidRDefault="006F18B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F18B2" w:rsidRDefault="006F18B2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6F18B2" w:rsidRDefault="006F18B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F18B2" w:rsidRPr="001D7A19" w:rsidRDefault="006F18B2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6F18B2" w:rsidRDefault="006F18B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6F18B2" w:rsidRDefault="006F18B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F18B2" w:rsidRDefault="006F18B2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6F18B2" w:rsidRDefault="006F18B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F18B2" w:rsidRDefault="006F18B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6F18B2" w:rsidRDefault="006F18B2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6F18B2" w:rsidRPr="001D7A19" w:rsidRDefault="006F18B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6F18B2" w:rsidRPr="001D7A19" w:rsidRDefault="006F18B2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6F0EA2" w:rsidRDefault="006F0EA2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7518A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8F0E3C">
        <w:rPr>
          <w:rFonts w:ascii="Arial" w:hAnsi="Arial" w:cs="Arial"/>
          <w:b/>
          <w:sz w:val="22"/>
          <w:szCs w:val="22"/>
        </w:rPr>
        <w:t xml:space="preserve"> Společnost VRV + SHDP</w:t>
      </w:r>
      <w:r w:rsidR="008F0E3C" w:rsidRPr="008F0E3C">
        <w:rPr>
          <w:rFonts w:ascii="Arial" w:hAnsi="Arial" w:cs="Arial"/>
          <w:sz w:val="22"/>
          <w:szCs w:val="22"/>
        </w:rPr>
        <w:t>, zastoupená na základě plné moci ze dne 3. 2. 2017 vedoucím Společníkem firmou Vodohospodářský rozvoj a výstavba a.s.</w:t>
      </w:r>
    </w:p>
    <w:p w:rsidR="008F0E3C" w:rsidRPr="008F0E3C" w:rsidRDefault="008F0E3C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F0E3C">
        <w:rPr>
          <w:rFonts w:ascii="Arial" w:hAnsi="Arial" w:cs="Arial"/>
          <w:sz w:val="22"/>
          <w:szCs w:val="22"/>
        </w:rPr>
        <w:t>Sídlo Společnosti:</w:t>
      </w:r>
      <w:r w:rsidRPr="008F0E3C">
        <w:rPr>
          <w:rFonts w:ascii="Arial" w:hAnsi="Arial" w:cs="Arial"/>
          <w:sz w:val="22"/>
          <w:szCs w:val="22"/>
        </w:rPr>
        <w:tab/>
        <w:t>Nábřežní 90/4, 150 56 Praha 5</w:t>
      </w:r>
    </w:p>
    <w:p w:rsidR="008F0E3C" w:rsidRPr="008F0E3C" w:rsidRDefault="008F0E3C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7518A" w:rsidRPr="00386410" w:rsidRDefault="008F0E3C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2775E">
        <w:rPr>
          <w:rFonts w:ascii="Arial" w:hAnsi="Arial" w:cs="Arial"/>
          <w:b/>
          <w:sz w:val="22"/>
          <w:szCs w:val="22"/>
        </w:rPr>
        <w:t>Vedoucí Společník:</w:t>
      </w:r>
      <w:r w:rsidR="00F2775E">
        <w:rPr>
          <w:rFonts w:ascii="Arial" w:hAnsi="Arial" w:cs="Arial"/>
          <w:sz w:val="22"/>
          <w:szCs w:val="22"/>
        </w:rPr>
        <w:tab/>
      </w:r>
      <w:r w:rsidRPr="008F0E3C">
        <w:rPr>
          <w:rFonts w:ascii="Arial" w:hAnsi="Arial" w:cs="Arial"/>
          <w:b/>
          <w:sz w:val="22"/>
          <w:szCs w:val="22"/>
        </w:rPr>
        <w:t>Vodohospodářský rozvoj a výstavba a.s.</w:t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 w:rsidR="00F2775E">
        <w:rPr>
          <w:rFonts w:ascii="Arial" w:hAnsi="Arial" w:cs="Arial"/>
          <w:b/>
          <w:sz w:val="22"/>
          <w:szCs w:val="22"/>
        </w:rPr>
        <w:tab/>
      </w:r>
      <w:r w:rsidR="00A46AA7" w:rsidRPr="00F2775E">
        <w:rPr>
          <w:rFonts w:ascii="Arial" w:hAnsi="Arial" w:cs="Arial"/>
          <w:sz w:val="22"/>
          <w:szCs w:val="22"/>
        </w:rPr>
        <w:t>471 16 901</w:t>
      </w:r>
      <w:r w:rsidRPr="00F2775E">
        <w:rPr>
          <w:rFonts w:ascii="Arial" w:hAnsi="Arial" w:cs="Arial"/>
          <w:sz w:val="22"/>
          <w:szCs w:val="22"/>
        </w:rPr>
        <w:tab/>
      </w:r>
    </w:p>
    <w:p w:rsidR="0067518A" w:rsidRPr="00F2775E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="00F2775E">
        <w:rPr>
          <w:rFonts w:ascii="Arial" w:hAnsi="Arial" w:cs="Arial"/>
          <w:b/>
          <w:sz w:val="22"/>
          <w:szCs w:val="22"/>
        </w:rPr>
        <w:tab/>
      </w:r>
      <w:r w:rsidR="00A46AA7" w:rsidRPr="00F2775E">
        <w:rPr>
          <w:rFonts w:ascii="Arial" w:hAnsi="Arial" w:cs="Arial"/>
          <w:sz w:val="22"/>
          <w:szCs w:val="22"/>
        </w:rPr>
        <w:t>CZ47116901</w:t>
      </w:r>
      <w:r w:rsidRPr="00F2775E">
        <w:rPr>
          <w:rFonts w:ascii="Arial" w:hAnsi="Arial" w:cs="Arial"/>
          <w:sz w:val="22"/>
          <w:szCs w:val="22"/>
        </w:rPr>
        <w:tab/>
      </w:r>
    </w:p>
    <w:p w:rsidR="00A46AA7" w:rsidRPr="00A46AA7" w:rsidRDefault="00A46AA7" w:rsidP="00A46AA7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A46AA7">
        <w:rPr>
          <w:rFonts w:ascii="Arial" w:hAnsi="Arial" w:cs="Arial"/>
          <w:b/>
          <w:sz w:val="22"/>
          <w:szCs w:val="22"/>
        </w:rPr>
        <w:t>tatutární orgán:</w:t>
      </w:r>
      <w:r>
        <w:rPr>
          <w:rFonts w:ascii="Arial" w:hAnsi="Arial" w:cs="Arial"/>
          <w:b/>
          <w:sz w:val="22"/>
          <w:szCs w:val="22"/>
        </w:rPr>
        <w:tab/>
      </w:r>
      <w:r w:rsidRPr="00A46AA7">
        <w:rPr>
          <w:rFonts w:ascii="Arial" w:hAnsi="Arial" w:cs="Arial"/>
          <w:sz w:val="22"/>
          <w:szCs w:val="22"/>
        </w:rPr>
        <w:t>Ing. Jan Plechatý, předseda představenstva</w:t>
      </w:r>
    </w:p>
    <w:p w:rsidR="00A46AA7" w:rsidRPr="00A46AA7" w:rsidRDefault="00A46AA7" w:rsidP="00A46AA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46AA7">
        <w:rPr>
          <w:rFonts w:ascii="Arial" w:hAnsi="Arial" w:cs="Arial"/>
          <w:sz w:val="22"/>
          <w:szCs w:val="22"/>
        </w:rPr>
        <w:t xml:space="preserve">Ing. Šárka </w:t>
      </w:r>
      <w:proofErr w:type="spellStart"/>
      <w:r w:rsidRPr="00A46AA7">
        <w:rPr>
          <w:rFonts w:ascii="Arial" w:hAnsi="Arial" w:cs="Arial"/>
          <w:sz w:val="22"/>
          <w:szCs w:val="22"/>
        </w:rPr>
        <w:t>Balšánková</w:t>
      </w:r>
      <w:proofErr w:type="spellEnd"/>
      <w:r w:rsidRPr="00A46AA7">
        <w:rPr>
          <w:rFonts w:ascii="Arial" w:hAnsi="Arial" w:cs="Arial"/>
          <w:sz w:val="22"/>
          <w:szCs w:val="22"/>
        </w:rPr>
        <w:t>, místopředseda představenstva</w:t>
      </w:r>
    </w:p>
    <w:p w:rsidR="00A46AA7" w:rsidRPr="00A46AA7" w:rsidRDefault="00A46AA7" w:rsidP="00A46AA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46AA7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A46AA7">
        <w:rPr>
          <w:rFonts w:ascii="Arial" w:hAnsi="Arial" w:cs="Arial"/>
          <w:sz w:val="22"/>
          <w:szCs w:val="22"/>
        </w:rPr>
        <w:t>Valdhans</w:t>
      </w:r>
      <w:proofErr w:type="spellEnd"/>
      <w:r w:rsidRPr="00A46AA7">
        <w:rPr>
          <w:rFonts w:ascii="Arial" w:hAnsi="Arial" w:cs="Arial"/>
          <w:sz w:val="22"/>
          <w:szCs w:val="22"/>
        </w:rPr>
        <w:t>, člen představenstva</w:t>
      </w:r>
    </w:p>
    <w:p w:rsidR="00A46AA7" w:rsidRPr="00A46AA7" w:rsidRDefault="00A46AA7" w:rsidP="00A46AA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46AA7">
        <w:rPr>
          <w:rFonts w:ascii="Arial" w:hAnsi="Arial" w:cs="Arial"/>
          <w:sz w:val="22"/>
          <w:szCs w:val="22"/>
        </w:rPr>
        <w:t>Ing. Jiří Frýba, člen představenstva</w:t>
      </w:r>
    </w:p>
    <w:p w:rsidR="00A46AA7" w:rsidRPr="00A46AA7" w:rsidRDefault="00A46AA7" w:rsidP="00A46AA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46AA7">
        <w:rPr>
          <w:rFonts w:ascii="Arial" w:hAnsi="Arial" w:cs="Arial"/>
          <w:sz w:val="22"/>
          <w:szCs w:val="22"/>
        </w:rPr>
        <w:t>Ing. Jan Cihlář, člen představenstva</w:t>
      </w:r>
    </w:p>
    <w:p w:rsidR="00A46AA7" w:rsidRPr="00A46AA7" w:rsidRDefault="0067518A" w:rsidP="00A46AA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46AA7" w:rsidRPr="00A46AA7">
        <w:rPr>
          <w:rFonts w:ascii="Arial" w:hAnsi="Arial" w:cs="Arial"/>
          <w:sz w:val="22"/>
          <w:szCs w:val="22"/>
        </w:rPr>
        <w:t>Za společnost jednají vždy dva členové představenstva společně. Kdo za společnost podepisuje, připojí k obchodní firmě společnosti svůj podpis, popřípadě i údaj o své funkci.</w:t>
      </w:r>
      <w:r w:rsidR="00A46AA7" w:rsidRPr="00A46AA7">
        <w:rPr>
          <w:rFonts w:ascii="Arial" w:hAnsi="Arial" w:cs="Arial"/>
          <w:sz w:val="22"/>
          <w:szCs w:val="22"/>
        </w:rPr>
        <w:tab/>
      </w:r>
    </w:p>
    <w:p w:rsidR="0067518A" w:rsidRPr="00A46AA7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F18B2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7518A" w:rsidRPr="00386410" w:rsidRDefault="00F2775E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vedoucí týmu</w:t>
      </w:r>
      <w:r w:rsidR="0067518A" w:rsidRPr="00386410">
        <w:rPr>
          <w:rFonts w:ascii="Arial" w:hAnsi="Arial" w:cs="Arial"/>
          <w:b/>
          <w:sz w:val="22"/>
          <w:szCs w:val="22"/>
        </w:rPr>
        <w:t>:</w:t>
      </w:r>
      <w:r w:rsidR="0067518A"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67518A" w:rsidRPr="00F2775E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67518A" w:rsidRPr="00386410" w:rsidRDefault="0067518A" w:rsidP="0067518A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67518A" w:rsidRDefault="0067518A" w:rsidP="006751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F2775E" w:rsidRPr="00F2775E">
        <w:rPr>
          <w:rFonts w:ascii="Arial" w:hAnsi="Arial" w:cs="Arial"/>
          <w:spacing w:val="2"/>
          <w:sz w:val="20"/>
          <w:szCs w:val="20"/>
        </w:rPr>
        <w:t xml:space="preserve"> </w:t>
      </w:r>
      <w:r w:rsidR="00F2775E" w:rsidRPr="00F2775E">
        <w:rPr>
          <w:rFonts w:ascii="Arial" w:hAnsi="Arial" w:cs="Arial"/>
          <w:sz w:val="22"/>
          <w:szCs w:val="22"/>
        </w:rPr>
        <w:t>u Městského soudu v Praze</w:t>
      </w:r>
      <w:r w:rsidRPr="00386410">
        <w:rPr>
          <w:rFonts w:ascii="Arial" w:hAnsi="Arial" w:cs="Arial"/>
          <w:sz w:val="22"/>
          <w:szCs w:val="22"/>
        </w:rPr>
        <w:t>, v</w:t>
      </w:r>
      <w:r w:rsidR="00F2775E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 w:rsidR="00F2775E">
        <w:rPr>
          <w:rFonts w:ascii="Arial" w:hAnsi="Arial" w:cs="Arial"/>
          <w:sz w:val="22"/>
          <w:szCs w:val="22"/>
        </w:rPr>
        <w:t xml:space="preserve"> B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 w:rsidR="00F2775E">
        <w:rPr>
          <w:rFonts w:ascii="Arial" w:hAnsi="Arial" w:cs="Arial"/>
          <w:sz w:val="22"/>
          <w:szCs w:val="22"/>
        </w:rPr>
        <w:t>1930</w:t>
      </w:r>
    </w:p>
    <w:p w:rsidR="00F2775E" w:rsidRDefault="00F2775E" w:rsidP="0067518A">
      <w:pPr>
        <w:jc w:val="both"/>
        <w:rPr>
          <w:rFonts w:ascii="Arial" w:hAnsi="Arial" w:cs="Arial"/>
          <w:sz w:val="22"/>
          <w:szCs w:val="22"/>
        </w:rPr>
      </w:pPr>
    </w:p>
    <w:p w:rsidR="00F2775E" w:rsidRPr="00386410" w:rsidRDefault="00F2775E" w:rsidP="00F277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2775E">
        <w:rPr>
          <w:rFonts w:ascii="Arial" w:hAnsi="Arial" w:cs="Arial"/>
          <w:b/>
          <w:sz w:val="22"/>
          <w:szCs w:val="22"/>
        </w:rPr>
        <w:t>Společník: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Sweco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Hydroprojekt</w:t>
      </w:r>
      <w:proofErr w:type="spellEnd"/>
      <w:r w:rsidRPr="008F0E3C">
        <w:rPr>
          <w:rFonts w:ascii="Arial" w:hAnsi="Arial" w:cs="Arial"/>
          <w:b/>
          <w:sz w:val="22"/>
          <w:szCs w:val="22"/>
        </w:rPr>
        <w:t xml:space="preserve"> a.s.</w:t>
      </w:r>
    </w:p>
    <w:p w:rsidR="00F2775E" w:rsidRPr="00386410" w:rsidRDefault="00F2775E" w:rsidP="00F2775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ab/>
      </w:r>
      <w:r w:rsidRPr="00F2775E">
        <w:rPr>
          <w:rFonts w:ascii="Arial" w:hAnsi="Arial" w:cs="Arial"/>
          <w:sz w:val="22"/>
          <w:szCs w:val="22"/>
        </w:rPr>
        <w:t>264 75 081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F2775E" w:rsidRPr="00386410" w:rsidRDefault="00F2775E" w:rsidP="00F277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 w:rsidRPr="00F2775E">
        <w:rPr>
          <w:rFonts w:ascii="Arial" w:hAnsi="Arial" w:cs="Arial"/>
          <w:sz w:val="22"/>
          <w:szCs w:val="22"/>
        </w:rPr>
        <w:t>CZ26475081</w:t>
      </w:r>
      <w:r w:rsidRPr="00F2775E">
        <w:rPr>
          <w:rFonts w:ascii="Arial" w:hAnsi="Arial" w:cs="Arial"/>
          <w:sz w:val="22"/>
          <w:szCs w:val="22"/>
        </w:rPr>
        <w:tab/>
      </w:r>
    </w:p>
    <w:p w:rsidR="00F2775E" w:rsidRPr="00F2775E" w:rsidRDefault="00F2775E" w:rsidP="00F2775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A46AA7">
        <w:rPr>
          <w:rFonts w:ascii="Arial" w:hAnsi="Arial" w:cs="Arial"/>
          <w:b/>
          <w:sz w:val="22"/>
          <w:szCs w:val="22"/>
        </w:rPr>
        <w:t>tatutární orgán:</w:t>
      </w:r>
      <w:r>
        <w:rPr>
          <w:rFonts w:ascii="Arial" w:hAnsi="Arial" w:cs="Arial"/>
          <w:b/>
          <w:sz w:val="22"/>
          <w:szCs w:val="22"/>
        </w:rPr>
        <w:tab/>
      </w:r>
      <w:r w:rsidRPr="00F2775E">
        <w:rPr>
          <w:rFonts w:ascii="Arial" w:hAnsi="Arial" w:cs="Arial"/>
          <w:sz w:val="22"/>
          <w:szCs w:val="22"/>
        </w:rPr>
        <w:t>Ing. Milan Moravec, PhD., předseda představenstva</w:t>
      </w:r>
    </w:p>
    <w:p w:rsidR="00F2775E" w:rsidRPr="00F2775E" w:rsidRDefault="00F2775E" w:rsidP="00F2775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F2775E">
        <w:rPr>
          <w:rFonts w:ascii="Arial" w:hAnsi="Arial" w:cs="Arial"/>
          <w:sz w:val="22"/>
          <w:szCs w:val="22"/>
        </w:rPr>
        <w:tab/>
        <w:t xml:space="preserve">Ing. Vladimír </w:t>
      </w:r>
      <w:proofErr w:type="spellStart"/>
      <w:r w:rsidRPr="00F2775E">
        <w:rPr>
          <w:rFonts w:ascii="Arial" w:hAnsi="Arial" w:cs="Arial"/>
          <w:sz w:val="22"/>
          <w:szCs w:val="22"/>
        </w:rPr>
        <w:t>Mikule</w:t>
      </w:r>
      <w:proofErr w:type="spellEnd"/>
      <w:r w:rsidRPr="00F2775E">
        <w:rPr>
          <w:rFonts w:ascii="Arial" w:hAnsi="Arial" w:cs="Arial"/>
          <w:sz w:val="22"/>
          <w:szCs w:val="22"/>
        </w:rPr>
        <w:t>, místopředseda představenstva</w:t>
      </w:r>
    </w:p>
    <w:p w:rsidR="00F2775E" w:rsidRDefault="00F2775E" w:rsidP="00F2775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F2775E">
        <w:rPr>
          <w:rFonts w:ascii="Arial" w:hAnsi="Arial" w:cs="Arial"/>
          <w:sz w:val="22"/>
          <w:szCs w:val="22"/>
        </w:rPr>
        <w:tab/>
        <w:t xml:space="preserve">Ing. Nikola </w:t>
      </w:r>
      <w:proofErr w:type="spellStart"/>
      <w:r w:rsidRPr="00F2775E">
        <w:rPr>
          <w:rFonts w:ascii="Arial" w:hAnsi="Arial" w:cs="Arial"/>
          <w:sz w:val="22"/>
          <w:szCs w:val="22"/>
        </w:rPr>
        <w:t>Gorelová</w:t>
      </w:r>
      <w:proofErr w:type="spellEnd"/>
      <w:r w:rsidRPr="00F2775E">
        <w:rPr>
          <w:rFonts w:ascii="Arial" w:hAnsi="Arial" w:cs="Arial"/>
          <w:sz w:val="22"/>
          <w:szCs w:val="22"/>
        </w:rPr>
        <w:t>, členka představenstva</w:t>
      </w:r>
    </w:p>
    <w:p w:rsidR="00F2775E" w:rsidRPr="00A46AA7" w:rsidRDefault="00F2775E" w:rsidP="00F2775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F2775E">
        <w:rPr>
          <w:rFonts w:ascii="Arial" w:hAnsi="Arial" w:cs="Arial"/>
          <w:sz w:val="22"/>
          <w:szCs w:val="22"/>
        </w:rPr>
        <w:t>Společnost zastupuje vůči třetím osobám v celém rozsahu představenstvo, a to vždy dvěma členy představenstva, nebo písemně pověřeným členem.</w:t>
      </w:r>
    </w:p>
    <w:p w:rsidR="00F2775E" w:rsidRPr="00A46AA7" w:rsidRDefault="00F2775E" w:rsidP="00F277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2775E" w:rsidRPr="00F2775E" w:rsidRDefault="00F2775E" w:rsidP="00F277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F2775E" w:rsidRPr="00386410" w:rsidRDefault="00F2775E" w:rsidP="00F2775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F2775E" w:rsidRPr="00F2775E" w:rsidRDefault="00F2775E" w:rsidP="00F277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F2775E" w:rsidRPr="00386410" w:rsidRDefault="00F2775E" w:rsidP="00F2775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F2775E" w:rsidRPr="00386410" w:rsidRDefault="00F2775E" w:rsidP="00F277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Pr="00F2775E">
        <w:rPr>
          <w:rFonts w:ascii="Arial" w:hAnsi="Arial" w:cs="Arial"/>
          <w:spacing w:val="2"/>
          <w:sz w:val="20"/>
          <w:szCs w:val="20"/>
        </w:rPr>
        <w:t xml:space="preserve"> </w:t>
      </w:r>
      <w:r w:rsidRPr="00F2775E">
        <w:rPr>
          <w:rFonts w:ascii="Arial" w:hAnsi="Arial" w:cs="Arial"/>
          <w:sz w:val="22"/>
          <w:szCs w:val="22"/>
        </w:rPr>
        <w:t>u Městského soudu v Praze</w:t>
      </w:r>
      <w:r w:rsidRPr="0038641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B</w:t>
      </w:r>
      <w:r w:rsidRPr="0038641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7326</w:t>
      </w:r>
    </w:p>
    <w:p w:rsidR="0067518A" w:rsidRPr="00386410" w:rsidRDefault="0067518A" w:rsidP="0067518A">
      <w:pPr>
        <w:pStyle w:val="Zkladntext"/>
        <w:spacing w:before="120"/>
        <w:jc w:val="center"/>
        <w:rPr>
          <w:rFonts w:cs="Arial"/>
          <w:sz w:val="22"/>
          <w:szCs w:val="22"/>
        </w:rPr>
      </w:pPr>
    </w:p>
    <w:p w:rsidR="0067518A" w:rsidRDefault="0067518A" w:rsidP="0067518A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„dodavatel“) na straně druhé.</w:t>
      </w:r>
    </w:p>
    <w:p w:rsidR="00242636" w:rsidRDefault="00242636" w:rsidP="000A6DEF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242636" w:rsidRDefault="00242636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374CB" w:rsidRDefault="003374CB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18B2" w:rsidRDefault="006F18B2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F18B2" w:rsidRDefault="006F18B2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374CB" w:rsidRDefault="003374CB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374CB" w:rsidRDefault="003374CB" w:rsidP="000A6D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34C30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C471F">
        <w:rPr>
          <w:rFonts w:ascii="Arial" w:hAnsi="Arial" w:cs="Arial"/>
          <w:b/>
          <w:color w:val="000000"/>
          <w:sz w:val="22"/>
          <w:szCs w:val="22"/>
          <w:u w:val="single"/>
        </w:rPr>
        <w:t>Čl. II. PŘEDMĚT DÍLA</w:t>
      </w:r>
      <w:r w:rsidR="00786BF1" w:rsidRPr="003A03DC">
        <w:rPr>
          <w:rFonts w:ascii="Arial" w:hAnsi="Arial" w:cs="Arial"/>
          <w:color w:val="000000"/>
          <w:sz w:val="22"/>
          <w:szCs w:val="22"/>
        </w:rPr>
        <w:tab/>
      </w:r>
    </w:p>
    <w:p w:rsidR="00EA775D" w:rsidRDefault="00EA775D" w:rsidP="000A6DE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174D8" w:rsidRDefault="0067518A" w:rsidP="000A6D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174D8" w:rsidRPr="0053190C">
        <w:rPr>
          <w:rFonts w:ascii="Arial" w:hAnsi="Arial" w:cs="Arial"/>
          <w:sz w:val="22"/>
          <w:szCs w:val="22"/>
        </w:rPr>
        <w:t xml:space="preserve"> se zavazuje, že na svůj náklad pro objednatele vypracuje a zajistí v rozsahu a za podmínek ujednaných v této smlouvě a objednateli odevzdá</w:t>
      </w:r>
      <w:r w:rsidR="00C174D8" w:rsidRPr="00214720">
        <w:rPr>
          <w:rFonts w:ascii="Arial" w:hAnsi="Arial" w:cs="Arial"/>
          <w:sz w:val="22"/>
          <w:szCs w:val="22"/>
        </w:rPr>
        <w:t>:</w:t>
      </w:r>
    </w:p>
    <w:p w:rsidR="00C57119" w:rsidRDefault="00C57119" w:rsidP="00C571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C57119" w:rsidRPr="00644A23" w:rsidRDefault="006A4A79" w:rsidP="00C571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2B4A00">
        <w:rPr>
          <w:rFonts w:ascii="Arial" w:hAnsi="Arial" w:cs="Arial"/>
          <w:b/>
          <w:bCs/>
          <w:sz w:val="22"/>
          <w:szCs w:val="22"/>
        </w:rPr>
        <w:t>tudii proveditelnosti.</w:t>
      </w:r>
    </w:p>
    <w:p w:rsidR="00AA525C" w:rsidRPr="004E7083" w:rsidRDefault="00AA525C" w:rsidP="002B4A0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6F0E2F" w:rsidRPr="004E7083" w:rsidRDefault="002B4A00" w:rsidP="002B4A0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Studie bude řešit proveditelnost opatření na zvýšení ochrany sídel v povodí Vilémovského potoka/</w:t>
      </w:r>
      <w:proofErr w:type="spellStart"/>
      <w:r w:rsidRPr="00514A5F">
        <w:rPr>
          <w:rFonts w:ascii="Arial" w:hAnsi="Arial" w:cs="Arial"/>
          <w:sz w:val="22"/>
          <w:szCs w:val="22"/>
        </w:rPr>
        <w:t>Sebnitz</w:t>
      </w:r>
      <w:proofErr w:type="spellEnd"/>
      <w:r w:rsidR="006F0E2F">
        <w:rPr>
          <w:rFonts w:ascii="Arial" w:hAnsi="Arial" w:cs="Arial"/>
          <w:sz w:val="22"/>
          <w:szCs w:val="22"/>
        </w:rPr>
        <w:t xml:space="preserve"> dle </w:t>
      </w:r>
      <w:r w:rsidR="006F0E2F" w:rsidRPr="006F0E2F">
        <w:rPr>
          <w:rFonts w:ascii="Arial" w:hAnsi="Arial" w:cs="Arial"/>
          <w:sz w:val="22"/>
          <w:szCs w:val="22"/>
        </w:rPr>
        <w:t>„</w:t>
      </w:r>
      <w:r w:rsidR="006F0E2F" w:rsidRPr="006F0E2F">
        <w:rPr>
          <w:rFonts w:ascii="Arial" w:hAnsi="Arial" w:cs="Arial"/>
          <w:b/>
          <w:sz w:val="22"/>
          <w:szCs w:val="22"/>
        </w:rPr>
        <w:t xml:space="preserve">Osnovy studie proveditelnosti“, která tvoří přílohu k Zadávací dokumentaci </w:t>
      </w:r>
      <w:proofErr w:type="spellStart"/>
      <w:r w:rsidR="006F0E2F" w:rsidRPr="006F0E2F">
        <w:rPr>
          <w:rFonts w:ascii="Arial" w:hAnsi="Arial" w:cs="Arial"/>
          <w:b/>
          <w:sz w:val="22"/>
          <w:szCs w:val="22"/>
        </w:rPr>
        <w:t>Sebnitz</w:t>
      </w:r>
      <w:proofErr w:type="spellEnd"/>
      <w:r w:rsidR="006F0E2F" w:rsidRPr="006F0E2F">
        <w:rPr>
          <w:rFonts w:ascii="Arial" w:hAnsi="Arial" w:cs="Arial"/>
          <w:b/>
          <w:sz w:val="22"/>
          <w:szCs w:val="22"/>
        </w:rPr>
        <w:t>.</w:t>
      </w:r>
    </w:p>
    <w:p w:rsidR="00434C30" w:rsidRDefault="00434C30" w:rsidP="000A6DE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F0E2F" w:rsidRDefault="006F0E2F" w:rsidP="000A6DEF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734F3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Čl. III.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ab/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DÍLO A ZPŮSOB PROVEDENÍ DÍLA</w:t>
      </w:r>
    </w:p>
    <w:p w:rsidR="00D45F59" w:rsidRDefault="006102B9" w:rsidP="00337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6102B9">
        <w:rPr>
          <w:rFonts w:ascii="StempelGaramondLTPro-Bold+01" w:hAnsi="StempelGaramondLTPro-Bold+01" w:cs="StempelGaramondLTPro-Bold+01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FFFFFF"/>
          <w:sz w:val="22"/>
          <w:szCs w:val="22"/>
        </w:rPr>
        <w:t xml:space="preserve">Zákon í a stavebním </w:t>
      </w:r>
      <w:r w:rsidR="0067518A">
        <w:rPr>
          <w:rFonts w:ascii="Arial" w:hAnsi="Arial" w:cs="Arial"/>
          <w:sz w:val="22"/>
          <w:szCs w:val="22"/>
        </w:rPr>
        <w:t>Dodavatel</w:t>
      </w:r>
      <w:r w:rsidR="00524A45" w:rsidRPr="00214720">
        <w:rPr>
          <w:rFonts w:ascii="Arial" w:hAnsi="Arial" w:cs="Arial"/>
          <w:sz w:val="22"/>
          <w:szCs w:val="22"/>
        </w:rPr>
        <w:t xml:space="preserve"> se zavazuje provést dílo </w:t>
      </w:r>
      <w:r w:rsidR="000F55C1" w:rsidRPr="00214720">
        <w:rPr>
          <w:rFonts w:ascii="Arial" w:hAnsi="Arial" w:cs="Arial"/>
          <w:sz w:val="22"/>
          <w:szCs w:val="22"/>
        </w:rPr>
        <w:t xml:space="preserve">v souladu s §159 zákona </w:t>
      </w:r>
      <w:r w:rsidRPr="00E14587">
        <w:rPr>
          <w:rFonts w:ascii="Arial" w:hAnsi="Arial" w:cs="Arial"/>
          <w:bCs/>
          <w:sz w:val="22"/>
          <w:szCs w:val="22"/>
        </w:rPr>
        <w:t>č. 183/2006 Sb., o územním plánování a stavebním řádu (stavební zákon)</w:t>
      </w:r>
      <w:r w:rsidR="000F55C1" w:rsidRPr="00E14587">
        <w:rPr>
          <w:rFonts w:ascii="Arial" w:hAnsi="Arial" w:cs="Arial"/>
          <w:sz w:val="22"/>
          <w:szCs w:val="22"/>
        </w:rPr>
        <w:t xml:space="preserve">, v platném znění </w:t>
      </w:r>
      <w:r w:rsidR="00524A45" w:rsidRPr="00E14587">
        <w:rPr>
          <w:rFonts w:ascii="Arial" w:hAnsi="Arial" w:cs="Arial"/>
          <w:sz w:val="22"/>
          <w:szCs w:val="22"/>
        </w:rPr>
        <w:t>s odbornou péčí, v rozsahu</w:t>
      </w:r>
      <w:r w:rsidR="00524A45" w:rsidRPr="00214720">
        <w:rPr>
          <w:rFonts w:ascii="Arial" w:hAnsi="Arial" w:cs="Arial"/>
          <w:sz w:val="22"/>
          <w:szCs w:val="22"/>
        </w:rPr>
        <w:t xml:space="preserve"> a kval</w:t>
      </w:r>
      <w:r w:rsidR="00644A23">
        <w:rPr>
          <w:rFonts w:ascii="Arial" w:hAnsi="Arial" w:cs="Arial"/>
          <w:sz w:val="22"/>
          <w:szCs w:val="22"/>
        </w:rPr>
        <w:t>itě podle této smlouvy a v termínu plnění, jak je definována níže</w:t>
      </w:r>
      <w:r w:rsidR="00524A45" w:rsidRPr="00214720">
        <w:rPr>
          <w:rFonts w:ascii="Arial" w:hAnsi="Arial" w:cs="Arial"/>
          <w:sz w:val="22"/>
          <w:szCs w:val="22"/>
        </w:rPr>
        <w:t>.</w:t>
      </w:r>
      <w:r w:rsidR="000F55C1" w:rsidRPr="00214720">
        <w:rPr>
          <w:rFonts w:ascii="Arial" w:hAnsi="Arial" w:cs="Arial"/>
          <w:sz w:val="22"/>
          <w:szCs w:val="22"/>
        </w:rPr>
        <w:t xml:space="preserve">  </w:t>
      </w:r>
    </w:p>
    <w:p w:rsidR="00D45F59" w:rsidRDefault="00D45F59" w:rsidP="00337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5F59" w:rsidRDefault="00D45F59" w:rsidP="00337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Zpracovatel studie navrhne jednotlivá opatření, vyhodnotí jejich realizovatelnost, vodohospodářskou a ekonomickou efektivitu, vliv na odtokové poměry, majetkoprávní vztahy, vliv na životní prostředí, vliv na morfologickou charakteristiku vodních toků jako ukazatele kvality dle Směrnice 2000/60/ES, podmínky ostatních správních orgánů.</w:t>
      </w:r>
    </w:p>
    <w:p w:rsidR="00D45F59" w:rsidRDefault="00D45F59" w:rsidP="00337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5F59" w:rsidRDefault="00D45F59" w:rsidP="00337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23CE7">
        <w:rPr>
          <w:rFonts w:ascii="Arial" w:hAnsi="Arial" w:cs="Arial"/>
          <w:sz w:val="22"/>
          <w:szCs w:val="22"/>
        </w:rPr>
        <w:t>Studie proveditelnosti bude zpracována v souladu s pravidly publicity, předepsanými v Příručce k informačním a komunikačním předpisům</w:t>
      </w:r>
      <w:r>
        <w:rPr>
          <w:rFonts w:ascii="Arial" w:hAnsi="Arial" w:cs="Arial"/>
          <w:sz w:val="22"/>
          <w:szCs w:val="22"/>
        </w:rPr>
        <w:t xml:space="preserve">, </w:t>
      </w:r>
      <w:r w:rsidRPr="00F23CE7">
        <w:rPr>
          <w:rFonts w:ascii="Arial" w:hAnsi="Arial" w:cs="Arial"/>
          <w:sz w:val="22"/>
          <w:szCs w:val="22"/>
        </w:rPr>
        <w:t xml:space="preserve">zveřejněna na stránkách </w:t>
      </w:r>
      <w:r>
        <w:rPr>
          <w:rFonts w:ascii="Arial" w:hAnsi="Arial" w:cs="Arial"/>
          <w:sz w:val="22"/>
          <w:szCs w:val="22"/>
        </w:rPr>
        <w:t>d</w:t>
      </w:r>
      <w:r w:rsidRPr="00F23CE7">
        <w:rPr>
          <w:rFonts w:ascii="Arial" w:hAnsi="Arial" w:cs="Arial"/>
          <w:sz w:val="22"/>
          <w:szCs w:val="22"/>
        </w:rPr>
        <w:t xml:space="preserve">otačního programu </w:t>
      </w:r>
      <w:r w:rsidRPr="00F23CE7">
        <w:rPr>
          <w:rFonts w:ascii="Arial" w:hAnsi="Arial" w:cs="Arial"/>
          <w:bCs/>
          <w:color w:val="000000"/>
          <w:sz w:val="22"/>
          <w:szCs w:val="22"/>
        </w:rPr>
        <w:t>„Program přeshraniční spolupráce Česká republika – Svobodný stát Sasko 2014 -2020“</w:t>
      </w:r>
      <w:r w:rsidRPr="00F23CE7">
        <w:rPr>
          <w:rFonts w:ascii="Arial" w:hAnsi="Arial" w:cs="Arial"/>
          <w:bCs/>
          <w:sz w:val="22"/>
          <w:szCs w:val="22"/>
        </w:rPr>
        <w:t xml:space="preserve">. Předepsaná loga a motta </w:t>
      </w:r>
      <w:r>
        <w:rPr>
          <w:rFonts w:ascii="Arial" w:hAnsi="Arial" w:cs="Arial"/>
          <w:bCs/>
          <w:sz w:val="22"/>
          <w:szCs w:val="22"/>
        </w:rPr>
        <w:t xml:space="preserve">tohoto </w:t>
      </w:r>
      <w:r w:rsidRPr="00F23CE7">
        <w:rPr>
          <w:rFonts w:ascii="Arial" w:hAnsi="Arial" w:cs="Arial"/>
          <w:bCs/>
          <w:sz w:val="22"/>
          <w:szCs w:val="22"/>
        </w:rPr>
        <w:t>dotačního programu budou součástí tištěné i elektronické verze.</w:t>
      </w:r>
    </w:p>
    <w:p w:rsidR="00D45F59" w:rsidRDefault="00D45F59" w:rsidP="003374C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5F59" w:rsidRPr="00514A5F" w:rsidRDefault="00D45F59" w:rsidP="00D45F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Pr="00514A5F">
        <w:rPr>
          <w:rFonts w:ascii="Arial" w:hAnsi="Arial" w:cs="Arial"/>
          <w:sz w:val="22"/>
          <w:szCs w:val="22"/>
        </w:rPr>
        <w:t xml:space="preserve"> provede předmět plnění veřejné zakázky v těchto fázích a v tomto rozsahu:</w:t>
      </w:r>
    </w:p>
    <w:p w:rsidR="00C57119" w:rsidRPr="00C57119" w:rsidRDefault="00C57119" w:rsidP="00C57119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D45F59" w:rsidRPr="00514A5F" w:rsidRDefault="00D45F59" w:rsidP="00D45F59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 xml:space="preserve">Terénní průzkum území v celém rozsahu povodí Vilémovského potoka včetně města </w:t>
      </w:r>
      <w:proofErr w:type="spellStart"/>
      <w:r w:rsidRPr="00514A5F">
        <w:rPr>
          <w:rFonts w:ascii="Arial" w:hAnsi="Arial" w:cs="Arial"/>
          <w:snapToGrid w:val="0"/>
          <w:sz w:val="22"/>
          <w:szCs w:val="22"/>
        </w:rPr>
        <w:t>Sebnitz</w:t>
      </w:r>
      <w:proofErr w:type="spellEnd"/>
    </w:p>
    <w:p w:rsidR="00D45F59" w:rsidRPr="00514A5F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 xml:space="preserve">Pořízení fotodokumentace  </w:t>
      </w:r>
    </w:p>
    <w:p w:rsidR="00D45F59" w:rsidRPr="00514A5F" w:rsidDel="00577B66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 w:rsidDel="00577B66">
        <w:rPr>
          <w:rFonts w:ascii="Arial" w:hAnsi="Arial" w:cs="Arial"/>
          <w:snapToGrid w:val="0"/>
          <w:sz w:val="22"/>
          <w:szCs w:val="22"/>
        </w:rPr>
        <w:t>Vyhodnocení ú</w:t>
      </w:r>
      <w:r w:rsidRPr="00514A5F">
        <w:rPr>
          <w:rFonts w:ascii="Arial" w:hAnsi="Arial" w:cs="Arial"/>
          <w:snapToGrid w:val="0"/>
          <w:sz w:val="22"/>
          <w:szCs w:val="22"/>
        </w:rPr>
        <w:t>zemí – průzkum, pochůzky</w:t>
      </w:r>
    </w:p>
    <w:p w:rsidR="00D45F59" w:rsidRPr="00514A5F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Vyhodnocení povodní (zejména za období od roku 2010)</w:t>
      </w:r>
    </w:p>
    <w:p w:rsidR="00D45F59" w:rsidRPr="00514A5F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proofErr w:type="spellStart"/>
      <w:r w:rsidRPr="00514A5F">
        <w:rPr>
          <w:rFonts w:ascii="Arial" w:hAnsi="Arial" w:cs="Arial"/>
          <w:snapToGrid w:val="0"/>
          <w:sz w:val="22"/>
          <w:szCs w:val="22"/>
        </w:rPr>
        <w:t>Hydromorfologická</w:t>
      </w:r>
      <w:proofErr w:type="spellEnd"/>
      <w:r w:rsidRPr="00514A5F">
        <w:rPr>
          <w:rFonts w:ascii="Arial" w:hAnsi="Arial" w:cs="Arial"/>
          <w:snapToGrid w:val="0"/>
          <w:sz w:val="22"/>
          <w:szCs w:val="22"/>
        </w:rPr>
        <w:t xml:space="preserve"> analýza</w:t>
      </w:r>
    </w:p>
    <w:p w:rsidR="00D45F59" w:rsidRPr="00514A5F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 xml:space="preserve">Konzultace s obcemi (doporučení opatření ze strany obcí) </w:t>
      </w:r>
    </w:p>
    <w:p w:rsidR="00D45F59" w:rsidRPr="00514A5F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Hledání vhodných lokalit pro možnost vytvoření retenčních prostorů a návrh lokálních protipovodňových opatření</w:t>
      </w:r>
    </w:p>
    <w:p w:rsidR="00D45F59" w:rsidRPr="00514A5F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Vyhledání kritických míst na korytech vodních toků</w:t>
      </w:r>
    </w:p>
    <w:p w:rsidR="00D45F59" w:rsidRPr="00514A5F" w:rsidRDefault="00D45F59" w:rsidP="00D45F59">
      <w:pPr>
        <w:ind w:left="720"/>
        <w:rPr>
          <w:rFonts w:ascii="Arial" w:hAnsi="Arial" w:cs="Arial"/>
          <w:snapToGrid w:val="0"/>
          <w:sz w:val="22"/>
          <w:szCs w:val="22"/>
        </w:rPr>
      </w:pPr>
    </w:p>
    <w:p w:rsidR="00D45F59" w:rsidRPr="00514A5F" w:rsidRDefault="00D45F59" w:rsidP="00D45F59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 xml:space="preserve">Návrh a zhodnocení výstavby retenčních prostorů a dalších opatření v povodí jednotlivých vodních toků </w:t>
      </w:r>
    </w:p>
    <w:p w:rsidR="00D45F59" w:rsidRPr="00514A5F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Bude proveden návrh a specifikace jednotlivých protipovodňových opatření</w:t>
      </w:r>
      <w:r>
        <w:rPr>
          <w:rFonts w:ascii="Arial" w:hAnsi="Arial" w:cs="Arial"/>
          <w:snapToGrid w:val="0"/>
          <w:sz w:val="22"/>
          <w:szCs w:val="22"/>
        </w:rPr>
        <w:t xml:space="preserve"> (dále jen PPO)</w:t>
      </w:r>
      <w:r w:rsidRPr="00514A5F">
        <w:rPr>
          <w:rFonts w:ascii="Arial" w:hAnsi="Arial" w:cs="Arial"/>
          <w:snapToGrid w:val="0"/>
          <w:sz w:val="22"/>
          <w:szCs w:val="22"/>
        </w:rPr>
        <w:t xml:space="preserve"> – např. retenční prostory s důrazem na tvorbu suchých nádrží, opatření lokálního charakteru včetně možnosti individuální ochrany objektů, mobilní prvky protipovodňové ochrany a případné systémy včasného varování před povodněmi</w:t>
      </w:r>
    </w:p>
    <w:p w:rsidR="00D45F59" w:rsidRPr="00514A5F" w:rsidRDefault="00D45F59" w:rsidP="00D45F59">
      <w:pPr>
        <w:numPr>
          <w:ilvl w:val="1"/>
          <w:numId w:val="21"/>
        </w:numPr>
        <w:tabs>
          <w:tab w:val="clear" w:pos="1440"/>
          <w:tab w:val="num" w:pos="360"/>
        </w:tabs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Zpracování grafických příloh navržených opatření (technické výkresy, mapové přílohy do vhodného kartografického podkladu)</w:t>
      </w:r>
    </w:p>
    <w:p w:rsidR="00D45F59" w:rsidRPr="00514A5F" w:rsidRDefault="00D45F59" w:rsidP="00D45F59">
      <w:pPr>
        <w:numPr>
          <w:ilvl w:val="0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Odhad investičních nákladů v aktuální cenové úrovni</w:t>
      </w:r>
    </w:p>
    <w:p w:rsidR="00D45F59" w:rsidRPr="00514A5F" w:rsidRDefault="00D45F59" w:rsidP="00D45F5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D45F59" w:rsidRPr="00514A5F" w:rsidRDefault="00D45F59" w:rsidP="00D45F5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lastRenderedPageBreak/>
        <w:t>Vodohospodářské posouzení všech navržených opatření (posouzení bude pro každé navržené opatření zvlášť, pro skupiny souvisejících opatření i pro komplex všech opatření)</w:t>
      </w:r>
    </w:p>
    <w:p w:rsidR="00D45F59" w:rsidRPr="00514A5F" w:rsidRDefault="00D45F59" w:rsidP="00D45F5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Posouzení vodohospodářského efektu každého opatření zvlášť a ve vzájemné kombinaci, v rozsahu N-letých průtoků  - požadavky kladené v ČR a v SRN – s ohledem na charakter zástavby v záplavových územích – v ČR Q</w:t>
      </w:r>
      <w:r w:rsidRPr="00514A5F">
        <w:rPr>
          <w:rFonts w:ascii="Arial" w:hAnsi="Arial" w:cs="Arial"/>
          <w:snapToGrid w:val="0"/>
          <w:sz w:val="22"/>
          <w:szCs w:val="22"/>
          <w:vertAlign w:val="subscript"/>
        </w:rPr>
        <w:t>20</w:t>
      </w:r>
      <w:r w:rsidRPr="00514A5F">
        <w:rPr>
          <w:rFonts w:ascii="Arial" w:hAnsi="Arial" w:cs="Arial"/>
          <w:snapToGrid w:val="0"/>
          <w:sz w:val="22"/>
          <w:szCs w:val="22"/>
        </w:rPr>
        <w:t>, v SRN Q</w:t>
      </w:r>
      <w:r w:rsidRPr="00514A5F">
        <w:rPr>
          <w:rFonts w:ascii="Arial" w:hAnsi="Arial" w:cs="Arial"/>
          <w:snapToGrid w:val="0"/>
          <w:sz w:val="22"/>
          <w:szCs w:val="22"/>
          <w:vertAlign w:val="subscript"/>
        </w:rPr>
        <w:t>100</w:t>
      </w:r>
      <w:r w:rsidRPr="00514A5F">
        <w:rPr>
          <w:rFonts w:ascii="Arial" w:hAnsi="Arial" w:cs="Arial"/>
          <w:snapToGrid w:val="0"/>
          <w:sz w:val="22"/>
          <w:szCs w:val="22"/>
        </w:rPr>
        <w:t>. Pro výpočet bude použití matematický model – bude proveden výpočet neustáleného nerovnoměrného proudění spojeným 1D/2D modelem. Bude provedeno posouzení účinků retenčních prostorů pro více hydrologických událostí (rozdíl mezi zimní a letní povodní, povodně různé N-</w:t>
      </w:r>
      <w:proofErr w:type="spellStart"/>
      <w:r w:rsidRPr="00514A5F">
        <w:rPr>
          <w:rFonts w:ascii="Arial" w:hAnsi="Arial" w:cs="Arial"/>
          <w:snapToGrid w:val="0"/>
          <w:sz w:val="22"/>
          <w:szCs w:val="22"/>
        </w:rPr>
        <w:t>letosti</w:t>
      </w:r>
      <w:proofErr w:type="spellEnd"/>
      <w:r w:rsidRPr="00514A5F">
        <w:rPr>
          <w:rFonts w:ascii="Arial" w:hAnsi="Arial" w:cs="Arial"/>
          <w:snapToGrid w:val="0"/>
          <w:sz w:val="22"/>
          <w:szCs w:val="22"/>
        </w:rPr>
        <w:t>).</w:t>
      </w:r>
    </w:p>
    <w:p w:rsidR="00D45F59" w:rsidRPr="00514A5F" w:rsidRDefault="00D45F59" w:rsidP="00D45F5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Posouzení odtokových poměrů v zastavěném území před a po realizaci opatření. Cílem je nezhoršení odtokových poměrů.</w:t>
      </w:r>
    </w:p>
    <w:p w:rsidR="00D45F59" w:rsidRPr="00514A5F" w:rsidRDefault="00D45F59" w:rsidP="00D45F5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Porovnání rozsahu záplavového území pro průtok Q</w:t>
      </w:r>
      <w:r w:rsidRPr="00514A5F">
        <w:rPr>
          <w:rFonts w:ascii="Arial" w:hAnsi="Arial" w:cs="Arial"/>
          <w:snapToGrid w:val="0"/>
          <w:sz w:val="22"/>
          <w:szCs w:val="22"/>
          <w:vertAlign w:val="subscript"/>
        </w:rPr>
        <w:t>100</w:t>
      </w:r>
      <w:r w:rsidRPr="00514A5F">
        <w:rPr>
          <w:rFonts w:ascii="Arial" w:hAnsi="Arial" w:cs="Arial"/>
          <w:snapToGrid w:val="0"/>
          <w:sz w:val="22"/>
          <w:szCs w:val="22"/>
        </w:rPr>
        <w:t xml:space="preserve"> a aktivní zóny před a po realizaci opatření.</w:t>
      </w:r>
    </w:p>
    <w:p w:rsidR="00D45F59" w:rsidRPr="00514A5F" w:rsidRDefault="00D45F59" w:rsidP="00D45F5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Studie porovná rozsah rozlivů v budoucích retenčních prostorech (dotčená plocha, dosažené úrovně hladin a hloubky vody při kulminaci povodně, doba zatopení) při současném stavu a po realizaci retenčních prostorů.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Ochrana přírody včetně zajištění potřebných posouzení vlivu na životní prostředí.</w:t>
      </w:r>
    </w:p>
    <w:p w:rsidR="00D45F59" w:rsidRPr="00514A5F" w:rsidRDefault="00D45F59" w:rsidP="00D45F5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 xml:space="preserve">V případě návrhu mobilních prvků PPO bude posouzena i časová náročnost jejich aktivace a realizovatelnost aktivace s ohledem na </w:t>
      </w:r>
      <w:proofErr w:type="spellStart"/>
      <w:r w:rsidRPr="00514A5F">
        <w:rPr>
          <w:rFonts w:ascii="Arial" w:hAnsi="Arial" w:cs="Arial"/>
          <w:snapToGrid w:val="0"/>
          <w:sz w:val="22"/>
          <w:szCs w:val="22"/>
        </w:rPr>
        <w:t>dotokové</w:t>
      </w:r>
      <w:proofErr w:type="spellEnd"/>
      <w:r w:rsidRPr="00514A5F">
        <w:rPr>
          <w:rFonts w:ascii="Arial" w:hAnsi="Arial" w:cs="Arial"/>
          <w:snapToGrid w:val="0"/>
          <w:sz w:val="22"/>
          <w:szCs w:val="22"/>
        </w:rPr>
        <w:t xml:space="preserve"> doby z povodí. Toto bude doloženo harmonogramem pro testované povodňové epizody. Podobně bude posouzena i realizovatelnost včasné manipulace na objektech PPO, které ji budou vyžadovat. Bude prověřena vhodnost použití mobilních prvků s ohledem na charakter proudění (stabilita prvků, bezpečnost chráněného území).</w:t>
      </w:r>
    </w:p>
    <w:p w:rsidR="00D45F59" w:rsidRPr="00514A5F" w:rsidRDefault="00D45F59" w:rsidP="00D45F5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D45F59" w:rsidRPr="00514A5F" w:rsidRDefault="00D45F59" w:rsidP="00D45F5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Vyhodnocení realizovatelnosti opatření a jejich projednání. Realizovatelnost opatření bude vyhodnocena dle následujících kritérií:</w:t>
      </w:r>
    </w:p>
    <w:p w:rsidR="00D45F59" w:rsidRPr="00514A5F" w:rsidRDefault="00D45F59" w:rsidP="00D45F59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Pokud jsou navržena opatření v zastavitelném území obcí, bude doloženo, že jejich realizací nedojde ke zhoršení odtokových poměrů.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Ovlivnění jednotlivých vodních prvků ve vazbě na případné přerozdělení průtoků vzhledem k navrhovaným opatřením.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Majetkoprávní vztahy (projednání s vlastníky pozemků dotčených přímo stavbami nebo změnou vodních poměrů v území – změna hladiny podzemní vody, snížení ochrany území v nezastavitelném území, řešení v rámci pozemkových úprav, vybudování nových koryt vodních toků mimo údolnici a tím vzniklé zatápění pozemků v údolnici, posouzení možnosti vyvlastnění v nezbytně nutném rozsahu atd.).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Vliv na životní prostředí – zajištění příslušných úkonů (souhlasů, rozhodnutí atd.) orgánů ochrany přírody dle příslušné legislativy v ČR (zákon č. 114/1992 Sb., v platném znění včetně posudku dle § 45i uvedeného zákona) a v SRN ….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 xml:space="preserve">Zhodnocení vlivu jednotlivých opatření na morfologickou charakteristiku vodních toků jako ukazatele kvality dle Směrnice 2000/60/ES. 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Podmínky ostatních správních orgánů.</w:t>
      </w:r>
    </w:p>
    <w:p w:rsidR="00D45F59" w:rsidRPr="00514A5F" w:rsidRDefault="00D45F59" w:rsidP="00D45F59">
      <w:pPr>
        <w:autoSpaceDE w:val="0"/>
        <w:autoSpaceDN w:val="0"/>
        <w:adjustRightInd w:val="0"/>
        <w:ind w:left="720"/>
        <w:rPr>
          <w:rFonts w:ascii="Arial" w:hAnsi="Arial" w:cs="Arial"/>
          <w:snapToGrid w:val="0"/>
          <w:sz w:val="22"/>
          <w:szCs w:val="22"/>
        </w:rPr>
      </w:pPr>
    </w:p>
    <w:p w:rsidR="00D45F59" w:rsidRPr="00514A5F" w:rsidRDefault="00D45F59" w:rsidP="00D45F59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Posouzení ekonomické efektivity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Odhad investičních a provozních nákladů.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Efektivita navržených opatření ve vztahu na zvýšení ochrany území před povodněmi (snížení povodňových škod).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Studie porovná efektivitu každého navrženého opatření a souboru všech opatření. Pro vyhodnocení ekonomické efektivity bude použita metoda využívaná v ČR v programu Prevence před povodněmi.</w:t>
      </w:r>
    </w:p>
    <w:p w:rsidR="00D45F59" w:rsidRPr="00514A5F" w:rsidRDefault="00D45F59" w:rsidP="00D45F59">
      <w:pPr>
        <w:autoSpaceDE w:val="0"/>
        <w:autoSpaceDN w:val="0"/>
        <w:adjustRightInd w:val="0"/>
        <w:ind w:left="720"/>
        <w:rPr>
          <w:rFonts w:ascii="Arial" w:hAnsi="Arial" w:cs="Arial"/>
          <w:snapToGrid w:val="0"/>
          <w:sz w:val="22"/>
          <w:szCs w:val="22"/>
        </w:rPr>
      </w:pPr>
    </w:p>
    <w:p w:rsidR="00D45F59" w:rsidRPr="00514A5F" w:rsidRDefault="00D45F59" w:rsidP="00D45F59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Analýza a návrh financování realizace navržených opatření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lastRenderedPageBreak/>
        <w:t>Návrh právnických a fyzických osob, které budou investory a provozovateli jednotlivých opatření nebo jejich funkčních celků.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Vyhodnocení dotačních titulů a návrh vhodného dotačního titulu vzhledem k charakteru navržených opatření</w:t>
      </w:r>
      <w:r w:rsidRPr="00514A5F">
        <w:rPr>
          <w:rFonts w:ascii="Arial" w:hAnsi="Arial" w:cs="Arial"/>
          <w:snapToGrid w:val="0"/>
          <w:sz w:val="22"/>
          <w:szCs w:val="22"/>
        </w:rPr>
        <w:t>.</w:t>
      </w:r>
    </w:p>
    <w:p w:rsidR="00D45F59" w:rsidRPr="00514A5F" w:rsidRDefault="00D45F59" w:rsidP="00D45F59">
      <w:pPr>
        <w:ind w:left="1080"/>
        <w:rPr>
          <w:rFonts w:ascii="Arial" w:hAnsi="Arial" w:cs="Arial"/>
          <w:snapToGrid w:val="0"/>
          <w:sz w:val="22"/>
          <w:szCs w:val="22"/>
        </w:rPr>
      </w:pPr>
    </w:p>
    <w:p w:rsidR="00D45F59" w:rsidRPr="00514A5F" w:rsidRDefault="00D45F59" w:rsidP="00D45F5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Závěr, návrh dalšího postupu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V případě návrhů variantních řešení v jednotlivých lokalitách studie doporučí návrhovou variantu s ohledem na jednotlivá posouzení. Zpracovatel se zaměří na minimalizaci existence manipulovatelných objektů a dalších prvků závislých na lidském faktoru, umělých prvků ve vodních tocích a v krajině, přerozdělování průtoků mezi stávající a případně navrhovaná koryta či další vodní prvky (tůně, mokřady, slepá ramena apod.): Doporučení zohlední také ovlivnění vodního režimu v území a  provozní náklady. Investiční a provozní náklady pro doporučené varianty budou vyčísleny podrobněji.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Ve studii bude navržen další postup přípravy doporučených opatření a postup realizace jednotlivých opatření nebo jejich celků (etapizace prací) s ohledem na vazby a na míru protipovodňového efektu.</w:t>
      </w:r>
    </w:p>
    <w:p w:rsidR="00D45F59" w:rsidRPr="00514A5F" w:rsidRDefault="00D45F59" w:rsidP="00D45F5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14A5F">
        <w:rPr>
          <w:rFonts w:ascii="Arial" w:hAnsi="Arial" w:cs="Arial"/>
          <w:sz w:val="22"/>
          <w:szCs w:val="22"/>
        </w:rPr>
        <w:t>Případné pozemkové úpravy - studie navrhne priority s ohledem na dopad pozemkových úprav na vodní poměry a na realizovatelnost úprav</w:t>
      </w:r>
      <w:r>
        <w:rPr>
          <w:rFonts w:ascii="Arial" w:hAnsi="Arial" w:cs="Arial"/>
          <w:sz w:val="22"/>
          <w:szCs w:val="22"/>
        </w:rPr>
        <w:t>.</w:t>
      </w:r>
    </w:p>
    <w:p w:rsidR="00D45F59" w:rsidRPr="00514A5F" w:rsidRDefault="00D45F59" w:rsidP="00D45F59">
      <w:pPr>
        <w:rPr>
          <w:rFonts w:ascii="Arial" w:hAnsi="Arial" w:cs="Arial"/>
          <w:snapToGrid w:val="0"/>
          <w:sz w:val="22"/>
          <w:szCs w:val="22"/>
        </w:rPr>
      </w:pPr>
    </w:p>
    <w:p w:rsidR="00D45F59" w:rsidRPr="00514A5F" w:rsidRDefault="00D45F59" w:rsidP="00D45F59">
      <w:pPr>
        <w:rPr>
          <w:rFonts w:ascii="Arial" w:hAnsi="Arial" w:cs="Arial"/>
          <w:snapToGrid w:val="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Cílem studie je navržení kombinace protipovodňových opatření tak, aby výsledná míra ochrany všech opatření v povodí dosáhla maximální hodnoty při dodržení podmínky dosažení ekonomické efektivity.</w:t>
      </w:r>
    </w:p>
    <w:p w:rsidR="00D45F59" w:rsidRPr="00514A5F" w:rsidRDefault="00D45F59" w:rsidP="00D45F59">
      <w:pPr>
        <w:rPr>
          <w:rFonts w:ascii="Arial" w:hAnsi="Arial" w:cs="Arial"/>
          <w:snapToGrid w:val="0"/>
          <w:sz w:val="22"/>
          <w:szCs w:val="22"/>
        </w:rPr>
      </w:pPr>
    </w:p>
    <w:p w:rsidR="00C57119" w:rsidRPr="00C57119" w:rsidRDefault="00D45F59" w:rsidP="00D45F59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514A5F">
        <w:rPr>
          <w:rFonts w:ascii="Arial" w:hAnsi="Arial" w:cs="Arial"/>
          <w:snapToGrid w:val="0"/>
          <w:sz w:val="22"/>
          <w:szCs w:val="22"/>
        </w:rPr>
        <w:t>Požadavky na ochranu proti povodním jsou s ohledem na charakter zástavby v záplavových územích v ČR Q</w:t>
      </w:r>
      <w:r w:rsidRPr="00514A5F">
        <w:rPr>
          <w:rFonts w:ascii="Arial" w:hAnsi="Arial" w:cs="Arial"/>
          <w:snapToGrid w:val="0"/>
          <w:sz w:val="22"/>
          <w:szCs w:val="22"/>
          <w:vertAlign w:val="subscript"/>
        </w:rPr>
        <w:t>20</w:t>
      </w:r>
      <w:r w:rsidRPr="00514A5F">
        <w:rPr>
          <w:rFonts w:ascii="Arial" w:hAnsi="Arial" w:cs="Arial"/>
          <w:snapToGrid w:val="0"/>
          <w:sz w:val="22"/>
          <w:szCs w:val="22"/>
        </w:rPr>
        <w:t>, v SRN Q</w:t>
      </w:r>
      <w:r w:rsidRPr="00514A5F">
        <w:rPr>
          <w:rFonts w:ascii="Arial" w:hAnsi="Arial" w:cs="Arial"/>
          <w:snapToGrid w:val="0"/>
          <w:sz w:val="22"/>
          <w:szCs w:val="22"/>
          <w:vertAlign w:val="subscript"/>
        </w:rPr>
        <w:t>100</w:t>
      </w:r>
      <w:r w:rsidRPr="00514A5F">
        <w:rPr>
          <w:rFonts w:ascii="Arial" w:hAnsi="Arial" w:cs="Arial"/>
          <w:snapToGrid w:val="0"/>
          <w:sz w:val="22"/>
          <w:szCs w:val="22"/>
        </w:rPr>
        <w:t xml:space="preserve">. </w:t>
      </w:r>
      <w:r w:rsidR="00C57119" w:rsidRPr="00C5711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D45F59" w:rsidRDefault="00D45F59" w:rsidP="00D45F59">
      <w:pPr>
        <w:rPr>
          <w:rFonts w:ascii="Arial" w:hAnsi="Arial" w:cs="Arial"/>
          <w:b/>
          <w:snapToGrid w:val="0"/>
          <w:sz w:val="22"/>
          <w:szCs w:val="22"/>
        </w:rPr>
      </w:pPr>
    </w:p>
    <w:p w:rsidR="00D45F59" w:rsidRDefault="00D45F59" w:rsidP="00D45F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Studie proveditelnosti </w:t>
      </w:r>
      <w:r w:rsidRPr="000C7AA2">
        <w:rPr>
          <w:rFonts w:ascii="Arial" w:hAnsi="Arial" w:cs="Arial"/>
          <w:b/>
          <w:snapToGrid w:val="0"/>
          <w:sz w:val="22"/>
          <w:szCs w:val="22"/>
        </w:rPr>
        <w:t>bud</w:t>
      </w:r>
      <w:r>
        <w:rPr>
          <w:rFonts w:ascii="Arial" w:hAnsi="Arial" w:cs="Arial"/>
          <w:b/>
          <w:snapToGrid w:val="0"/>
          <w:sz w:val="22"/>
          <w:szCs w:val="22"/>
        </w:rPr>
        <w:t>e</w:t>
      </w:r>
      <w:r w:rsidRPr="000C7AA2">
        <w:rPr>
          <w:rFonts w:ascii="Arial" w:hAnsi="Arial" w:cs="Arial"/>
          <w:b/>
          <w:snapToGrid w:val="0"/>
          <w:sz w:val="22"/>
          <w:szCs w:val="22"/>
        </w:rPr>
        <w:t xml:space="preserve"> předán</w:t>
      </w:r>
      <w:r>
        <w:rPr>
          <w:rFonts w:ascii="Arial" w:hAnsi="Arial" w:cs="Arial"/>
          <w:b/>
          <w:snapToGrid w:val="0"/>
          <w:sz w:val="22"/>
          <w:szCs w:val="22"/>
        </w:rPr>
        <w:t>a</w:t>
      </w:r>
      <w:r w:rsidRPr="000C7AA2">
        <w:rPr>
          <w:rFonts w:ascii="Arial" w:hAnsi="Arial" w:cs="Arial"/>
          <w:b/>
          <w:snapToGrid w:val="0"/>
          <w:sz w:val="22"/>
          <w:szCs w:val="22"/>
        </w:rPr>
        <w:t xml:space="preserve"> v 9 - ti vyhotoveních v tištěné podobě a ve 2 - ou vyhotoveních </w:t>
      </w:r>
      <w:r w:rsidRPr="000C7AA2">
        <w:rPr>
          <w:rFonts w:ascii="Arial" w:hAnsi="Arial" w:cs="Arial"/>
          <w:b/>
          <w:sz w:val="22"/>
          <w:szCs w:val="22"/>
        </w:rPr>
        <w:t>v elektronické verzi (např. CD, DVD)</w:t>
      </w:r>
      <w:r>
        <w:rPr>
          <w:rFonts w:ascii="Arial" w:hAnsi="Arial" w:cs="Arial"/>
          <w:b/>
          <w:sz w:val="22"/>
          <w:szCs w:val="22"/>
        </w:rPr>
        <w:t xml:space="preserve"> v </w:t>
      </w:r>
      <w:r>
        <w:rPr>
          <w:rFonts w:ascii="Arial" w:hAnsi="Arial" w:cs="Arial"/>
          <w:b/>
          <w:snapToGrid w:val="0"/>
          <w:sz w:val="22"/>
          <w:szCs w:val="22"/>
        </w:rPr>
        <w:t xml:space="preserve">dvoujazyčném výstupu tj. </w:t>
      </w:r>
      <w:r w:rsidRPr="000C7AA2">
        <w:rPr>
          <w:rFonts w:ascii="Arial" w:hAnsi="Arial" w:cs="Arial"/>
          <w:b/>
          <w:sz w:val="22"/>
          <w:szCs w:val="22"/>
        </w:rPr>
        <w:t>v jazyce českém i německém</w:t>
      </w:r>
      <w:r>
        <w:rPr>
          <w:rFonts w:ascii="Arial" w:hAnsi="Arial" w:cs="Arial"/>
          <w:b/>
          <w:sz w:val="22"/>
          <w:szCs w:val="22"/>
        </w:rPr>
        <w:t>.</w:t>
      </w:r>
    </w:p>
    <w:p w:rsidR="00C57119" w:rsidRDefault="00AB1DB2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  <w:r w:rsidRPr="00644A23">
        <w:rPr>
          <w:rFonts w:ascii="Arial CE" w:hAnsi="Arial CE" w:cs="Arial"/>
          <w:sz w:val="22"/>
          <w:szCs w:val="22"/>
        </w:rPr>
        <w:tab/>
      </w:r>
    </w:p>
    <w:p w:rsidR="006F0E2F" w:rsidRPr="00644A23" w:rsidRDefault="006F0E2F" w:rsidP="00C5711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</w:rPr>
      </w:pPr>
    </w:p>
    <w:p w:rsidR="00C57119" w:rsidRDefault="00C57119" w:rsidP="00113F4E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b/>
          <w:sz w:val="22"/>
          <w:szCs w:val="22"/>
        </w:rPr>
      </w:pPr>
    </w:p>
    <w:p w:rsidR="00AB1DB2" w:rsidRDefault="00E34AC1" w:rsidP="00D45F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  <w:u w:val="single"/>
        </w:rPr>
      </w:pPr>
      <w:r w:rsidRPr="00E34AC1">
        <w:rPr>
          <w:rFonts w:ascii="Arial CE" w:hAnsi="Arial CE" w:cs="Arial"/>
          <w:sz w:val="22"/>
          <w:szCs w:val="22"/>
          <w:u w:val="single"/>
        </w:rPr>
        <w:t>Výrobní výbory</w:t>
      </w:r>
      <w:r w:rsidR="00AB1DB2" w:rsidRPr="00E34AC1">
        <w:rPr>
          <w:rFonts w:ascii="Arial CE" w:hAnsi="Arial CE" w:cs="Arial"/>
          <w:sz w:val="22"/>
          <w:szCs w:val="22"/>
          <w:u w:val="single"/>
        </w:rPr>
        <w:t xml:space="preserve"> (dále jen</w:t>
      </w:r>
      <w:r w:rsidRPr="00E34AC1">
        <w:rPr>
          <w:rFonts w:ascii="Arial CE" w:hAnsi="Arial CE" w:cs="Arial"/>
          <w:sz w:val="22"/>
          <w:szCs w:val="22"/>
          <w:u w:val="single"/>
        </w:rPr>
        <w:t xml:space="preserve"> VV) v průběhu projekčních prací</w:t>
      </w:r>
      <w:r w:rsidR="00AB1DB2" w:rsidRPr="00E34AC1">
        <w:rPr>
          <w:rFonts w:ascii="Arial CE" w:hAnsi="Arial CE" w:cs="Arial"/>
          <w:sz w:val="22"/>
          <w:szCs w:val="22"/>
          <w:u w:val="single"/>
        </w:rPr>
        <w:t>:</w:t>
      </w:r>
    </w:p>
    <w:p w:rsidR="006F0E2F" w:rsidRPr="00E34AC1" w:rsidRDefault="006F0E2F" w:rsidP="00D45F59">
      <w:pPr>
        <w:autoSpaceDE w:val="0"/>
        <w:autoSpaceDN w:val="0"/>
        <w:adjustRightInd w:val="0"/>
        <w:ind w:left="720" w:hanging="720"/>
        <w:jc w:val="both"/>
        <w:rPr>
          <w:rFonts w:ascii="Arial CE" w:hAnsi="Arial CE" w:cs="Arial"/>
          <w:sz w:val="22"/>
          <w:szCs w:val="22"/>
          <w:u w:val="single"/>
        </w:rPr>
      </w:pPr>
    </w:p>
    <w:p w:rsidR="00D45F59" w:rsidRPr="000C7AA2" w:rsidRDefault="00D45F59" w:rsidP="00D45F59">
      <w:pPr>
        <w:jc w:val="both"/>
        <w:rPr>
          <w:rFonts w:ascii="Arial" w:hAnsi="Arial" w:cs="Arial"/>
          <w:sz w:val="22"/>
          <w:szCs w:val="22"/>
        </w:rPr>
      </w:pPr>
      <w:r w:rsidRPr="000C7AA2">
        <w:rPr>
          <w:rFonts w:ascii="Arial" w:hAnsi="Arial" w:cs="Arial"/>
          <w:sz w:val="22"/>
          <w:szCs w:val="22"/>
        </w:rPr>
        <w:t xml:space="preserve">Zpracovatel studie v průběhu zpracování studie bude svolávat a organizovat výrobní výbory a závěrečný výrobní výbor. Min. počet výrobních výborů je 4x v kalendářním roce a bude zde prezentován postup prací za uplynulé časové období. Vstupní výrobní výbor svolá zpracovatel studie nejpozději </w:t>
      </w:r>
      <w:r w:rsidRPr="00C216E8">
        <w:rPr>
          <w:rFonts w:ascii="Arial" w:hAnsi="Arial" w:cs="Arial"/>
          <w:b/>
          <w:sz w:val="22"/>
          <w:szCs w:val="22"/>
        </w:rPr>
        <w:t>do</w:t>
      </w:r>
      <w:r w:rsidRPr="000C7AA2">
        <w:rPr>
          <w:rFonts w:ascii="Arial" w:hAnsi="Arial" w:cs="Arial"/>
          <w:sz w:val="22"/>
          <w:szCs w:val="22"/>
        </w:rPr>
        <w:t xml:space="preserve"> </w:t>
      </w:r>
      <w:r w:rsidRPr="009302DD">
        <w:rPr>
          <w:rFonts w:ascii="Arial" w:hAnsi="Arial" w:cs="Arial"/>
          <w:b/>
          <w:sz w:val="22"/>
          <w:szCs w:val="22"/>
        </w:rPr>
        <w:t xml:space="preserve">30 </w:t>
      </w:r>
      <w:r w:rsidR="009302DD" w:rsidRPr="009302DD">
        <w:rPr>
          <w:rFonts w:ascii="Arial" w:hAnsi="Arial" w:cs="Arial"/>
          <w:b/>
          <w:sz w:val="22"/>
          <w:szCs w:val="22"/>
        </w:rPr>
        <w:t xml:space="preserve">kalendářních </w:t>
      </w:r>
      <w:r w:rsidRPr="009302DD">
        <w:rPr>
          <w:rFonts w:ascii="Arial" w:hAnsi="Arial" w:cs="Arial"/>
          <w:b/>
          <w:sz w:val="22"/>
          <w:szCs w:val="22"/>
        </w:rPr>
        <w:t>dnů</w:t>
      </w:r>
      <w:r w:rsidRPr="000C7AA2">
        <w:rPr>
          <w:rFonts w:ascii="Arial" w:hAnsi="Arial" w:cs="Arial"/>
          <w:sz w:val="22"/>
          <w:szCs w:val="22"/>
        </w:rPr>
        <w:t xml:space="preserve"> po uzavření smlouvy o dílo. </w:t>
      </w:r>
    </w:p>
    <w:p w:rsidR="00D45F59" w:rsidRPr="000C7AA2" w:rsidRDefault="00D45F59" w:rsidP="00D45F59">
      <w:pPr>
        <w:jc w:val="both"/>
        <w:rPr>
          <w:rFonts w:ascii="Arial" w:hAnsi="Arial" w:cs="Arial"/>
          <w:sz w:val="22"/>
          <w:szCs w:val="22"/>
        </w:rPr>
      </w:pPr>
      <w:r w:rsidRPr="000C7AA2">
        <w:rPr>
          <w:rFonts w:ascii="Arial" w:hAnsi="Arial" w:cs="Arial"/>
          <w:sz w:val="22"/>
          <w:szCs w:val="22"/>
        </w:rPr>
        <w:t xml:space="preserve">Z průběhů výrobních výborů je zpracovatel studie povinen pořizovat zápisy/záznamy a prezenční listiny. Zápis bude zpracován dvojjazyčně ( CZ/DE) bude zpracovatelem studie proveden v průběhu jednání a stvrzen podpisy přítomných. Záznam je zpracovatel studie povinen vyhotovit dvoujazyčně (v jazyce českém a německém) a je povinen odeslat e-mailem objednateli do 7 dnů od konání výrobního výboru. Pro účastníky výrobních výborů je nutné zajistit tlumočení do německého jazyka. Veškerá dokumentace z výrobních výborů bude splňovat podmínky předepsané v pravidlech publicity </w:t>
      </w:r>
      <w:r>
        <w:rPr>
          <w:rFonts w:ascii="Arial" w:hAnsi="Arial" w:cs="Arial"/>
          <w:sz w:val="22"/>
          <w:szCs w:val="22"/>
        </w:rPr>
        <w:t xml:space="preserve">dotačního </w:t>
      </w:r>
      <w:r w:rsidRPr="000C7AA2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>„</w:t>
      </w:r>
      <w:r w:rsidRPr="000C7AA2">
        <w:rPr>
          <w:rFonts w:ascii="Arial" w:hAnsi="Arial" w:cs="Arial"/>
          <w:sz w:val="22"/>
          <w:szCs w:val="22"/>
        </w:rPr>
        <w:t xml:space="preserve">Programu </w:t>
      </w:r>
      <w:r>
        <w:rPr>
          <w:rFonts w:ascii="Arial" w:hAnsi="Arial" w:cs="Arial"/>
          <w:sz w:val="22"/>
          <w:szCs w:val="22"/>
        </w:rPr>
        <w:t xml:space="preserve">přeshraniční </w:t>
      </w:r>
      <w:r w:rsidRPr="000C7AA2">
        <w:rPr>
          <w:rFonts w:ascii="Arial" w:hAnsi="Arial" w:cs="Arial"/>
          <w:sz w:val="22"/>
          <w:szCs w:val="22"/>
        </w:rPr>
        <w:t xml:space="preserve">spolupráce </w:t>
      </w:r>
      <w:r w:rsidRPr="000C7AA2">
        <w:rPr>
          <w:rFonts w:ascii="Arial" w:hAnsi="Arial" w:cs="Arial"/>
          <w:bCs/>
          <w:sz w:val="22"/>
          <w:szCs w:val="22"/>
        </w:rPr>
        <w:t>Česká republika - Svobodný stát Sasko 2014 – 2020</w:t>
      </w:r>
      <w:r>
        <w:rPr>
          <w:rFonts w:ascii="Arial" w:hAnsi="Arial" w:cs="Arial"/>
          <w:bCs/>
          <w:sz w:val="22"/>
          <w:szCs w:val="22"/>
        </w:rPr>
        <w:t>“.</w:t>
      </w:r>
    </w:p>
    <w:p w:rsidR="00D45F59" w:rsidRPr="00130875" w:rsidRDefault="00D45F59" w:rsidP="00D45F59">
      <w:pPr>
        <w:rPr>
          <w:rFonts w:ascii="Arial" w:hAnsi="Arial" w:cs="Arial"/>
          <w:sz w:val="22"/>
          <w:szCs w:val="22"/>
        </w:rPr>
      </w:pPr>
    </w:p>
    <w:p w:rsidR="00D45F59" w:rsidRPr="00D45F59" w:rsidRDefault="00D45F59" w:rsidP="00D45F59">
      <w:pPr>
        <w:pStyle w:val="Zkladntext"/>
        <w:rPr>
          <w:rFonts w:ascii="Arial" w:hAnsi="Arial" w:cs="Arial"/>
          <w:sz w:val="22"/>
          <w:szCs w:val="22"/>
        </w:rPr>
      </w:pPr>
      <w:r w:rsidRPr="00D45F59">
        <w:rPr>
          <w:rFonts w:ascii="Arial" w:hAnsi="Arial" w:cs="Arial"/>
          <w:sz w:val="22"/>
          <w:szCs w:val="22"/>
        </w:rPr>
        <w:t xml:space="preserve">Zpracovatel studie </w:t>
      </w:r>
      <w:r w:rsidR="00C216E8" w:rsidRPr="00C216E8">
        <w:rPr>
          <w:rFonts w:ascii="Arial" w:hAnsi="Arial" w:cs="Arial"/>
          <w:b/>
          <w:sz w:val="22"/>
          <w:szCs w:val="22"/>
        </w:rPr>
        <w:t>do</w:t>
      </w:r>
      <w:r w:rsidRPr="00D45F59">
        <w:rPr>
          <w:rFonts w:ascii="Arial" w:hAnsi="Arial" w:cs="Arial"/>
          <w:sz w:val="22"/>
          <w:szCs w:val="22"/>
        </w:rPr>
        <w:t xml:space="preserve"> </w:t>
      </w:r>
      <w:r w:rsidRPr="009302DD">
        <w:rPr>
          <w:rFonts w:ascii="Arial" w:hAnsi="Arial" w:cs="Arial"/>
          <w:b/>
          <w:sz w:val="22"/>
          <w:szCs w:val="22"/>
        </w:rPr>
        <w:t>20 kalendářních dnů</w:t>
      </w:r>
      <w:r w:rsidRPr="00D45F59">
        <w:rPr>
          <w:rFonts w:ascii="Arial" w:hAnsi="Arial" w:cs="Arial"/>
          <w:sz w:val="22"/>
          <w:szCs w:val="22"/>
        </w:rPr>
        <w:t xml:space="preserve"> před konáním závěrečného výrobního výboru předloží objednateli kompletní studii v jazyce českém i německém v jednom kompletním vyhotovení v tištěné verzi a v jednom vyhotovení v elektronické verzi (např. CD, DVD) a to ve stejné struktuře a ve stejném obsahovém členění odpovídající tištěné verzi. </w:t>
      </w:r>
    </w:p>
    <w:p w:rsidR="00D45F59" w:rsidRPr="00D45F59" w:rsidRDefault="00D45F59" w:rsidP="00D45F59">
      <w:pPr>
        <w:pStyle w:val="Zkladntext"/>
        <w:rPr>
          <w:rFonts w:ascii="Arial" w:hAnsi="Arial" w:cs="Arial"/>
          <w:sz w:val="22"/>
          <w:szCs w:val="22"/>
        </w:rPr>
      </w:pPr>
      <w:r w:rsidRPr="00D45F59">
        <w:rPr>
          <w:rFonts w:ascii="Arial" w:hAnsi="Arial" w:cs="Arial"/>
          <w:sz w:val="22"/>
          <w:szCs w:val="22"/>
        </w:rPr>
        <w:t>Zpracovatel studie se zúčastní projednání studie v investiční komisi objednatele.</w:t>
      </w:r>
    </w:p>
    <w:p w:rsidR="00D45F59" w:rsidRPr="004321D4" w:rsidRDefault="00D45F59" w:rsidP="00D45F59">
      <w:pPr>
        <w:jc w:val="both"/>
        <w:rPr>
          <w:rFonts w:ascii="Arial" w:hAnsi="Arial" w:cs="Arial"/>
          <w:sz w:val="22"/>
          <w:szCs w:val="22"/>
        </w:rPr>
      </w:pPr>
      <w:r w:rsidRPr="004321D4">
        <w:rPr>
          <w:rFonts w:ascii="Arial" w:hAnsi="Arial" w:cs="Arial"/>
          <w:sz w:val="22"/>
          <w:szCs w:val="22"/>
        </w:rPr>
        <w:lastRenderedPageBreak/>
        <w:t>Studie bude předána objednateli ke kontrole formální a věcné úplnosti v místě plnění v</w:t>
      </w:r>
      <w:r>
        <w:rPr>
          <w:rFonts w:ascii="Arial" w:hAnsi="Arial" w:cs="Arial"/>
          <w:sz w:val="22"/>
          <w:szCs w:val="22"/>
        </w:rPr>
        <w:t> </w:t>
      </w:r>
      <w:r w:rsidRPr="004321D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- ti</w:t>
      </w:r>
      <w:r w:rsidRPr="004321D4">
        <w:rPr>
          <w:rFonts w:ascii="Arial" w:hAnsi="Arial" w:cs="Arial"/>
          <w:sz w:val="22"/>
          <w:szCs w:val="22"/>
        </w:rPr>
        <w:t xml:space="preserve"> vyhotoveních </w:t>
      </w:r>
      <w:r w:rsidRPr="004321D4">
        <w:rPr>
          <w:rFonts w:ascii="Arial" w:hAnsi="Arial" w:cs="Arial"/>
          <w:snapToGrid w:val="0"/>
          <w:sz w:val="22"/>
          <w:szCs w:val="22"/>
        </w:rPr>
        <w:t xml:space="preserve">v tištěné podobě a ve 2 - ou vyhotoveních </w:t>
      </w:r>
      <w:r w:rsidRPr="004321D4">
        <w:rPr>
          <w:rFonts w:ascii="Arial" w:hAnsi="Arial" w:cs="Arial"/>
          <w:sz w:val="22"/>
          <w:szCs w:val="22"/>
        </w:rPr>
        <w:t>v elektronické verzi (např. CD, DVD) v </w:t>
      </w:r>
      <w:r w:rsidRPr="004321D4">
        <w:rPr>
          <w:rFonts w:ascii="Arial" w:hAnsi="Arial" w:cs="Arial"/>
          <w:snapToGrid w:val="0"/>
          <w:sz w:val="22"/>
          <w:szCs w:val="22"/>
        </w:rPr>
        <w:t xml:space="preserve">dvoujazyčném výstupu tj. </w:t>
      </w:r>
      <w:r w:rsidRPr="004321D4">
        <w:rPr>
          <w:rFonts w:ascii="Arial" w:hAnsi="Arial" w:cs="Arial"/>
          <w:sz w:val="22"/>
          <w:szCs w:val="22"/>
        </w:rPr>
        <w:t xml:space="preserve">v jazyce českém i německém. </w:t>
      </w:r>
    </w:p>
    <w:p w:rsidR="00D45F59" w:rsidRPr="001A2503" w:rsidRDefault="00D45F59" w:rsidP="00D45F59">
      <w:pPr>
        <w:jc w:val="both"/>
        <w:rPr>
          <w:rFonts w:ascii="Arial" w:hAnsi="Arial" w:cs="Arial"/>
          <w:sz w:val="22"/>
          <w:szCs w:val="22"/>
        </w:rPr>
      </w:pPr>
      <w:r w:rsidRPr="001A2503">
        <w:rPr>
          <w:rFonts w:ascii="Arial" w:hAnsi="Arial" w:cs="Arial"/>
          <w:sz w:val="22"/>
          <w:szCs w:val="22"/>
        </w:rPr>
        <w:t xml:space="preserve">Dále bude zpracována </w:t>
      </w:r>
      <w:r>
        <w:rPr>
          <w:rFonts w:ascii="Arial" w:hAnsi="Arial" w:cs="Arial"/>
          <w:sz w:val="22"/>
          <w:szCs w:val="22"/>
        </w:rPr>
        <w:t xml:space="preserve">a předaná objednateli i </w:t>
      </w:r>
      <w:r w:rsidRPr="002F4AE8">
        <w:rPr>
          <w:rFonts w:ascii="Arial" w:hAnsi="Arial" w:cs="Arial"/>
          <w:b/>
          <w:sz w:val="22"/>
          <w:szCs w:val="22"/>
        </w:rPr>
        <w:t>ANOTACE</w:t>
      </w:r>
      <w:r w:rsidRPr="001A2503">
        <w:rPr>
          <w:rFonts w:ascii="Arial" w:hAnsi="Arial" w:cs="Arial"/>
          <w:b/>
          <w:sz w:val="22"/>
          <w:szCs w:val="22"/>
        </w:rPr>
        <w:t xml:space="preserve"> ke studii v jazyce českém i německém</w:t>
      </w:r>
      <w:r>
        <w:rPr>
          <w:rFonts w:ascii="Arial" w:hAnsi="Arial" w:cs="Arial"/>
          <w:b/>
          <w:sz w:val="22"/>
          <w:szCs w:val="22"/>
        </w:rPr>
        <w:t xml:space="preserve"> 1x v tištěné verzi a 1x v elektronické verzi</w:t>
      </w:r>
      <w:r w:rsidRPr="001A250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která bude </w:t>
      </w:r>
      <w:r w:rsidRPr="001A2503">
        <w:rPr>
          <w:rFonts w:ascii="Arial" w:hAnsi="Arial" w:cs="Arial"/>
          <w:sz w:val="22"/>
          <w:szCs w:val="22"/>
        </w:rPr>
        <w:t>slouž</w:t>
      </w:r>
      <w:r>
        <w:rPr>
          <w:rFonts w:ascii="Arial" w:hAnsi="Arial" w:cs="Arial"/>
          <w:sz w:val="22"/>
          <w:szCs w:val="22"/>
        </w:rPr>
        <w:t xml:space="preserve">it </w:t>
      </w:r>
      <w:r w:rsidRPr="001A25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potřebám </w:t>
      </w:r>
      <w:r w:rsidRPr="001A2503">
        <w:rPr>
          <w:rFonts w:ascii="Arial" w:hAnsi="Arial" w:cs="Arial"/>
          <w:sz w:val="22"/>
          <w:szCs w:val="22"/>
        </w:rPr>
        <w:t>zveřejnění informací o studii a jejím zpracování na internetu</w:t>
      </w:r>
      <w:r>
        <w:rPr>
          <w:rFonts w:ascii="Arial" w:hAnsi="Arial" w:cs="Arial"/>
          <w:sz w:val="22"/>
          <w:szCs w:val="22"/>
        </w:rPr>
        <w:t>. S</w:t>
      </w:r>
      <w:r w:rsidRPr="001A2503">
        <w:rPr>
          <w:rFonts w:ascii="Arial" w:hAnsi="Arial" w:cs="Arial"/>
          <w:sz w:val="22"/>
          <w:szCs w:val="22"/>
        </w:rPr>
        <w:t>oučástí anotace bude obsahové členění studie.</w:t>
      </w:r>
    </w:p>
    <w:p w:rsidR="00D45F59" w:rsidRPr="00130875" w:rsidRDefault="00D45F59" w:rsidP="00D45F59">
      <w:pPr>
        <w:jc w:val="both"/>
        <w:rPr>
          <w:rFonts w:ascii="Arial" w:hAnsi="Arial" w:cs="Arial"/>
          <w:sz w:val="22"/>
          <w:szCs w:val="22"/>
        </w:rPr>
      </w:pPr>
      <w:r w:rsidRPr="00130875">
        <w:rPr>
          <w:rFonts w:ascii="Arial" w:hAnsi="Arial" w:cs="Arial"/>
          <w:sz w:val="22"/>
          <w:szCs w:val="22"/>
        </w:rPr>
        <w:t>Úspěšné provedení kontroly je podmínkou podpisu dílčího protokolu o předání a převzetí díla.</w:t>
      </w:r>
    </w:p>
    <w:p w:rsidR="00D45F59" w:rsidRDefault="00D45F59" w:rsidP="00D45F59">
      <w:pPr>
        <w:jc w:val="both"/>
        <w:rPr>
          <w:rFonts w:ascii="Arial" w:hAnsi="Arial" w:cs="Arial"/>
          <w:sz w:val="22"/>
          <w:szCs w:val="22"/>
        </w:rPr>
      </w:pPr>
      <w:r w:rsidRPr="00130875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Zjišťovací protokol o předání a převzetí díla podepsaný </w:t>
      </w:r>
      <w:r w:rsidRPr="00130875">
        <w:rPr>
          <w:rFonts w:ascii="Arial" w:hAnsi="Arial" w:cs="Arial"/>
          <w:sz w:val="22"/>
          <w:szCs w:val="22"/>
        </w:rPr>
        <w:t xml:space="preserve">zástupcem objednatele, který je pověřen operativním a technickým řízením činností souvisejících se </w:t>
      </w:r>
      <w:r>
        <w:rPr>
          <w:rFonts w:ascii="Arial" w:hAnsi="Arial" w:cs="Arial"/>
          <w:sz w:val="22"/>
          <w:szCs w:val="22"/>
        </w:rPr>
        <w:t xml:space="preserve">zhotovením </w:t>
      </w:r>
      <w:r w:rsidRPr="00130875">
        <w:rPr>
          <w:rFonts w:ascii="Arial" w:hAnsi="Arial" w:cs="Arial"/>
          <w:sz w:val="22"/>
          <w:szCs w:val="22"/>
        </w:rPr>
        <w:t>díla.</w:t>
      </w:r>
    </w:p>
    <w:p w:rsidR="00AB1DB2" w:rsidRPr="001D7A19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B1DB2" w:rsidRPr="001D7A19" w:rsidRDefault="003265EA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AB1DB2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je zodpovědný za stanovení potřebného rozsahu průzkumných prací. Dílo bude označeno otiskem autorizačního razítka a vlastnoručním podpisem autorizované osoby v příslušném oboru či specializaci.</w:t>
      </w:r>
    </w:p>
    <w:p w:rsidR="00AB1DB2" w:rsidRPr="001D7A19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AB1DB2" w:rsidRPr="001D7A19" w:rsidRDefault="003265EA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AB1DB2">
        <w:rPr>
          <w:rFonts w:ascii="Arial CE" w:hAnsi="Arial CE" w:cs="Arial"/>
          <w:sz w:val="22"/>
          <w:szCs w:val="22"/>
        </w:rPr>
        <w:t xml:space="preserve"> </w:t>
      </w:r>
      <w:r w:rsidR="00AB1DB2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>
        <w:rPr>
          <w:rFonts w:ascii="Arial CE" w:hAnsi="Arial CE" w:cs="Arial"/>
          <w:sz w:val="22"/>
          <w:szCs w:val="22"/>
        </w:rPr>
        <w:t>dodavatel</w:t>
      </w:r>
      <w:r w:rsidR="00AB1DB2" w:rsidRPr="001D7A19">
        <w:rPr>
          <w:rFonts w:ascii="Arial CE" w:hAnsi="Arial CE" w:cs="Arial"/>
          <w:sz w:val="22"/>
          <w:szCs w:val="22"/>
        </w:rPr>
        <w:t xml:space="preserve"> dodá další vyhotovení </w:t>
      </w:r>
      <w:proofErr w:type="spellStart"/>
      <w:r w:rsidR="00167BA8">
        <w:rPr>
          <w:rFonts w:ascii="Arial CE" w:hAnsi="Arial CE" w:cs="Arial"/>
          <w:sz w:val="22"/>
          <w:szCs w:val="22"/>
        </w:rPr>
        <w:t>sudie</w:t>
      </w:r>
      <w:proofErr w:type="spellEnd"/>
      <w:r w:rsidR="00167BA8">
        <w:rPr>
          <w:rFonts w:ascii="Arial CE" w:hAnsi="Arial CE" w:cs="Arial"/>
          <w:sz w:val="22"/>
          <w:szCs w:val="22"/>
        </w:rPr>
        <w:t xml:space="preserve"> proveditelnosti </w:t>
      </w:r>
      <w:r w:rsidR="00AB1DB2" w:rsidRPr="001D7A19">
        <w:rPr>
          <w:rFonts w:ascii="Arial CE" w:hAnsi="Arial CE" w:cs="Arial"/>
          <w:sz w:val="22"/>
          <w:szCs w:val="22"/>
        </w:rPr>
        <w:t>v požadovaném počtu za zvláštní úhradu.</w:t>
      </w:r>
    </w:p>
    <w:p w:rsidR="00AB1DB2" w:rsidRPr="001D7A19" w:rsidRDefault="00AB1DB2" w:rsidP="00AB1DB2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Default="00AB1DB2" w:rsidP="00AB1DB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420D0D" w:rsidRDefault="00420D0D" w:rsidP="000A6DE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A3918" w:rsidRPr="00714854" w:rsidRDefault="00FA3918" w:rsidP="000A6DE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03077" w:rsidRPr="00CF33C1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IV. </w:t>
      </w:r>
      <w:r w:rsidRPr="0080412E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TERMÍN 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PLNĚNÍ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434C30" w:rsidRDefault="00434C30" w:rsidP="002741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F0E2F" w:rsidRDefault="00167C90" w:rsidP="006F50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F503D">
        <w:rPr>
          <w:rFonts w:ascii="Arial" w:hAnsi="Arial" w:cs="Arial"/>
          <w:b/>
          <w:sz w:val="22"/>
          <w:szCs w:val="22"/>
        </w:rPr>
        <w:t>Zahájení díla:</w:t>
      </w:r>
      <w:r w:rsidRPr="006F503D">
        <w:rPr>
          <w:rFonts w:ascii="Arial" w:hAnsi="Arial" w:cs="Arial"/>
          <w:sz w:val="22"/>
          <w:szCs w:val="22"/>
        </w:rPr>
        <w:tab/>
      </w:r>
      <w:r w:rsidRPr="006F503D">
        <w:rPr>
          <w:rFonts w:ascii="Arial" w:hAnsi="Arial" w:cs="Arial"/>
          <w:sz w:val="22"/>
          <w:szCs w:val="22"/>
        </w:rPr>
        <w:tab/>
      </w:r>
      <w:r w:rsidR="000F2A40">
        <w:rPr>
          <w:rFonts w:ascii="Arial" w:hAnsi="Arial" w:cs="Arial"/>
          <w:sz w:val="22"/>
          <w:szCs w:val="22"/>
        </w:rPr>
        <w:tab/>
      </w:r>
      <w:r w:rsidR="00764A70">
        <w:rPr>
          <w:rFonts w:ascii="Arial" w:hAnsi="Arial" w:cs="Arial"/>
          <w:sz w:val="22"/>
          <w:szCs w:val="22"/>
        </w:rPr>
        <w:tab/>
      </w:r>
      <w:r w:rsidR="0064604A" w:rsidRPr="00BA7AFC">
        <w:rPr>
          <w:rFonts w:ascii="Arial" w:hAnsi="Arial" w:cs="Arial"/>
          <w:b/>
          <w:bCs/>
          <w:color w:val="000000"/>
          <w:sz w:val="22"/>
          <w:szCs w:val="22"/>
        </w:rPr>
        <w:t xml:space="preserve">do 5 </w:t>
      </w:r>
      <w:r w:rsidR="009302DD">
        <w:rPr>
          <w:rFonts w:ascii="Arial" w:hAnsi="Arial" w:cs="Arial"/>
          <w:b/>
          <w:bCs/>
          <w:color w:val="000000"/>
          <w:sz w:val="22"/>
          <w:szCs w:val="22"/>
        </w:rPr>
        <w:t xml:space="preserve">kalendářních </w:t>
      </w:r>
      <w:r w:rsidR="0064604A" w:rsidRPr="00BA7AFC">
        <w:rPr>
          <w:rFonts w:ascii="Arial" w:hAnsi="Arial" w:cs="Arial"/>
          <w:b/>
          <w:bCs/>
          <w:color w:val="000000"/>
          <w:sz w:val="22"/>
          <w:szCs w:val="22"/>
        </w:rPr>
        <w:t xml:space="preserve">dnů </w:t>
      </w:r>
    </w:p>
    <w:p w:rsidR="00167C90" w:rsidRPr="006F0E2F" w:rsidRDefault="006F0E2F" w:rsidP="006F50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4604A" w:rsidRPr="006F0E2F">
        <w:rPr>
          <w:rFonts w:ascii="Arial" w:hAnsi="Arial" w:cs="Arial"/>
          <w:bCs/>
          <w:color w:val="000000"/>
          <w:sz w:val="22"/>
          <w:szCs w:val="22"/>
        </w:rPr>
        <w:t>od nabytí účinnosti této</w:t>
      </w:r>
      <w:r w:rsidRPr="006F0E2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4604A" w:rsidRPr="006F0E2F">
        <w:rPr>
          <w:rFonts w:ascii="Arial" w:hAnsi="Arial" w:cs="Arial"/>
          <w:bCs/>
          <w:color w:val="000000"/>
          <w:sz w:val="22"/>
          <w:szCs w:val="22"/>
        </w:rPr>
        <w:t>smlouvy</w:t>
      </w:r>
      <w:r w:rsidR="00BA7AFC" w:rsidRPr="006F0E2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6F0E2F" w:rsidRDefault="00167C90" w:rsidP="00AB1DB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45A7">
        <w:rPr>
          <w:rFonts w:ascii="Arial" w:hAnsi="Arial" w:cs="Arial"/>
          <w:b/>
          <w:sz w:val="22"/>
          <w:szCs w:val="22"/>
        </w:rPr>
        <w:t>Ukončení díla:</w:t>
      </w:r>
      <w:r w:rsidR="000F2A40" w:rsidRPr="005B45A7">
        <w:rPr>
          <w:rFonts w:ascii="Arial" w:hAnsi="Arial" w:cs="Arial"/>
          <w:b/>
          <w:sz w:val="22"/>
          <w:szCs w:val="22"/>
        </w:rPr>
        <w:tab/>
      </w:r>
      <w:r w:rsidRPr="005B45A7">
        <w:rPr>
          <w:rFonts w:ascii="Arial" w:hAnsi="Arial" w:cs="Arial"/>
          <w:sz w:val="22"/>
          <w:szCs w:val="22"/>
        </w:rPr>
        <w:tab/>
      </w:r>
      <w:r w:rsidR="00764A70" w:rsidRPr="005B45A7">
        <w:rPr>
          <w:rFonts w:ascii="Arial" w:hAnsi="Arial" w:cs="Arial"/>
          <w:sz w:val="22"/>
          <w:szCs w:val="22"/>
        </w:rPr>
        <w:tab/>
      </w:r>
      <w:r w:rsidR="0064604A" w:rsidRPr="00BA7AFC">
        <w:rPr>
          <w:rFonts w:ascii="Arial" w:hAnsi="Arial" w:cs="Arial"/>
          <w:b/>
          <w:bCs/>
          <w:color w:val="000000"/>
          <w:sz w:val="22"/>
          <w:szCs w:val="22"/>
        </w:rPr>
        <w:t>do</w:t>
      </w:r>
      <w:r w:rsidR="004A20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6465C">
        <w:rPr>
          <w:rFonts w:ascii="Arial" w:hAnsi="Arial" w:cs="Arial"/>
          <w:b/>
          <w:bCs/>
          <w:color w:val="000000"/>
          <w:sz w:val="22"/>
          <w:szCs w:val="22"/>
        </w:rPr>
        <w:t>360</w:t>
      </w:r>
      <w:r w:rsidR="004A20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302DD">
        <w:rPr>
          <w:rFonts w:ascii="Arial" w:hAnsi="Arial" w:cs="Arial"/>
          <w:b/>
          <w:bCs/>
          <w:color w:val="000000"/>
          <w:sz w:val="22"/>
          <w:szCs w:val="22"/>
        </w:rPr>
        <w:t xml:space="preserve">kalendářních </w:t>
      </w:r>
      <w:r w:rsidR="0064604A" w:rsidRPr="00BA7AFC">
        <w:rPr>
          <w:rFonts w:ascii="Arial" w:hAnsi="Arial" w:cs="Arial"/>
          <w:b/>
          <w:bCs/>
          <w:color w:val="000000"/>
          <w:sz w:val="22"/>
          <w:szCs w:val="22"/>
        </w:rPr>
        <w:t>dnů</w:t>
      </w:r>
    </w:p>
    <w:p w:rsidR="004A208E" w:rsidRDefault="006F0E2F" w:rsidP="006F503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64604A" w:rsidRPr="006F0E2F">
        <w:rPr>
          <w:rFonts w:ascii="Arial" w:hAnsi="Arial" w:cs="Arial"/>
          <w:bCs/>
          <w:color w:val="000000"/>
          <w:sz w:val="22"/>
          <w:szCs w:val="22"/>
        </w:rPr>
        <w:t>od nabytí účinnosti této</w:t>
      </w:r>
      <w:r w:rsidRPr="006F0E2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4604A" w:rsidRPr="006F0E2F">
        <w:rPr>
          <w:rFonts w:ascii="Arial" w:hAnsi="Arial" w:cs="Arial"/>
          <w:bCs/>
          <w:color w:val="000000"/>
          <w:sz w:val="22"/>
          <w:szCs w:val="22"/>
        </w:rPr>
        <w:t>smlouvy</w:t>
      </w:r>
      <w:r w:rsidR="00BA7AFC" w:rsidRPr="006F0E2F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AB1DB2" w:rsidRPr="004A208E" w:rsidRDefault="004A208E" w:rsidP="006F503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208E">
        <w:rPr>
          <w:rFonts w:ascii="Arial" w:hAnsi="Arial" w:cs="Arial"/>
          <w:b/>
          <w:bCs/>
          <w:color w:val="000000"/>
          <w:sz w:val="22"/>
          <w:szCs w:val="22"/>
        </w:rPr>
        <w:t>Maximální lhůta pro realizaci zakázky stanovená zadavatelem je 400 kalendářních dnů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4A208E" w:rsidRDefault="004A208E" w:rsidP="002741F8">
      <w:pPr>
        <w:jc w:val="both"/>
        <w:rPr>
          <w:rFonts w:ascii="Arial" w:hAnsi="Arial" w:cs="Arial"/>
          <w:sz w:val="22"/>
          <w:szCs w:val="22"/>
        </w:rPr>
      </w:pPr>
    </w:p>
    <w:p w:rsidR="009302DD" w:rsidRPr="009302DD" w:rsidRDefault="009302DD" w:rsidP="002741F8">
      <w:pPr>
        <w:jc w:val="both"/>
        <w:rPr>
          <w:rFonts w:ascii="Arial" w:hAnsi="Arial" w:cs="Arial"/>
          <w:b/>
          <w:sz w:val="22"/>
          <w:szCs w:val="22"/>
        </w:rPr>
      </w:pPr>
      <w:r w:rsidRPr="009302DD">
        <w:rPr>
          <w:rFonts w:ascii="Arial" w:hAnsi="Arial" w:cs="Arial"/>
          <w:sz w:val="22"/>
          <w:szCs w:val="22"/>
        </w:rPr>
        <w:t>Dílčí postupové termíny plnění části díla:</w:t>
      </w:r>
    </w:p>
    <w:p w:rsidR="009302DD" w:rsidRPr="009302DD" w:rsidRDefault="009302DD" w:rsidP="002741F8">
      <w:pPr>
        <w:jc w:val="both"/>
        <w:rPr>
          <w:rFonts w:ascii="Arial" w:hAnsi="Arial" w:cs="Arial"/>
          <w:b/>
          <w:sz w:val="22"/>
          <w:szCs w:val="22"/>
        </w:rPr>
      </w:pPr>
    </w:p>
    <w:p w:rsidR="009302DD" w:rsidRPr="009302DD" w:rsidRDefault="009302DD" w:rsidP="009302DD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9302DD">
        <w:rPr>
          <w:rFonts w:ascii="Arial" w:hAnsi="Arial" w:cs="Arial"/>
          <w:sz w:val="22"/>
          <w:szCs w:val="22"/>
        </w:rPr>
        <w:t xml:space="preserve">etapa – </w:t>
      </w:r>
      <w:r w:rsidR="00234051" w:rsidRPr="00AB6A3C">
        <w:rPr>
          <w:rFonts w:ascii="Arial" w:hAnsi="Arial" w:cs="Arial"/>
          <w:sz w:val="22"/>
          <w:szCs w:val="22"/>
        </w:rPr>
        <w:t xml:space="preserve">časové rozmezí: </w:t>
      </w:r>
      <w:r w:rsidR="00234051" w:rsidRPr="00A1749B">
        <w:rPr>
          <w:rFonts w:ascii="Arial" w:hAnsi="Arial" w:cs="Arial"/>
          <w:b/>
          <w:sz w:val="22"/>
          <w:szCs w:val="22"/>
        </w:rPr>
        <w:t>1 měsíc</w:t>
      </w:r>
    </w:p>
    <w:p w:rsidR="009302DD" w:rsidRPr="009302DD" w:rsidRDefault="009302DD" w:rsidP="009302DD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302DD">
        <w:rPr>
          <w:rFonts w:ascii="Arial" w:hAnsi="Arial" w:cs="Arial"/>
          <w:sz w:val="22"/>
          <w:szCs w:val="22"/>
        </w:rPr>
        <w:t>studium a zpracování vstupních podkladů od zadavatele, terénní průzkum, návrh možných opatření, zajištění katastrálních map a vyhodnocení majetkoprávní situace, získání vstupních informací a podkladů od orgánů ochrany přírody a analýza potencionálního řešení. Příprava harmonogramu a strategie dalšího postupu studie.</w:t>
      </w:r>
    </w:p>
    <w:p w:rsidR="009302DD" w:rsidRPr="009302DD" w:rsidRDefault="009302DD" w:rsidP="009302DD">
      <w:pPr>
        <w:ind w:left="720"/>
        <w:rPr>
          <w:rFonts w:ascii="Arial" w:hAnsi="Arial" w:cs="Arial"/>
          <w:sz w:val="22"/>
          <w:szCs w:val="22"/>
        </w:rPr>
      </w:pPr>
    </w:p>
    <w:p w:rsidR="009302DD" w:rsidRPr="009302DD" w:rsidRDefault="009302DD" w:rsidP="009302DD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9302DD">
        <w:rPr>
          <w:rFonts w:ascii="Arial" w:hAnsi="Arial" w:cs="Arial"/>
          <w:sz w:val="22"/>
          <w:szCs w:val="22"/>
        </w:rPr>
        <w:t xml:space="preserve">etapa – </w:t>
      </w:r>
      <w:r w:rsidR="00234051" w:rsidRPr="00AB6A3C">
        <w:rPr>
          <w:rFonts w:ascii="Arial" w:hAnsi="Arial" w:cs="Arial"/>
          <w:sz w:val="22"/>
          <w:szCs w:val="22"/>
        </w:rPr>
        <w:t>časové rozmezí:</w:t>
      </w:r>
      <w:r w:rsidR="00234051">
        <w:rPr>
          <w:rFonts w:ascii="Arial" w:hAnsi="Arial" w:cs="Arial"/>
          <w:sz w:val="22"/>
          <w:szCs w:val="22"/>
        </w:rPr>
        <w:t xml:space="preserve"> </w:t>
      </w:r>
      <w:r w:rsidR="00234051" w:rsidRPr="009B3B21">
        <w:rPr>
          <w:rFonts w:ascii="Arial" w:hAnsi="Arial" w:cs="Arial"/>
          <w:b/>
          <w:sz w:val="22"/>
          <w:szCs w:val="22"/>
        </w:rPr>
        <w:t>6</w:t>
      </w:r>
      <w:r w:rsidR="00234051">
        <w:rPr>
          <w:rFonts w:ascii="Arial" w:hAnsi="Arial" w:cs="Arial"/>
          <w:sz w:val="22"/>
          <w:szCs w:val="22"/>
        </w:rPr>
        <w:t xml:space="preserve"> </w:t>
      </w:r>
      <w:r w:rsidR="00234051" w:rsidRPr="009B3B21">
        <w:rPr>
          <w:rFonts w:ascii="Arial" w:hAnsi="Arial" w:cs="Arial"/>
          <w:b/>
          <w:sz w:val="22"/>
          <w:szCs w:val="22"/>
        </w:rPr>
        <w:t>měsíců</w:t>
      </w:r>
    </w:p>
    <w:p w:rsidR="009302DD" w:rsidRPr="009302DD" w:rsidRDefault="009302DD" w:rsidP="009302DD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9302DD">
        <w:rPr>
          <w:rFonts w:ascii="Arial" w:hAnsi="Arial" w:cs="Arial"/>
          <w:sz w:val="22"/>
          <w:szCs w:val="22"/>
        </w:rPr>
        <w:t xml:space="preserve">navržení optimální varianty řešení, její výběr z několika variant, zpracování technických podkladů a odborný odhad finančních nákladů pro jednotlivé varianty, navržení komplexu přírodě blízkých opatření s ohledem na požadavky protipovodňové ochrany a ochrany přírody, navržení etap realizace těchto opatření a časový postup realizace, dílčí konzultace a předběžné projednání se všemi  dotčenými subjekty (povolovací orgány, majitelé pozemků apod.), zpracování a zajištění výstupů GIS a závěrečných reprografických výstupů, projednání zpracování posouzení EIA. Návrhy dodavatele budou průběžně konzultovány v ČR autorizovanou osobou </w:t>
      </w:r>
      <w:r w:rsidRPr="009302DD">
        <w:rPr>
          <w:rFonts w:ascii="Arial" w:hAnsi="Arial" w:cs="Arial"/>
          <w:sz w:val="22"/>
          <w:szCs w:val="22"/>
        </w:rPr>
        <w:lastRenderedPageBreak/>
        <w:t>uvedenou v seznamu autorizovaných osob pro účely posouzení podle § 45i zákona č. 114/1992 Sb.</w:t>
      </w:r>
    </w:p>
    <w:p w:rsidR="009302DD" w:rsidRPr="009302DD" w:rsidRDefault="009302DD" w:rsidP="009302DD">
      <w:pPr>
        <w:ind w:left="1080"/>
        <w:rPr>
          <w:rFonts w:ascii="Arial" w:hAnsi="Arial" w:cs="Arial"/>
          <w:sz w:val="22"/>
          <w:szCs w:val="22"/>
        </w:rPr>
      </w:pPr>
      <w:r w:rsidRPr="009302DD">
        <w:rPr>
          <w:rFonts w:ascii="Arial" w:hAnsi="Arial" w:cs="Arial"/>
          <w:sz w:val="22"/>
          <w:szCs w:val="22"/>
        </w:rPr>
        <w:t xml:space="preserve"> </w:t>
      </w:r>
    </w:p>
    <w:p w:rsidR="009302DD" w:rsidRPr="009302DD" w:rsidRDefault="009302DD" w:rsidP="009302DD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9302DD">
        <w:rPr>
          <w:rFonts w:ascii="Arial" w:hAnsi="Arial" w:cs="Arial"/>
          <w:sz w:val="22"/>
          <w:szCs w:val="22"/>
        </w:rPr>
        <w:t xml:space="preserve">etapa – </w:t>
      </w:r>
      <w:r w:rsidR="00234051" w:rsidRPr="00AB6A3C">
        <w:rPr>
          <w:rFonts w:ascii="Arial" w:hAnsi="Arial" w:cs="Arial"/>
          <w:sz w:val="22"/>
          <w:szCs w:val="22"/>
        </w:rPr>
        <w:t xml:space="preserve">časové rozmezí: </w:t>
      </w:r>
      <w:r w:rsidR="00234051">
        <w:rPr>
          <w:rFonts w:ascii="Arial" w:hAnsi="Arial" w:cs="Arial"/>
          <w:b/>
          <w:sz w:val="22"/>
          <w:szCs w:val="22"/>
        </w:rPr>
        <w:t xml:space="preserve"> 6</w:t>
      </w:r>
      <w:r w:rsidR="00234051" w:rsidRPr="009B3B21">
        <w:rPr>
          <w:rFonts w:ascii="Arial" w:hAnsi="Arial" w:cs="Arial"/>
          <w:b/>
          <w:sz w:val="22"/>
          <w:szCs w:val="22"/>
        </w:rPr>
        <w:t xml:space="preserve"> měsíc</w:t>
      </w:r>
      <w:r w:rsidR="00234051">
        <w:rPr>
          <w:rFonts w:ascii="Arial" w:hAnsi="Arial" w:cs="Arial"/>
          <w:b/>
          <w:sz w:val="22"/>
          <w:szCs w:val="22"/>
        </w:rPr>
        <w:t>ů</w:t>
      </w:r>
    </w:p>
    <w:p w:rsidR="009302DD" w:rsidRPr="009302DD" w:rsidRDefault="009302DD" w:rsidP="009302DD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302DD">
        <w:rPr>
          <w:rFonts w:ascii="Arial" w:hAnsi="Arial" w:cs="Arial"/>
          <w:sz w:val="22"/>
          <w:szCs w:val="22"/>
        </w:rPr>
        <w:t xml:space="preserve">projednání navržených opatření se všemi dotčenými subjekty (s orgány státní </w:t>
      </w:r>
      <w:r>
        <w:rPr>
          <w:rFonts w:ascii="Arial" w:hAnsi="Arial" w:cs="Arial"/>
          <w:sz w:val="22"/>
          <w:szCs w:val="22"/>
        </w:rPr>
        <w:tab/>
      </w:r>
      <w:r w:rsidRPr="009302DD">
        <w:rPr>
          <w:rFonts w:ascii="Arial" w:hAnsi="Arial" w:cs="Arial"/>
          <w:sz w:val="22"/>
          <w:szCs w:val="22"/>
        </w:rPr>
        <w:t xml:space="preserve">správy, obecní samosprávy, orgány ochrany přírody, vodoprávním úřadem, </w:t>
      </w:r>
      <w:r>
        <w:rPr>
          <w:rFonts w:ascii="Arial" w:hAnsi="Arial" w:cs="Arial"/>
          <w:sz w:val="22"/>
          <w:szCs w:val="22"/>
        </w:rPr>
        <w:tab/>
      </w:r>
      <w:r w:rsidRPr="009302DD">
        <w:rPr>
          <w:rFonts w:ascii="Arial" w:hAnsi="Arial" w:cs="Arial"/>
          <w:sz w:val="22"/>
          <w:szCs w:val="22"/>
        </w:rPr>
        <w:t xml:space="preserve">s obcemi a s vlastníky dotčených pozemků apod.), zpracování podkladů </w:t>
      </w:r>
      <w:r>
        <w:rPr>
          <w:rFonts w:ascii="Arial" w:hAnsi="Arial" w:cs="Arial"/>
          <w:sz w:val="22"/>
          <w:szCs w:val="22"/>
        </w:rPr>
        <w:tab/>
      </w:r>
      <w:r w:rsidRPr="009302DD">
        <w:rPr>
          <w:rFonts w:ascii="Arial" w:hAnsi="Arial" w:cs="Arial"/>
          <w:sz w:val="22"/>
          <w:szCs w:val="22"/>
        </w:rPr>
        <w:t xml:space="preserve">potřebných z hlediska ochrany přírody: v ČR posouzení dle § 45i zákona </w:t>
      </w:r>
      <w:r>
        <w:rPr>
          <w:rFonts w:ascii="Arial" w:hAnsi="Arial" w:cs="Arial"/>
          <w:sz w:val="22"/>
          <w:szCs w:val="22"/>
        </w:rPr>
        <w:tab/>
      </w:r>
      <w:r w:rsidRPr="009302DD">
        <w:rPr>
          <w:rFonts w:ascii="Arial" w:hAnsi="Arial" w:cs="Arial"/>
          <w:sz w:val="22"/>
          <w:szCs w:val="22"/>
        </w:rPr>
        <w:t xml:space="preserve">č.114/1992 Sb., v případě požadavku krajského úřadu EIA a odevzdání finální </w:t>
      </w:r>
      <w:r>
        <w:rPr>
          <w:rFonts w:ascii="Arial" w:hAnsi="Arial" w:cs="Arial"/>
          <w:sz w:val="22"/>
          <w:szCs w:val="22"/>
        </w:rPr>
        <w:tab/>
      </w:r>
      <w:r w:rsidRPr="009302DD">
        <w:rPr>
          <w:rFonts w:ascii="Arial" w:hAnsi="Arial" w:cs="Arial"/>
          <w:sz w:val="22"/>
          <w:szCs w:val="22"/>
        </w:rPr>
        <w:t>podoby studie proveditelnosti</w:t>
      </w:r>
    </w:p>
    <w:p w:rsidR="009302DD" w:rsidRDefault="009302DD" w:rsidP="002741F8">
      <w:pPr>
        <w:jc w:val="both"/>
        <w:rPr>
          <w:rFonts w:ascii="Arial" w:hAnsi="Arial" w:cs="Arial"/>
          <w:b/>
          <w:sz w:val="22"/>
          <w:szCs w:val="22"/>
        </w:rPr>
      </w:pPr>
    </w:p>
    <w:p w:rsidR="00EE792F" w:rsidRPr="00E909C3" w:rsidRDefault="00EE792F" w:rsidP="002741F8">
      <w:pPr>
        <w:jc w:val="both"/>
        <w:rPr>
          <w:rFonts w:ascii="Arial" w:hAnsi="Arial" w:cs="Arial"/>
          <w:b/>
          <w:sz w:val="22"/>
          <w:szCs w:val="22"/>
        </w:rPr>
      </w:pPr>
      <w:r w:rsidRPr="00E909C3">
        <w:rPr>
          <w:rFonts w:ascii="Arial" w:hAnsi="Arial" w:cs="Arial"/>
          <w:b/>
          <w:sz w:val="22"/>
          <w:szCs w:val="22"/>
        </w:rPr>
        <w:t>Místo plnění:</w:t>
      </w:r>
    </w:p>
    <w:p w:rsidR="005335E0" w:rsidRDefault="00EE792F" w:rsidP="002741F8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E909C3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EE792F" w:rsidRPr="00E641DB" w:rsidRDefault="00EE792F" w:rsidP="002741F8">
      <w:pPr>
        <w:tabs>
          <w:tab w:val="num" w:pos="480"/>
        </w:tabs>
        <w:rPr>
          <w:rFonts w:ascii="Arial" w:hAnsi="Arial" w:cs="Arial"/>
          <w:b/>
          <w:sz w:val="22"/>
          <w:szCs w:val="22"/>
        </w:rPr>
      </w:pPr>
      <w:r w:rsidRPr="00E641DB">
        <w:rPr>
          <w:rFonts w:ascii="Arial" w:hAnsi="Arial" w:cs="Arial"/>
          <w:sz w:val="22"/>
          <w:szCs w:val="22"/>
        </w:rPr>
        <w:t>odbor Plánování projektů a zakázek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AB1DB2" w:rsidRDefault="00AB1DB2" w:rsidP="00AB1DB2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:rsidR="00F03077" w:rsidRPr="00CF33C1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V.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CENA </w:t>
      </w:r>
    </w:p>
    <w:p w:rsidR="00434C30" w:rsidRDefault="00434C30" w:rsidP="002741F8">
      <w:pPr>
        <w:jc w:val="both"/>
        <w:rPr>
          <w:rFonts w:ascii="Arial" w:hAnsi="Arial" w:cs="Arial"/>
          <w:b/>
          <w:sz w:val="22"/>
          <w:szCs w:val="22"/>
        </w:rPr>
      </w:pPr>
    </w:p>
    <w:p w:rsidR="00AA2F85" w:rsidRDefault="000665D7" w:rsidP="002741F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02266">
        <w:rPr>
          <w:rFonts w:ascii="Arial" w:hAnsi="Arial" w:cs="Arial"/>
          <w:b/>
          <w:sz w:val="22"/>
          <w:szCs w:val="22"/>
        </w:rPr>
        <w:t xml:space="preserve">Cena </w:t>
      </w:r>
      <w:r w:rsidR="00AA2F85">
        <w:rPr>
          <w:rFonts w:ascii="Arial" w:hAnsi="Arial" w:cs="Arial"/>
          <w:b/>
          <w:sz w:val="22"/>
          <w:szCs w:val="22"/>
        </w:rPr>
        <w:t xml:space="preserve">díla </w:t>
      </w:r>
      <w:r w:rsidR="00AA2F85" w:rsidRPr="0085100B">
        <w:rPr>
          <w:rFonts w:ascii="Arial" w:hAnsi="Arial" w:cs="Arial"/>
          <w:color w:val="000000"/>
          <w:sz w:val="22"/>
          <w:szCs w:val="22"/>
        </w:rPr>
        <w:t xml:space="preserve">zahrnuje veškeré náklady </w:t>
      </w:r>
      <w:r w:rsidR="00E55849">
        <w:rPr>
          <w:rFonts w:ascii="Arial" w:hAnsi="Arial" w:cs="Arial"/>
          <w:color w:val="000000"/>
          <w:sz w:val="22"/>
          <w:szCs w:val="22"/>
        </w:rPr>
        <w:t>d</w:t>
      </w:r>
      <w:r w:rsidR="00E55849">
        <w:rPr>
          <w:rFonts w:ascii="Arial CE" w:hAnsi="Arial CE" w:cs="Arial"/>
          <w:sz w:val="22"/>
          <w:szCs w:val="22"/>
        </w:rPr>
        <w:t>odavatele</w:t>
      </w:r>
      <w:r w:rsidR="00AA2F85" w:rsidRPr="0085100B">
        <w:rPr>
          <w:rFonts w:ascii="Arial" w:hAnsi="Arial" w:cs="Arial"/>
          <w:color w:val="000000"/>
          <w:sz w:val="22"/>
          <w:szCs w:val="22"/>
        </w:rPr>
        <w:t xml:space="preserve"> související s realizací díla a činí</w:t>
      </w:r>
      <w:r w:rsidR="00AA2F85">
        <w:rPr>
          <w:rFonts w:ascii="Arial" w:hAnsi="Arial" w:cs="Arial"/>
          <w:color w:val="000000"/>
          <w:sz w:val="22"/>
          <w:szCs w:val="22"/>
        </w:rPr>
        <w:t xml:space="preserve"> </w:t>
      </w:r>
      <w:r w:rsidR="00AA2F85" w:rsidRPr="0085100B">
        <w:rPr>
          <w:rFonts w:ascii="Arial" w:hAnsi="Arial" w:cs="Arial"/>
          <w:b/>
          <w:color w:val="000000"/>
          <w:sz w:val="22"/>
          <w:szCs w:val="22"/>
        </w:rPr>
        <w:t>celkem</w:t>
      </w:r>
      <w:r w:rsidR="00AA2F85">
        <w:rPr>
          <w:rFonts w:ascii="Arial" w:hAnsi="Arial" w:cs="Arial"/>
          <w:b/>
          <w:color w:val="000000"/>
          <w:sz w:val="22"/>
          <w:szCs w:val="22"/>
        </w:rPr>
        <w:t>:</w:t>
      </w:r>
      <w:r w:rsidR="00AA2F85" w:rsidRPr="0085100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665D7" w:rsidRPr="00102266" w:rsidRDefault="0016465C" w:rsidP="00764A7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137 175</w:t>
      </w:r>
      <w:r w:rsidR="00C216E8">
        <w:rPr>
          <w:rFonts w:ascii="Arial" w:hAnsi="Arial" w:cs="Arial"/>
          <w:b/>
          <w:sz w:val="22"/>
          <w:szCs w:val="22"/>
        </w:rPr>
        <w:t>,-</w:t>
      </w:r>
      <w:r w:rsidR="00AA2F85" w:rsidRPr="005255AB">
        <w:rPr>
          <w:rFonts w:ascii="Arial" w:hAnsi="Arial" w:cs="Arial"/>
          <w:b/>
          <w:sz w:val="22"/>
          <w:szCs w:val="22"/>
        </w:rPr>
        <w:t xml:space="preserve"> </w:t>
      </w:r>
      <w:r w:rsidR="00BA7AFC">
        <w:rPr>
          <w:rFonts w:ascii="Arial" w:hAnsi="Arial" w:cs="Arial"/>
          <w:b/>
          <w:sz w:val="22"/>
          <w:szCs w:val="22"/>
        </w:rPr>
        <w:t>EUR</w:t>
      </w:r>
      <w:r w:rsidR="00192EB9">
        <w:rPr>
          <w:rFonts w:ascii="Arial" w:hAnsi="Arial" w:cs="Arial"/>
          <w:b/>
          <w:sz w:val="22"/>
          <w:szCs w:val="22"/>
        </w:rPr>
        <w:t xml:space="preserve"> bez DPH</w:t>
      </w:r>
    </w:p>
    <w:p w:rsidR="00255DCB" w:rsidRDefault="00255DCB" w:rsidP="002741F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D026A" w:rsidRDefault="002D026A" w:rsidP="002D026A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Cena díla je součtem cen za jednotlivé pracovní činnosti:</w:t>
      </w:r>
    </w:p>
    <w:p w:rsidR="00B1717E" w:rsidRPr="00B1717E" w:rsidRDefault="00B1717E" w:rsidP="002D026A">
      <w:pPr>
        <w:ind w:left="426" w:hanging="426"/>
        <w:jc w:val="both"/>
        <w:rPr>
          <w:rFonts w:ascii="Arial CE" w:hAnsi="Arial CE" w:cs="Arial"/>
          <w:b/>
          <w:sz w:val="22"/>
          <w:szCs w:val="22"/>
        </w:rPr>
      </w:pP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F506F3">
        <w:rPr>
          <w:rFonts w:ascii="Arial" w:hAnsi="Arial" w:cs="Arial"/>
          <w:b/>
          <w:color w:val="000000"/>
          <w:sz w:val="22"/>
          <w:szCs w:val="22"/>
        </w:rPr>
        <w:t>A) Náklady za zpracování studie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1A09AB">
        <w:rPr>
          <w:rFonts w:ascii="Arial" w:hAnsi="Arial" w:cs="Arial"/>
          <w:sz w:val="22"/>
          <w:szCs w:val="22"/>
        </w:rPr>
        <w:t>104 775</w:t>
      </w:r>
      <w:r w:rsidRPr="00C216E8">
        <w:rPr>
          <w:rFonts w:ascii="Arial" w:hAnsi="Arial" w:cs="Arial"/>
          <w:sz w:val="22"/>
          <w:szCs w:val="22"/>
        </w:rPr>
        <w:t>,- EUR</w:t>
      </w: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C216E8">
        <w:rPr>
          <w:rFonts w:ascii="Arial" w:hAnsi="Arial" w:cs="Arial"/>
          <w:b/>
          <w:sz w:val="22"/>
          <w:szCs w:val="22"/>
        </w:rPr>
        <w:t>B) Náklady ostatní vč. subdodávek</w:t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="001A09AB">
        <w:rPr>
          <w:rFonts w:ascii="Arial" w:hAnsi="Arial" w:cs="Arial"/>
          <w:sz w:val="22"/>
          <w:szCs w:val="22"/>
        </w:rPr>
        <w:t>18 000</w:t>
      </w:r>
      <w:r w:rsidRPr="00C216E8">
        <w:rPr>
          <w:rFonts w:ascii="Arial" w:hAnsi="Arial" w:cs="Arial"/>
          <w:sz w:val="22"/>
          <w:szCs w:val="22"/>
        </w:rPr>
        <w:t>,- EUR</w:t>
      </w: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C216E8">
        <w:rPr>
          <w:rFonts w:ascii="Arial" w:hAnsi="Arial" w:cs="Arial"/>
          <w:b/>
          <w:sz w:val="22"/>
          <w:szCs w:val="22"/>
        </w:rPr>
        <w:t xml:space="preserve">C) Reprografické práce   </w:t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="001A09AB">
        <w:rPr>
          <w:rFonts w:ascii="Arial" w:hAnsi="Arial" w:cs="Arial"/>
          <w:sz w:val="22"/>
          <w:szCs w:val="22"/>
        </w:rPr>
        <w:t>3 300</w:t>
      </w:r>
      <w:r w:rsidRPr="00C216E8">
        <w:rPr>
          <w:rFonts w:ascii="Arial" w:hAnsi="Arial" w:cs="Arial"/>
          <w:sz w:val="22"/>
          <w:szCs w:val="22"/>
        </w:rPr>
        <w:t>,- EUR</w:t>
      </w: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BA7AFC" w:rsidRPr="00CC100D" w:rsidRDefault="00BA7AFC" w:rsidP="00BA7AF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C216E8">
        <w:rPr>
          <w:rFonts w:ascii="Arial" w:hAnsi="Arial" w:cs="Arial"/>
          <w:b/>
          <w:sz w:val="22"/>
          <w:szCs w:val="22"/>
        </w:rPr>
        <w:t>D) Překlady a tlumočení</w:t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Pr="00C216E8">
        <w:rPr>
          <w:rFonts w:ascii="Arial" w:hAnsi="Arial" w:cs="Arial"/>
          <w:b/>
          <w:sz w:val="22"/>
          <w:szCs w:val="22"/>
        </w:rPr>
        <w:tab/>
      </w:r>
      <w:r w:rsidR="001A09AB">
        <w:rPr>
          <w:rFonts w:ascii="Arial" w:hAnsi="Arial" w:cs="Arial"/>
          <w:sz w:val="22"/>
          <w:szCs w:val="22"/>
        </w:rPr>
        <w:t>7 400</w:t>
      </w:r>
      <w:r w:rsidRPr="00C216E8">
        <w:rPr>
          <w:rFonts w:ascii="Arial" w:hAnsi="Arial" w:cs="Arial"/>
          <w:sz w:val="22"/>
          <w:szCs w:val="22"/>
        </w:rPr>
        <w:t>,- EUR</w:t>
      </w:r>
    </w:p>
    <w:p w:rsidR="00BA7AFC" w:rsidRPr="00CC100D" w:rsidRDefault="00BA7AFC" w:rsidP="00BA7AFC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C100D">
        <w:rPr>
          <w:rFonts w:ascii="Arial" w:hAnsi="Arial" w:cs="Arial"/>
          <w:sz w:val="22"/>
          <w:szCs w:val="22"/>
        </w:rPr>
        <w:t>(konsekutivní  tlumočení, překlady počítány jako běžné s jazykovou. </w:t>
      </w:r>
      <w:proofErr w:type="gramStart"/>
      <w:r w:rsidRPr="00CC100D">
        <w:rPr>
          <w:rFonts w:ascii="Arial" w:hAnsi="Arial" w:cs="Arial"/>
          <w:sz w:val="22"/>
          <w:szCs w:val="22"/>
        </w:rPr>
        <w:t>korekturou</w:t>
      </w:r>
      <w:proofErr w:type="gramEnd"/>
      <w:r w:rsidRPr="00CC100D">
        <w:rPr>
          <w:rFonts w:ascii="Arial" w:hAnsi="Arial" w:cs="Arial"/>
          <w:sz w:val="22"/>
          <w:szCs w:val="22"/>
        </w:rPr>
        <w:t>)</w:t>
      </w:r>
    </w:p>
    <w:p w:rsidR="00BA7AFC" w:rsidRPr="00CC100D" w:rsidRDefault="00BA7AFC" w:rsidP="00BA7AF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CC100D">
        <w:rPr>
          <w:rFonts w:ascii="Arial" w:hAnsi="Arial" w:cs="Arial"/>
          <w:b/>
          <w:sz w:val="22"/>
          <w:szCs w:val="22"/>
        </w:rPr>
        <w:t>E) Povinná publicita a prezentace</w:t>
      </w:r>
      <w:r w:rsidRPr="00CC100D">
        <w:rPr>
          <w:rFonts w:ascii="Arial" w:hAnsi="Arial" w:cs="Arial"/>
          <w:b/>
          <w:sz w:val="22"/>
          <w:szCs w:val="22"/>
        </w:rPr>
        <w:tab/>
      </w:r>
      <w:r w:rsidRPr="00CC100D">
        <w:rPr>
          <w:rFonts w:ascii="Arial" w:hAnsi="Arial" w:cs="Arial"/>
          <w:b/>
          <w:sz w:val="22"/>
          <w:szCs w:val="22"/>
        </w:rPr>
        <w:tab/>
      </w:r>
      <w:r w:rsidRPr="00CC100D">
        <w:rPr>
          <w:rFonts w:ascii="Arial" w:hAnsi="Arial" w:cs="Arial"/>
          <w:b/>
          <w:sz w:val="22"/>
          <w:szCs w:val="22"/>
        </w:rPr>
        <w:tab/>
      </w:r>
      <w:r w:rsidRPr="00CC100D">
        <w:rPr>
          <w:rFonts w:ascii="Arial" w:hAnsi="Arial" w:cs="Arial"/>
          <w:b/>
          <w:sz w:val="22"/>
          <w:szCs w:val="22"/>
        </w:rPr>
        <w:tab/>
      </w:r>
      <w:r w:rsidRPr="00CC100D">
        <w:rPr>
          <w:rFonts w:ascii="Arial" w:hAnsi="Arial" w:cs="Arial"/>
          <w:b/>
          <w:sz w:val="22"/>
          <w:szCs w:val="22"/>
        </w:rPr>
        <w:tab/>
      </w:r>
      <w:r w:rsidRPr="00CC100D">
        <w:rPr>
          <w:rFonts w:ascii="Arial" w:hAnsi="Arial" w:cs="Arial"/>
          <w:b/>
          <w:sz w:val="22"/>
          <w:szCs w:val="22"/>
        </w:rPr>
        <w:tab/>
      </w:r>
      <w:r w:rsidR="001A09AB">
        <w:rPr>
          <w:rFonts w:ascii="Arial" w:hAnsi="Arial" w:cs="Arial"/>
          <w:sz w:val="22"/>
          <w:szCs w:val="22"/>
        </w:rPr>
        <w:t>3 700</w:t>
      </w:r>
      <w:r w:rsidRPr="00C216E8">
        <w:rPr>
          <w:rFonts w:ascii="Arial" w:hAnsi="Arial" w:cs="Arial"/>
          <w:sz w:val="22"/>
          <w:szCs w:val="22"/>
        </w:rPr>
        <w:t>,- EUR</w:t>
      </w: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C216E8">
        <w:rPr>
          <w:rFonts w:ascii="Arial" w:hAnsi="Arial" w:cs="Arial"/>
          <w:sz w:val="22"/>
          <w:szCs w:val="22"/>
        </w:rPr>
        <w:t>(náklady na 2x seminář a prezentační materiály vč. tiskové konference)</w:t>
      </w:r>
    </w:p>
    <w:p w:rsidR="00BA7AFC" w:rsidRPr="00C216E8" w:rsidRDefault="00BA7AFC" w:rsidP="00BA7AFC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A7AFC" w:rsidRDefault="001558C4" w:rsidP="00BA7AF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C216E8">
        <w:rPr>
          <w:rFonts w:ascii="Arial" w:hAnsi="Arial" w:cs="Arial"/>
          <w:b/>
          <w:sz w:val="22"/>
          <w:szCs w:val="22"/>
        </w:rPr>
        <w:t>Celkem za zpracování studie proveditelnosti</w:t>
      </w:r>
      <w:r w:rsidRPr="00C216E8">
        <w:rPr>
          <w:rFonts w:ascii="Arial" w:hAnsi="Arial" w:cs="Arial"/>
          <w:b/>
          <w:sz w:val="22"/>
          <w:szCs w:val="22"/>
        </w:rPr>
        <w:tab/>
        <w:t xml:space="preserve"> </w:t>
      </w:r>
      <w:r w:rsidR="00BA7AFC" w:rsidRPr="00C216E8">
        <w:rPr>
          <w:rFonts w:ascii="Arial" w:hAnsi="Arial" w:cs="Arial"/>
          <w:b/>
          <w:sz w:val="22"/>
          <w:szCs w:val="22"/>
        </w:rPr>
        <w:tab/>
      </w:r>
      <w:r w:rsidR="00BA7AFC" w:rsidRPr="00C216E8">
        <w:rPr>
          <w:rFonts w:ascii="Arial" w:hAnsi="Arial" w:cs="Arial"/>
          <w:b/>
          <w:sz w:val="22"/>
          <w:szCs w:val="22"/>
        </w:rPr>
        <w:tab/>
      </w:r>
      <w:r w:rsidR="001A09AB">
        <w:rPr>
          <w:rFonts w:ascii="Arial" w:hAnsi="Arial" w:cs="Arial"/>
          <w:sz w:val="22"/>
          <w:szCs w:val="22"/>
        </w:rPr>
        <w:t>137 175</w:t>
      </w:r>
      <w:r w:rsidR="00BA7AFC" w:rsidRPr="00C216E8">
        <w:rPr>
          <w:rFonts w:ascii="Arial" w:hAnsi="Arial" w:cs="Arial"/>
          <w:sz w:val="22"/>
          <w:szCs w:val="22"/>
        </w:rPr>
        <w:t>,- EUR</w:t>
      </w:r>
      <w:r w:rsidR="00ED1E17">
        <w:rPr>
          <w:rFonts w:ascii="Arial" w:hAnsi="Arial" w:cs="Arial"/>
          <w:sz w:val="22"/>
          <w:szCs w:val="22"/>
        </w:rPr>
        <w:t xml:space="preserve"> bez DPH</w:t>
      </w:r>
    </w:p>
    <w:p w:rsidR="00BA7AFC" w:rsidRDefault="00BA7AFC" w:rsidP="00B1717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BA7AFC" w:rsidRDefault="00BA7AFC" w:rsidP="00B1717E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40A9A" w:rsidRPr="00255DCB" w:rsidRDefault="00F40A9A" w:rsidP="00692EC5">
      <w:pPr>
        <w:pStyle w:val="Zkladntext"/>
        <w:ind w:hanging="705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 w:rsidR="00C57F12"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E55849">
        <w:rPr>
          <w:rFonts w:ascii="Arial CE" w:hAnsi="Arial CE" w:cs="Arial"/>
          <w:sz w:val="22"/>
          <w:szCs w:val="22"/>
        </w:rPr>
        <w:t>dodavatele</w:t>
      </w:r>
      <w:r w:rsidR="00C57F12" w:rsidRPr="001D7A19">
        <w:rPr>
          <w:rFonts w:ascii="Arial CE" w:hAnsi="Arial CE" w:cs="Arial"/>
          <w:sz w:val="22"/>
          <w:szCs w:val="22"/>
        </w:rPr>
        <w:t xml:space="preserve"> formou </w:t>
      </w:r>
      <w:r w:rsidR="00C57F12"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díle, přičemž jejich zajištění je nezbytnou podmínkou pro řádné dokončení díla.</w:t>
      </w:r>
    </w:p>
    <w:p w:rsidR="00E10A8C" w:rsidRPr="00A60C0B" w:rsidRDefault="00E10A8C" w:rsidP="00E10A8C">
      <w:pPr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  <w:r w:rsidRPr="00A60C0B">
        <w:rPr>
          <w:rFonts w:ascii="Arial CE" w:hAnsi="Arial CE" w:cs="Arial"/>
          <w:b/>
          <w:sz w:val="22"/>
          <w:szCs w:val="22"/>
        </w:rPr>
        <w:t>Smluvní strany výslovně prohlašují, že touto smlouvou sjednaná cena za provedení díla není považována za skutečnost tvořící obchodní tajemství ve smyslu ustanovení §504 zákona č. 89/2012 Sb., (občanského zákoníku) v platném znění.</w:t>
      </w:r>
    </w:p>
    <w:p w:rsidR="00E10A8C" w:rsidRPr="001D7A19" w:rsidRDefault="00E10A8C" w:rsidP="00E10A8C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E17B5" w:rsidRPr="00AF4362" w:rsidRDefault="001E17B5" w:rsidP="00E10A8C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F23E5E" w:rsidRPr="00F92B3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Čl. V</w:t>
      </w:r>
      <w:r w:rsidR="00674C60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PLATEBNÍ PODMÍNKY</w:t>
      </w:r>
    </w:p>
    <w:p w:rsidR="00434C30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/>
          <w:bCs/>
          <w:sz w:val="22"/>
          <w:szCs w:val="22"/>
        </w:rPr>
      </w:pPr>
    </w:p>
    <w:p w:rsidR="00255DCB" w:rsidRDefault="00180BD1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  <w:szCs w:val="22"/>
        </w:rPr>
      </w:pPr>
      <w:r w:rsidRPr="00F378B5">
        <w:rPr>
          <w:rFonts w:ascii="Arial" w:hAnsi="Arial"/>
          <w:b/>
          <w:bCs/>
          <w:sz w:val="22"/>
          <w:szCs w:val="22"/>
        </w:rPr>
        <w:t>1.</w:t>
      </w:r>
      <w:r w:rsidRPr="0039599B">
        <w:rPr>
          <w:rFonts w:ascii="Arial" w:hAnsi="Arial"/>
          <w:sz w:val="22"/>
          <w:szCs w:val="22"/>
        </w:rPr>
        <w:tab/>
        <w:t xml:space="preserve">Objednatel nebude poskytovat </w:t>
      </w:r>
      <w:r w:rsidR="00EA1622">
        <w:rPr>
          <w:rFonts w:ascii="Arial" w:hAnsi="Arial"/>
          <w:sz w:val="22"/>
          <w:szCs w:val="22"/>
        </w:rPr>
        <w:t>d</w:t>
      </w:r>
      <w:r w:rsidR="00EA1622">
        <w:rPr>
          <w:rFonts w:ascii="Arial CE" w:hAnsi="Arial CE" w:cs="Arial"/>
          <w:sz w:val="22"/>
          <w:szCs w:val="22"/>
        </w:rPr>
        <w:t>odavateli</w:t>
      </w:r>
      <w:r w:rsidR="00EA1622" w:rsidRPr="0039599B">
        <w:rPr>
          <w:rFonts w:ascii="Arial" w:hAnsi="Arial"/>
          <w:sz w:val="22"/>
          <w:szCs w:val="22"/>
        </w:rPr>
        <w:t xml:space="preserve"> </w:t>
      </w:r>
      <w:r w:rsidRPr="0039599B">
        <w:rPr>
          <w:rFonts w:ascii="Arial" w:hAnsi="Arial"/>
          <w:sz w:val="22"/>
          <w:szCs w:val="22"/>
        </w:rPr>
        <w:t>zálohy.</w:t>
      </w:r>
    </w:p>
    <w:p w:rsidR="009E2074" w:rsidRDefault="009E2074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sz w:val="22"/>
          <w:szCs w:val="22"/>
        </w:rPr>
      </w:pPr>
    </w:p>
    <w:p w:rsidR="0033147B" w:rsidRDefault="00180BD1" w:rsidP="0033147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378B5">
        <w:rPr>
          <w:rFonts w:ascii="Arial" w:hAnsi="Arial"/>
          <w:b/>
          <w:bCs/>
          <w:sz w:val="22"/>
          <w:szCs w:val="22"/>
        </w:rPr>
        <w:lastRenderedPageBreak/>
        <w:t>2.</w:t>
      </w:r>
      <w:r w:rsidRPr="0039599B">
        <w:rPr>
          <w:rFonts w:ascii="Arial" w:hAnsi="Arial"/>
          <w:b/>
          <w:bCs/>
          <w:sz w:val="22"/>
          <w:szCs w:val="22"/>
        </w:rPr>
        <w:tab/>
      </w:r>
      <w:r w:rsidR="0033147B" w:rsidRPr="00802CE7">
        <w:rPr>
          <w:rFonts w:ascii="Arial" w:hAnsi="Arial" w:cs="Arial"/>
          <w:sz w:val="22"/>
          <w:szCs w:val="22"/>
        </w:rPr>
        <w:t xml:space="preserve">Cena díla bude hrazena na základě dílčích faktur a konečné faktury, kterou bude provedeno vyúčtování po dokončení, </w:t>
      </w:r>
      <w:r w:rsidR="005C22EC">
        <w:rPr>
          <w:rFonts w:ascii="Arial" w:hAnsi="Arial" w:cs="Arial"/>
          <w:sz w:val="22"/>
          <w:szCs w:val="22"/>
        </w:rPr>
        <w:t xml:space="preserve">předání a převzetí díla bez vad. </w:t>
      </w:r>
      <w:r w:rsidR="0033147B" w:rsidRPr="00802CE7">
        <w:rPr>
          <w:rFonts w:ascii="Arial" w:hAnsi="Arial" w:cs="Arial"/>
          <w:sz w:val="22"/>
          <w:szCs w:val="22"/>
        </w:rPr>
        <w:t xml:space="preserve">Veškeré faktury je </w:t>
      </w:r>
      <w:r w:rsidR="00EA1622">
        <w:rPr>
          <w:rFonts w:ascii="Arial" w:hAnsi="Arial" w:cs="Arial"/>
          <w:sz w:val="22"/>
          <w:szCs w:val="22"/>
        </w:rPr>
        <w:t>d</w:t>
      </w:r>
      <w:r w:rsidR="00EA1622">
        <w:rPr>
          <w:rFonts w:ascii="Arial CE" w:hAnsi="Arial CE" w:cs="Arial"/>
          <w:sz w:val="22"/>
          <w:szCs w:val="22"/>
        </w:rPr>
        <w:t>odavatel</w:t>
      </w:r>
      <w:r w:rsidR="00EA1622" w:rsidRPr="00802CE7">
        <w:rPr>
          <w:rFonts w:ascii="Arial" w:hAnsi="Arial" w:cs="Arial"/>
          <w:sz w:val="22"/>
          <w:szCs w:val="22"/>
        </w:rPr>
        <w:t xml:space="preserve"> </w:t>
      </w:r>
      <w:r w:rsidR="0033147B" w:rsidRPr="00802CE7">
        <w:rPr>
          <w:rFonts w:ascii="Arial" w:hAnsi="Arial" w:cs="Arial"/>
          <w:sz w:val="22"/>
          <w:szCs w:val="22"/>
        </w:rPr>
        <w:t xml:space="preserve">povinen prokazatelně doručit objednateli nejpozději do 7 pracovních dnů ode dne uskutečnění plnění. V případě pozdějšího doručení faktury objednateli, nebude tato objednatelem přijata, a </w:t>
      </w:r>
      <w:r w:rsidR="00EA1622">
        <w:rPr>
          <w:rFonts w:ascii="Arial" w:hAnsi="Arial" w:cs="Arial"/>
          <w:sz w:val="22"/>
          <w:szCs w:val="22"/>
        </w:rPr>
        <w:t>d</w:t>
      </w:r>
      <w:r w:rsidR="00EA1622">
        <w:rPr>
          <w:rFonts w:ascii="Arial CE" w:hAnsi="Arial CE" w:cs="Arial"/>
          <w:sz w:val="22"/>
          <w:szCs w:val="22"/>
        </w:rPr>
        <w:t>odavatel</w:t>
      </w:r>
      <w:r w:rsidR="0033147B" w:rsidRPr="00802CE7">
        <w:rPr>
          <w:rFonts w:ascii="Arial" w:hAnsi="Arial" w:cs="Arial"/>
          <w:sz w:val="22"/>
          <w:szCs w:val="22"/>
        </w:rPr>
        <w:t xml:space="preserve"> zajistí vystavení nové faktury k datu dalšího dílčího plnění. </w:t>
      </w:r>
    </w:p>
    <w:p w:rsidR="00420D0D" w:rsidRDefault="0033147B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BA7AFC" w:rsidRPr="0018646A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  <w:r w:rsidRPr="0018646A">
        <w:rPr>
          <w:rFonts w:ascii="Arial" w:hAnsi="Arial"/>
          <w:sz w:val="22"/>
          <w:szCs w:val="22"/>
        </w:rPr>
        <w:t xml:space="preserve">Jednotlivé etapy prací budou dodavatelem </w:t>
      </w:r>
      <w:r w:rsidRPr="0018646A">
        <w:rPr>
          <w:rFonts w:ascii="Arial" w:hAnsi="Arial" w:cs="Arial"/>
          <w:sz w:val="22"/>
          <w:szCs w:val="22"/>
        </w:rPr>
        <w:t>studie proveditelnosti</w:t>
      </w:r>
      <w:r w:rsidRPr="0018646A">
        <w:rPr>
          <w:rFonts w:ascii="Arial" w:hAnsi="Arial"/>
          <w:sz w:val="22"/>
          <w:szCs w:val="22"/>
        </w:rPr>
        <w:t xml:space="preserve"> fakturovány v dohodnutém poměru na oba partnery projektu, zvlášť pro Zemskou správu přehrad Svobodného státu Sasko </w:t>
      </w:r>
      <w:r w:rsidRPr="0018646A">
        <w:rPr>
          <w:rFonts w:ascii="Arial" w:hAnsi="Arial"/>
          <w:b/>
          <w:sz w:val="22"/>
          <w:szCs w:val="22"/>
        </w:rPr>
        <w:t>40 %</w:t>
      </w:r>
      <w:r w:rsidRPr="0018646A">
        <w:rPr>
          <w:rFonts w:ascii="Arial" w:hAnsi="Arial"/>
          <w:sz w:val="22"/>
          <w:szCs w:val="22"/>
        </w:rPr>
        <w:t xml:space="preserve"> a zvlášť pro Povodí Ohře, státní podnik </w:t>
      </w:r>
      <w:r w:rsidRPr="0018646A">
        <w:rPr>
          <w:rFonts w:ascii="Arial" w:hAnsi="Arial"/>
          <w:b/>
          <w:sz w:val="22"/>
          <w:szCs w:val="22"/>
        </w:rPr>
        <w:t>60 %</w:t>
      </w:r>
      <w:r w:rsidRPr="0018646A">
        <w:rPr>
          <w:rFonts w:ascii="Arial" w:hAnsi="Arial"/>
          <w:sz w:val="22"/>
          <w:szCs w:val="22"/>
        </w:rPr>
        <w:t xml:space="preserve">. </w:t>
      </w:r>
    </w:p>
    <w:p w:rsidR="00BA7AFC" w:rsidRPr="0018646A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</w:p>
    <w:p w:rsidR="00BA7AFC" w:rsidRPr="0018646A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  <w:r w:rsidRPr="0018646A">
        <w:rPr>
          <w:rFonts w:ascii="Arial" w:hAnsi="Arial"/>
          <w:sz w:val="22"/>
          <w:szCs w:val="22"/>
        </w:rPr>
        <w:t>Dodavatel na všech fakturách vždy uvede název projektu a číslo projektu</w:t>
      </w:r>
      <w:r>
        <w:rPr>
          <w:rFonts w:ascii="Arial" w:hAnsi="Arial"/>
          <w:sz w:val="22"/>
          <w:szCs w:val="22"/>
        </w:rPr>
        <w:t>.</w:t>
      </w:r>
      <w:r w:rsidRPr="0018646A">
        <w:rPr>
          <w:rFonts w:ascii="Arial" w:hAnsi="Arial"/>
          <w:sz w:val="22"/>
          <w:szCs w:val="22"/>
        </w:rPr>
        <w:t xml:space="preserve">  </w:t>
      </w:r>
    </w:p>
    <w:p w:rsidR="00BA7AFC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</w:p>
    <w:p w:rsidR="00BA7AFC" w:rsidRDefault="00BA7AFC" w:rsidP="00BA7AFC">
      <w:pPr>
        <w:ind w:left="426"/>
        <w:rPr>
          <w:rFonts w:ascii="Arial" w:hAnsi="Arial"/>
          <w:sz w:val="22"/>
          <w:szCs w:val="22"/>
        </w:rPr>
      </w:pPr>
      <w:r w:rsidRPr="0018646A">
        <w:rPr>
          <w:rFonts w:ascii="Arial" w:hAnsi="Arial"/>
          <w:sz w:val="22"/>
          <w:szCs w:val="22"/>
        </w:rPr>
        <w:t>Na fakturách pro Zemskou správu přehrad Svobodného státu Sasko dodavatel uvede</w:t>
      </w:r>
      <w:r>
        <w:rPr>
          <w:rFonts w:ascii="Arial" w:hAnsi="Arial"/>
          <w:sz w:val="22"/>
          <w:szCs w:val="22"/>
        </w:rPr>
        <w:t>:</w:t>
      </w:r>
    </w:p>
    <w:p w:rsidR="00BA7AFC" w:rsidRPr="00C2336C" w:rsidRDefault="00BA7AFC" w:rsidP="00BA7AFC">
      <w:pPr>
        <w:ind w:left="426"/>
        <w:rPr>
          <w:rFonts w:ascii="Arial" w:hAnsi="Arial" w:cs="Arial"/>
          <w:b/>
          <w:bCs/>
          <w:lang w:val="de-DE"/>
        </w:rPr>
      </w:pPr>
      <w:proofErr w:type="gramStart"/>
      <w:r w:rsidRPr="00C2336C">
        <w:rPr>
          <w:rFonts w:ascii="Arial" w:hAnsi="Arial"/>
          <w:b/>
          <w:sz w:val="22"/>
          <w:szCs w:val="22"/>
        </w:rPr>
        <w:t>DE</w:t>
      </w:r>
      <w:proofErr w:type="gramEnd"/>
    </w:p>
    <w:p w:rsidR="00BA7AFC" w:rsidRPr="001343D8" w:rsidRDefault="00BA7AFC" w:rsidP="00BA7AFC">
      <w:pPr>
        <w:ind w:left="426"/>
        <w:rPr>
          <w:rFonts w:ascii="Arial" w:hAnsi="Arial" w:cs="Arial"/>
          <w:b/>
          <w:lang w:val="de-DE"/>
        </w:rPr>
      </w:pPr>
      <w:r w:rsidRPr="001343D8">
        <w:rPr>
          <w:rFonts w:ascii="Arial" w:hAnsi="Arial" w:cs="Arial"/>
          <w:b/>
          <w:bCs/>
          <w:lang w:val="de-DE"/>
        </w:rPr>
        <w:t xml:space="preserve">Hochwasserschutzmaßnahmen im Einzugsgebiet des Bachs </w:t>
      </w:r>
      <w:proofErr w:type="spellStart"/>
      <w:r w:rsidRPr="001343D8">
        <w:rPr>
          <w:rFonts w:ascii="Arial" w:hAnsi="Arial" w:cs="Arial"/>
          <w:b/>
          <w:bCs/>
          <w:lang w:val="de-DE"/>
        </w:rPr>
        <w:t>Vilémovský</w:t>
      </w:r>
      <w:proofErr w:type="spellEnd"/>
      <w:r w:rsidRPr="001343D8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1343D8">
        <w:rPr>
          <w:rFonts w:ascii="Arial" w:hAnsi="Arial" w:cs="Arial"/>
          <w:b/>
          <w:bCs/>
          <w:lang w:val="de-DE"/>
        </w:rPr>
        <w:t>potok</w:t>
      </w:r>
      <w:proofErr w:type="spellEnd"/>
      <w:r w:rsidRPr="001343D8">
        <w:rPr>
          <w:rFonts w:ascii="Arial" w:hAnsi="Arial" w:cs="Arial"/>
          <w:b/>
          <w:bCs/>
          <w:lang w:val="de-DE"/>
        </w:rPr>
        <w:t>/</w:t>
      </w:r>
      <w:proofErr w:type="spellStart"/>
      <w:r w:rsidRPr="001343D8">
        <w:rPr>
          <w:rFonts w:ascii="Arial" w:hAnsi="Arial" w:cs="Arial"/>
          <w:b/>
          <w:bCs/>
          <w:lang w:val="de-DE"/>
        </w:rPr>
        <w:t>Sebnitz</w:t>
      </w:r>
      <w:proofErr w:type="spellEnd"/>
      <w:r w:rsidRPr="001343D8">
        <w:rPr>
          <w:rFonts w:ascii="Arial" w:hAnsi="Arial" w:cs="Arial"/>
          <w:b/>
          <w:bCs/>
          <w:lang w:val="de-DE"/>
        </w:rPr>
        <w:t xml:space="preserve"> - Durchführbarkeitsstudie</w:t>
      </w:r>
    </w:p>
    <w:p w:rsidR="00BA7AFC" w:rsidRDefault="00BA7AFC" w:rsidP="00BA7AFC">
      <w:pPr>
        <w:ind w:left="426"/>
        <w:rPr>
          <w:rFonts w:ascii="Arial" w:hAnsi="Arial" w:cs="Arial"/>
          <w:b/>
        </w:rPr>
      </w:pPr>
      <w:r w:rsidRPr="001343D8">
        <w:rPr>
          <w:rFonts w:ascii="Arial" w:hAnsi="Arial" w:cs="Arial"/>
          <w:b/>
          <w:bCs/>
          <w:lang w:val="de-DE"/>
        </w:rPr>
        <w:t>Nummer des Projektes: 100272124</w:t>
      </w:r>
    </w:p>
    <w:p w:rsidR="00BA7AFC" w:rsidRDefault="00BA7AFC" w:rsidP="00BA7AFC">
      <w:pPr>
        <w:ind w:left="426"/>
        <w:rPr>
          <w:rFonts w:ascii="Arial" w:hAnsi="Arial" w:cs="Arial"/>
          <w:b/>
        </w:rPr>
      </w:pPr>
    </w:p>
    <w:p w:rsidR="00BA7AFC" w:rsidRDefault="00BA7AFC" w:rsidP="00BA7AFC">
      <w:pPr>
        <w:ind w:left="426"/>
        <w:rPr>
          <w:rFonts w:ascii="Arial" w:hAnsi="Arial"/>
          <w:sz w:val="22"/>
          <w:szCs w:val="22"/>
        </w:rPr>
      </w:pPr>
      <w:r w:rsidRPr="0018646A">
        <w:rPr>
          <w:rFonts w:ascii="Arial" w:hAnsi="Arial"/>
          <w:sz w:val="22"/>
          <w:szCs w:val="22"/>
        </w:rPr>
        <w:t>Na fakturách pro Povodí Ohře, státní podnik dodavatel uvede</w:t>
      </w:r>
      <w:r>
        <w:rPr>
          <w:rFonts w:ascii="Arial" w:hAnsi="Arial"/>
          <w:sz w:val="22"/>
          <w:szCs w:val="22"/>
        </w:rPr>
        <w:t>:</w:t>
      </w:r>
    </w:p>
    <w:p w:rsidR="00BA7AFC" w:rsidRPr="00C2336C" w:rsidRDefault="00BA7AFC" w:rsidP="00BA7AFC">
      <w:pPr>
        <w:ind w:left="426"/>
        <w:rPr>
          <w:rFonts w:ascii="Arial" w:hAnsi="Arial" w:cs="Arial"/>
          <w:b/>
        </w:rPr>
      </w:pPr>
      <w:r w:rsidRPr="00C2336C">
        <w:rPr>
          <w:rFonts w:ascii="Arial" w:hAnsi="Arial"/>
          <w:b/>
          <w:sz w:val="22"/>
          <w:szCs w:val="22"/>
        </w:rPr>
        <w:t>CZ</w:t>
      </w:r>
    </w:p>
    <w:p w:rsidR="00BA7AFC" w:rsidRPr="00BE3606" w:rsidRDefault="00BA7AFC" w:rsidP="00BA7AFC">
      <w:pPr>
        <w:ind w:left="426"/>
        <w:rPr>
          <w:rFonts w:ascii="Arial" w:hAnsi="Arial" w:cs="Arial"/>
          <w:b/>
        </w:rPr>
      </w:pPr>
      <w:r w:rsidRPr="00BE3606">
        <w:rPr>
          <w:rFonts w:ascii="Arial" w:hAnsi="Arial" w:cs="Arial"/>
          <w:b/>
        </w:rPr>
        <w:t xml:space="preserve">Protipovodňová opatření v povodí Vilémovského potoka – </w:t>
      </w:r>
      <w:proofErr w:type="spellStart"/>
      <w:r w:rsidRPr="00BE3606">
        <w:rPr>
          <w:rFonts w:ascii="Arial" w:hAnsi="Arial" w:cs="Arial"/>
          <w:b/>
        </w:rPr>
        <w:t>Sebnitz</w:t>
      </w:r>
      <w:proofErr w:type="spellEnd"/>
      <w:r w:rsidRPr="00BE3606">
        <w:rPr>
          <w:rFonts w:ascii="Arial" w:hAnsi="Arial" w:cs="Arial"/>
          <w:b/>
        </w:rPr>
        <w:t xml:space="preserve"> - studie proveditelnosti</w:t>
      </w:r>
    </w:p>
    <w:p w:rsidR="00BA7AFC" w:rsidRPr="00BE3606" w:rsidRDefault="00BA7AFC" w:rsidP="00BA7AFC">
      <w:pPr>
        <w:ind w:left="426"/>
        <w:rPr>
          <w:rFonts w:ascii="Arial" w:hAnsi="Arial" w:cs="Arial"/>
          <w:b/>
        </w:rPr>
      </w:pPr>
      <w:r w:rsidRPr="00BE3606">
        <w:rPr>
          <w:rFonts w:ascii="Arial" w:hAnsi="Arial" w:cs="Arial"/>
          <w:b/>
        </w:rPr>
        <w:t>Číslo projektu: 100272124</w:t>
      </w:r>
    </w:p>
    <w:p w:rsidR="00BA7AFC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</w:p>
    <w:p w:rsidR="00BA7AFC" w:rsidRPr="0018646A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  <w:r w:rsidRPr="0018646A">
        <w:rPr>
          <w:rFonts w:ascii="Arial" w:hAnsi="Arial"/>
          <w:sz w:val="22"/>
          <w:szCs w:val="22"/>
        </w:rPr>
        <w:t>Dodavatel dále na fakturách uvede, že se jedná buď o dílčí plnění, nebo o celkové plnění.</w:t>
      </w:r>
    </w:p>
    <w:p w:rsidR="00BA7AFC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</w:p>
    <w:p w:rsidR="00BA7AFC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  <w:r w:rsidRPr="0018646A">
        <w:rPr>
          <w:rFonts w:ascii="Arial" w:hAnsi="Arial"/>
          <w:sz w:val="22"/>
          <w:szCs w:val="22"/>
        </w:rPr>
        <w:t xml:space="preserve">Na fakturách </w:t>
      </w:r>
      <w:r w:rsidRPr="001558C4">
        <w:rPr>
          <w:rFonts w:ascii="Arial" w:hAnsi="Arial"/>
          <w:b/>
          <w:sz w:val="22"/>
          <w:szCs w:val="22"/>
        </w:rPr>
        <w:t>pro Zemskou správu přehrad Svobodného státu Sasko</w:t>
      </w:r>
      <w:r w:rsidRPr="0018646A">
        <w:rPr>
          <w:rFonts w:ascii="Arial" w:hAnsi="Arial"/>
          <w:sz w:val="22"/>
          <w:szCs w:val="22"/>
        </w:rPr>
        <w:t xml:space="preserve"> dodavatel uvede, že fakturuje </w:t>
      </w:r>
      <w:r w:rsidRPr="001558C4">
        <w:rPr>
          <w:rFonts w:ascii="Arial" w:hAnsi="Arial"/>
          <w:b/>
          <w:sz w:val="22"/>
          <w:szCs w:val="22"/>
        </w:rPr>
        <w:t>40%</w:t>
      </w:r>
      <w:r w:rsidRPr="0018646A">
        <w:rPr>
          <w:rFonts w:ascii="Arial" w:hAnsi="Arial"/>
          <w:sz w:val="22"/>
          <w:szCs w:val="22"/>
        </w:rPr>
        <w:t xml:space="preserve"> částky dílčího, nebo celkového plnění. </w:t>
      </w:r>
    </w:p>
    <w:p w:rsidR="001558C4" w:rsidRDefault="001558C4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</w:p>
    <w:p w:rsidR="00BA7AFC" w:rsidRPr="001558C4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  <w:r w:rsidRPr="001558C4">
        <w:rPr>
          <w:rFonts w:ascii="Arial" w:hAnsi="Arial"/>
          <w:sz w:val="22"/>
          <w:szCs w:val="22"/>
        </w:rPr>
        <w:t>Kontaktní fakturační údaj na Zemskou správu přehrad Svobodného státu Sasko:</w:t>
      </w:r>
    </w:p>
    <w:p w:rsidR="00BA7AFC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Adresa:</w:t>
      </w:r>
    </w:p>
    <w:p w:rsidR="00BA7AFC" w:rsidRPr="003608BD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  <w:proofErr w:type="spellStart"/>
      <w:r w:rsidRPr="003608BD">
        <w:rPr>
          <w:rFonts w:ascii="Arial" w:hAnsi="Arial" w:cs="Arial"/>
          <w:bCs/>
          <w:sz w:val="22"/>
          <w:szCs w:val="22"/>
        </w:rPr>
        <w:t>Landestalsperrenverwaltung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t xml:space="preserve"> des </w:t>
      </w:r>
      <w:proofErr w:type="spellStart"/>
      <w:r w:rsidRPr="003608BD">
        <w:rPr>
          <w:rFonts w:ascii="Arial" w:hAnsi="Arial" w:cs="Arial"/>
          <w:bCs/>
          <w:sz w:val="22"/>
          <w:szCs w:val="22"/>
        </w:rPr>
        <w:t>Freistaates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608BD">
        <w:rPr>
          <w:rFonts w:ascii="Arial" w:hAnsi="Arial" w:cs="Arial"/>
          <w:bCs/>
          <w:sz w:val="22"/>
          <w:szCs w:val="22"/>
        </w:rPr>
        <w:t>Sachsen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br/>
      </w:r>
      <w:proofErr w:type="spellStart"/>
      <w:r w:rsidRPr="003608BD">
        <w:rPr>
          <w:rFonts w:ascii="Arial" w:hAnsi="Arial" w:cs="Arial"/>
          <w:bCs/>
          <w:sz w:val="22"/>
          <w:szCs w:val="22"/>
        </w:rPr>
        <w:t>Bahnhofstrasse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t xml:space="preserve"> 14</w:t>
      </w:r>
      <w:r w:rsidRPr="003608BD">
        <w:rPr>
          <w:rFonts w:ascii="Arial" w:hAnsi="Arial" w:cs="Arial"/>
          <w:bCs/>
          <w:sz w:val="22"/>
          <w:szCs w:val="22"/>
        </w:rPr>
        <w:br/>
        <w:t xml:space="preserve">01796 </w:t>
      </w:r>
      <w:proofErr w:type="spellStart"/>
      <w:r w:rsidRPr="003608BD">
        <w:rPr>
          <w:rFonts w:ascii="Arial" w:hAnsi="Arial" w:cs="Arial"/>
          <w:bCs/>
          <w:sz w:val="22"/>
          <w:szCs w:val="22"/>
        </w:rPr>
        <w:t>Pirna</w:t>
      </w:r>
      <w:proofErr w:type="spellEnd"/>
    </w:p>
    <w:p w:rsidR="00BA7AFC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</w:p>
    <w:p w:rsidR="00BA7AFC" w:rsidRPr="003608BD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Bankovní spojení</w:t>
      </w:r>
    </w:p>
    <w:p w:rsidR="00BA7AFC" w:rsidRPr="003608BD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  <w:proofErr w:type="spellStart"/>
      <w:r w:rsidRPr="003608BD">
        <w:rPr>
          <w:rFonts w:ascii="Arial" w:hAnsi="Arial" w:cs="Arial"/>
          <w:bCs/>
          <w:sz w:val="22"/>
          <w:szCs w:val="22"/>
        </w:rPr>
        <w:t>HypoVereinsbank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br/>
        <w:t>IBAN    DE26 8502 0086 0004 4078 73</w:t>
      </w:r>
      <w:r w:rsidRPr="003608BD">
        <w:rPr>
          <w:rFonts w:ascii="Arial" w:hAnsi="Arial" w:cs="Arial"/>
          <w:bCs/>
          <w:sz w:val="22"/>
          <w:szCs w:val="22"/>
        </w:rPr>
        <w:br/>
        <w:t>BIC     HYVEDEMM496</w:t>
      </w:r>
      <w:r w:rsidRPr="003608BD">
        <w:rPr>
          <w:rFonts w:ascii="Arial" w:hAnsi="Arial" w:cs="Arial"/>
          <w:bCs/>
          <w:sz w:val="22"/>
          <w:szCs w:val="22"/>
        </w:rPr>
        <w:br/>
      </w:r>
      <w:proofErr w:type="spellStart"/>
      <w:r w:rsidRPr="003608BD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t>-ID-</w:t>
      </w:r>
      <w:proofErr w:type="spellStart"/>
      <w:r w:rsidRPr="003608BD">
        <w:rPr>
          <w:rFonts w:ascii="Arial" w:hAnsi="Arial" w:cs="Arial"/>
          <w:bCs/>
          <w:sz w:val="22"/>
          <w:szCs w:val="22"/>
        </w:rPr>
        <w:t>Nr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t>. DE199521669</w:t>
      </w:r>
    </w:p>
    <w:p w:rsidR="00BA7AFC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</w:p>
    <w:p w:rsidR="00BA7AFC" w:rsidRPr="003608BD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Kontatní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osoba:</w:t>
      </w:r>
    </w:p>
    <w:p w:rsidR="00BA7AFC" w:rsidRPr="003608BD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  <w:proofErr w:type="spellStart"/>
      <w:r w:rsidRPr="003608BD">
        <w:rPr>
          <w:rFonts w:ascii="Arial" w:hAnsi="Arial" w:cs="Arial"/>
          <w:bCs/>
          <w:sz w:val="22"/>
          <w:szCs w:val="22"/>
        </w:rPr>
        <w:t>Frau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608BD">
        <w:rPr>
          <w:rFonts w:ascii="Arial" w:hAnsi="Arial" w:cs="Arial"/>
          <w:bCs/>
          <w:sz w:val="22"/>
          <w:szCs w:val="22"/>
        </w:rPr>
        <w:t>Heike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608BD">
        <w:rPr>
          <w:rFonts w:ascii="Arial" w:hAnsi="Arial" w:cs="Arial"/>
          <w:bCs/>
          <w:sz w:val="22"/>
          <w:szCs w:val="22"/>
        </w:rPr>
        <w:t>Merbitz</w:t>
      </w:r>
      <w:proofErr w:type="spellEnd"/>
      <w:r w:rsidRPr="003608BD">
        <w:rPr>
          <w:rFonts w:ascii="Arial" w:hAnsi="Arial" w:cs="Arial"/>
          <w:bCs/>
          <w:sz w:val="22"/>
          <w:szCs w:val="22"/>
        </w:rPr>
        <w:br/>
        <w:t>Tel.:   +49 3501 796-465</w:t>
      </w:r>
      <w:r w:rsidRPr="003608BD">
        <w:rPr>
          <w:rFonts w:ascii="Arial" w:hAnsi="Arial" w:cs="Arial"/>
          <w:bCs/>
          <w:sz w:val="22"/>
          <w:szCs w:val="22"/>
        </w:rPr>
        <w:br/>
      </w:r>
      <w:hyperlink r:id="rId11" w:history="1">
        <w:r w:rsidRPr="003608BD">
          <w:rPr>
            <w:rFonts w:ascii="Arial" w:hAnsi="Arial" w:cs="Arial"/>
            <w:bCs/>
            <w:sz w:val="22"/>
            <w:szCs w:val="22"/>
          </w:rPr>
          <w:t>Heike.merbitz@ltv.sachsen.de</w:t>
        </w:r>
      </w:hyperlink>
    </w:p>
    <w:p w:rsidR="00BA7AFC" w:rsidRPr="0018646A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  <w:r w:rsidRPr="0018646A">
        <w:rPr>
          <w:rFonts w:ascii="Arial" w:hAnsi="Arial"/>
          <w:sz w:val="22"/>
          <w:szCs w:val="22"/>
        </w:rPr>
        <w:t xml:space="preserve"> </w:t>
      </w:r>
    </w:p>
    <w:p w:rsidR="00BA7AFC" w:rsidRPr="0018646A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  <w:r w:rsidRPr="0018646A">
        <w:rPr>
          <w:rFonts w:ascii="Arial" w:hAnsi="Arial"/>
          <w:sz w:val="22"/>
          <w:szCs w:val="22"/>
        </w:rPr>
        <w:t xml:space="preserve">Na fakturách </w:t>
      </w:r>
      <w:r w:rsidRPr="001558C4">
        <w:rPr>
          <w:rFonts w:ascii="Arial" w:hAnsi="Arial"/>
          <w:b/>
          <w:sz w:val="22"/>
          <w:szCs w:val="22"/>
        </w:rPr>
        <w:t>pro Povodí Ohře, státní podnik</w:t>
      </w:r>
      <w:r w:rsidRPr="0018646A">
        <w:rPr>
          <w:rFonts w:ascii="Arial" w:hAnsi="Arial"/>
          <w:sz w:val="22"/>
          <w:szCs w:val="22"/>
        </w:rPr>
        <w:t xml:space="preserve"> dodavatel uvede, že fakturuje </w:t>
      </w:r>
      <w:r w:rsidRPr="001558C4">
        <w:rPr>
          <w:rFonts w:ascii="Arial" w:hAnsi="Arial"/>
          <w:b/>
          <w:sz w:val="22"/>
          <w:szCs w:val="22"/>
        </w:rPr>
        <w:t>60%</w:t>
      </w:r>
      <w:r w:rsidRPr="0018646A">
        <w:rPr>
          <w:rFonts w:ascii="Arial" w:hAnsi="Arial"/>
          <w:sz w:val="22"/>
          <w:szCs w:val="22"/>
        </w:rPr>
        <w:t xml:space="preserve"> částky dílčího, nebo celkového plnění</w:t>
      </w:r>
      <w:r>
        <w:rPr>
          <w:rFonts w:ascii="Arial" w:hAnsi="Arial"/>
          <w:sz w:val="22"/>
          <w:szCs w:val="22"/>
        </w:rPr>
        <w:t>.</w:t>
      </w:r>
    </w:p>
    <w:p w:rsidR="001558C4" w:rsidRDefault="001558C4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</w:p>
    <w:p w:rsidR="00BA7AFC" w:rsidRPr="001558C4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  <w:r w:rsidRPr="001558C4">
        <w:rPr>
          <w:rFonts w:ascii="Arial" w:hAnsi="Arial"/>
          <w:sz w:val="22"/>
          <w:szCs w:val="22"/>
        </w:rPr>
        <w:lastRenderedPageBreak/>
        <w:t>Kontaktní fakturační údaj na Povodí Ohře, státní podnik:</w:t>
      </w:r>
    </w:p>
    <w:p w:rsidR="00BA7AFC" w:rsidRPr="00321F82" w:rsidRDefault="00BA7AFC" w:rsidP="00BA7AFC">
      <w:pPr>
        <w:pStyle w:val="HLAVICKA"/>
        <w:numPr>
          <w:ilvl w:val="12"/>
          <w:numId w:val="0"/>
        </w:numPr>
        <w:tabs>
          <w:tab w:val="clear" w:pos="284"/>
          <w:tab w:val="clear" w:pos="1134"/>
        </w:tabs>
        <w:spacing w:after="0"/>
        <w:ind w:left="426"/>
        <w:rPr>
          <w:rFonts w:ascii="Arial" w:hAnsi="Arial" w:cs="Arial"/>
          <w:bCs/>
          <w:sz w:val="22"/>
          <w:szCs w:val="22"/>
        </w:rPr>
      </w:pPr>
      <w:r w:rsidRPr="00321F82">
        <w:rPr>
          <w:rFonts w:ascii="Arial" w:hAnsi="Arial" w:cs="Arial"/>
          <w:bCs/>
          <w:sz w:val="22"/>
          <w:szCs w:val="22"/>
        </w:rPr>
        <w:t xml:space="preserve">Subjekt: </w:t>
      </w:r>
      <w:r w:rsidRPr="00321F82">
        <w:rPr>
          <w:rFonts w:ascii="Arial" w:hAnsi="Arial" w:cs="Arial"/>
          <w:bCs/>
          <w:sz w:val="22"/>
          <w:szCs w:val="22"/>
        </w:rPr>
        <w:tab/>
      </w:r>
      <w:r w:rsidRPr="00321F82">
        <w:rPr>
          <w:rFonts w:ascii="Arial" w:hAnsi="Arial" w:cs="Arial"/>
          <w:bCs/>
          <w:sz w:val="22"/>
          <w:szCs w:val="22"/>
        </w:rPr>
        <w:tab/>
        <w:t>Povodí Ohře, státní podnik</w:t>
      </w:r>
    </w:p>
    <w:p w:rsidR="00BA7AFC" w:rsidRPr="00321F82" w:rsidRDefault="00BA7AFC" w:rsidP="00BA7AFC">
      <w:pPr>
        <w:pStyle w:val="HLAVICKA"/>
        <w:tabs>
          <w:tab w:val="clear" w:pos="284"/>
          <w:tab w:val="clear" w:pos="1134"/>
        </w:tabs>
        <w:overflowPunct/>
        <w:autoSpaceDE/>
        <w:autoSpaceDN/>
        <w:adjustRightInd/>
        <w:spacing w:after="0"/>
        <w:ind w:left="426"/>
        <w:textAlignment w:val="auto"/>
        <w:rPr>
          <w:rFonts w:ascii="Arial" w:hAnsi="Arial" w:cs="Arial"/>
          <w:bCs/>
          <w:sz w:val="22"/>
          <w:szCs w:val="22"/>
        </w:rPr>
      </w:pPr>
      <w:r w:rsidRPr="00321F82">
        <w:rPr>
          <w:rFonts w:ascii="Arial" w:hAnsi="Arial" w:cs="Arial"/>
          <w:bCs/>
          <w:sz w:val="22"/>
          <w:szCs w:val="22"/>
        </w:rPr>
        <w:t>Sídlo:</w:t>
      </w:r>
      <w:r w:rsidRPr="00321F82">
        <w:rPr>
          <w:rFonts w:ascii="Arial" w:hAnsi="Arial" w:cs="Arial"/>
          <w:bCs/>
          <w:sz w:val="22"/>
          <w:szCs w:val="22"/>
        </w:rPr>
        <w:tab/>
      </w:r>
      <w:r w:rsidRPr="00321F82">
        <w:rPr>
          <w:rFonts w:ascii="Arial" w:hAnsi="Arial" w:cs="Arial"/>
          <w:bCs/>
          <w:sz w:val="22"/>
          <w:szCs w:val="22"/>
        </w:rPr>
        <w:tab/>
      </w:r>
      <w:r w:rsidRPr="00321F82">
        <w:rPr>
          <w:rFonts w:ascii="Arial" w:hAnsi="Arial" w:cs="Arial"/>
          <w:bCs/>
          <w:sz w:val="22"/>
          <w:szCs w:val="22"/>
        </w:rPr>
        <w:tab/>
        <w:t>Bezručova 4219, 430 03 Chomutov</w:t>
      </w:r>
    </w:p>
    <w:p w:rsidR="00BA7AFC" w:rsidRPr="00321F82" w:rsidRDefault="00BA7AFC" w:rsidP="00BA7AFC">
      <w:pPr>
        <w:pStyle w:val="HLAVICKA"/>
        <w:tabs>
          <w:tab w:val="clear" w:pos="284"/>
          <w:tab w:val="clear" w:pos="1134"/>
        </w:tabs>
        <w:overflowPunct/>
        <w:autoSpaceDE/>
        <w:autoSpaceDN/>
        <w:adjustRightInd/>
        <w:spacing w:after="0"/>
        <w:ind w:left="426"/>
        <w:textAlignment w:val="auto"/>
        <w:rPr>
          <w:rFonts w:ascii="Arial" w:hAnsi="Arial" w:cs="Arial"/>
          <w:sz w:val="22"/>
          <w:szCs w:val="22"/>
        </w:rPr>
      </w:pPr>
      <w:r w:rsidRPr="00321F82">
        <w:rPr>
          <w:rFonts w:ascii="Arial" w:hAnsi="Arial" w:cs="Arial"/>
          <w:sz w:val="22"/>
          <w:szCs w:val="22"/>
        </w:rPr>
        <w:t xml:space="preserve">IČO: </w:t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  <w:t>70889900</w:t>
      </w:r>
    </w:p>
    <w:p w:rsidR="00BA7AFC" w:rsidRPr="00321F82" w:rsidRDefault="00BA7AFC" w:rsidP="00BA7AFC">
      <w:pPr>
        <w:pStyle w:val="HLAVICKA"/>
        <w:tabs>
          <w:tab w:val="clear" w:pos="284"/>
          <w:tab w:val="clear" w:pos="1134"/>
        </w:tabs>
        <w:overflowPunct/>
        <w:autoSpaceDE/>
        <w:autoSpaceDN/>
        <w:adjustRightInd/>
        <w:spacing w:after="0"/>
        <w:ind w:left="426"/>
        <w:textAlignment w:val="auto"/>
        <w:rPr>
          <w:rFonts w:ascii="Arial" w:hAnsi="Arial" w:cs="Arial"/>
          <w:sz w:val="22"/>
          <w:szCs w:val="22"/>
        </w:rPr>
      </w:pPr>
      <w:r w:rsidRPr="00321F82">
        <w:rPr>
          <w:rFonts w:ascii="Arial" w:hAnsi="Arial" w:cs="Arial"/>
          <w:sz w:val="22"/>
          <w:szCs w:val="22"/>
        </w:rPr>
        <w:t xml:space="preserve">DIČ: </w:t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  <w:t>CZ70889988</w:t>
      </w:r>
    </w:p>
    <w:p w:rsidR="00BA7AFC" w:rsidRPr="00321F82" w:rsidRDefault="00BA7AFC" w:rsidP="00BA7AFC">
      <w:pPr>
        <w:ind w:left="426"/>
        <w:jc w:val="both"/>
        <w:rPr>
          <w:rFonts w:ascii="Arial" w:hAnsi="Arial" w:cs="Arial"/>
          <w:sz w:val="22"/>
          <w:szCs w:val="22"/>
        </w:rPr>
      </w:pPr>
      <w:r w:rsidRPr="00321F82">
        <w:rPr>
          <w:rFonts w:ascii="Arial" w:hAnsi="Arial" w:cs="Arial"/>
          <w:sz w:val="22"/>
          <w:szCs w:val="22"/>
        </w:rPr>
        <w:t>Bankovní spojení:</w:t>
      </w:r>
      <w:r w:rsidRPr="00321F82">
        <w:rPr>
          <w:rFonts w:ascii="Arial" w:hAnsi="Arial" w:cs="Arial"/>
          <w:sz w:val="22"/>
          <w:szCs w:val="22"/>
        </w:rPr>
        <w:tab/>
        <w:t>KB Chomutov</w:t>
      </w:r>
    </w:p>
    <w:p w:rsidR="00BA7AFC" w:rsidRPr="00321F82" w:rsidRDefault="00BA7AFC" w:rsidP="00BA7AFC">
      <w:pPr>
        <w:ind w:left="426"/>
        <w:jc w:val="both"/>
        <w:rPr>
          <w:rFonts w:ascii="Arial" w:hAnsi="Arial" w:cs="Arial"/>
          <w:sz w:val="22"/>
          <w:szCs w:val="22"/>
        </w:rPr>
      </w:pPr>
      <w:r w:rsidRPr="00321F82">
        <w:rPr>
          <w:rFonts w:ascii="Arial" w:hAnsi="Arial" w:cs="Arial"/>
          <w:sz w:val="22"/>
          <w:szCs w:val="22"/>
        </w:rPr>
        <w:t xml:space="preserve">Číslo účtu: </w:t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  <w:t>9137441/0100</w:t>
      </w:r>
    </w:p>
    <w:p w:rsidR="00BA7AFC" w:rsidRPr="00321F82" w:rsidRDefault="00BA7AFC" w:rsidP="00BA7AFC">
      <w:pPr>
        <w:ind w:left="426"/>
        <w:jc w:val="both"/>
        <w:rPr>
          <w:rFonts w:ascii="Arial" w:hAnsi="Arial" w:cs="Arial"/>
          <w:sz w:val="22"/>
          <w:szCs w:val="22"/>
        </w:rPr>
      </w:pPr>
      <w:r w:rsidRPr="00321F82">
        <w:rPr>
          <w:rFonts w:ascii="Arial" w:hAnsi="Arial" w:cs="Arial"/>
          <w:sz w:val="22"/>
          <w:szCs w:val="22"/>
        </w:rPr>
        <w:t xml:space="preserve">Telefon: </w:t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  <w:t>474 636 111</w:t>
      </w:r>
    </w:p>
    <w:p w:rsidR="00BA7AFC" w:rsidRPr="00321F82" w:rsidRDefault="00BA7AFC" w:rsidP="00BA7AFC">
      <w:pPr>
        <w:ind w:left="426"/>
        <w:jc w:val="both"/>
        <w:rPr>
          <w:rFonts w:ascii="Arial" w:hAnsi="Arial" w:cs="Arial"/>
          <w:sz w:val="22"/>
          <w:szCs w:val="22"/>
        </w:rPr>
      </w:pPr>
      <w:r w:rsidRPr="00321F82">
        <w:rPr>
          <w:rFonts w:ascii="Arial" w:hAnsi="Arial" w:cs="Arial"/>
          <w:sz w:val="22"/>
          <w:szCs w:val="22"/>
        </w:rPr>
        <w:t>e-mail:</w:t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  <w:t>poh@poh.cz</w:t>
      </w:r>
    </w:p>
    <w:p w:rsidR="00BA7AFC" w:rsidRPr="00321F82" w:rsidRDefault="00BA7AFC" w:rsidP="00BA7AFC">
      <w:pPr>
        <w:ind w:left="426"/>
        <w:jc w:val="both"/>
        <w:rPr>
          <w:rFonts w:ascii="Arial" w:hAnsi="Arial" w:cs="Arial"/>
          <w:sz w:val="22"/>
          <w:szCs w:val="22"/>
        </w:rPr>
      </w:pPr>
      <w:r w:rsidRPr="00321F82">
        <w:rPr>
          <w:rFonts w:ascii="Arial" w:hAnsi="Arial" w:cs="Arial"/>
          <w:sz w:val="22"/>
          <w:szCs w:val="22"/>
        </w:rPr>
        <w:t>www:</w:t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</w:r>
      <w:r w:rsidRPr="00321F82">
        <w:rPr>
          <w:rFonts w:ascii="Arial" w:hAnsi="Arial" w:cs="Arial"/>
          <w:sz w:val="22"/>
          <w:szCs w:val="22"/>
        </w:rPr>
        <w:tab/>
      </w:r>
      <w:proofErr w:type="gramStart"/>
      <w:r w:rsidRPr="00321F82">
        <w:rPr>
          <w:rFonts w:ascii="Arial" w:hAnsi="Arial" w:cs="Arial"/>
          <w:sz w:val="22"/>
          <w:szCs w:val="22"/>
        </w:rPr>
        <w:t>www</w:t>
      </w:r>
      <w:proofErr w:type="gramEnd"/>
      <w:r w:rsidRPr="00321F82">
        <w:rPr>
          <w:rFonts w:ascii="Arial" w:hAnsi="Arial" w:cs="Arial"/>
          <w:sz w:val="22"/>
          <w:szCs w:val="22"/>
        </w:rPr>
        <w:t>.</w:t>
      </w:r>
      <w:proofErr w:type="gramStart"/>
      <w:r w:rsidRPr="00321F82">
        <w:rPr>
          <w:rFonts w:ascii="Arial" w:hAnsi="Arial" w:cs="Arial"/>
          <w:sz w:val="22"/>
          <w:szCs w:val="22"/>
        </w:rPr>
        <w:t>poh</w:t>
      </w:r>
      <w:proofErr w:type="gramEnd"/>
      <w:r w:rsidRPr="00321F82">
        <w:rPr>
          <w:rFonts w:ascii="Arial" w:hAnsi="Arial" w:cs="Arial"/>
          <w:sz w:val="22"/>
          <w:szCs w:val="22"/>
        </w:rPr>
        <w:t>.cz</w:t>
      </w:r>
    </w:p>
    <w:p w:rsidR="00BA7AFC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sz w:val="22"/>
          <w:szCs w:val="22"/>
        </w:rPr>
      </w:pPr>
    </w:p>
    <w:p w:rsidR="00BA7AFC" w:rsidRPr="00685051" w:rsidRDefault="00BA7AFC" w:rsidP="00BA7AFC">
      <w:pPr>
        <w:pStyle w:val="Odstavecseseznamem"/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/>
          <w:b/>
          <w:sz w:val="22"/>
          <w:szCs w:val="22"/>
        </w:rPr>
      </w:pPr>
      <w:r w:rsidRPr="00685051">
        <w:rPr>
          <w:rFonts w:ascii="Arial" w:hAnsi="Arial"/>
          <w:b/>
          <w:sz w:val="22"/>
          <w:szCs w:val="22"/>
        </w:rPr>
        <w:t>Všechny faktury budou vystavovány pouze v českém jazyce.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BA7AFC" w:rsidRDefault="00BA7AFC" w:rsidP="002741F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="000B00EF" w:rsidRDefault="000B00EF" w:rsidP="000B00EF">
      <w:pPr>
        <w:autoSpaceDE w:val="0"/>
        <w:autoSpaceDN w:val="0"/>
        <w:adjustRightInd w:val="0"/>
        <w:spacing w:line="30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39599B">
        <w:rPr>
          <w:rFonts w:ascii="Arial" w:hAnsi="Arial" w:cs="Arial"/>
          <w:b/>
          <w:sz w:val="22"/>
          <w:szCs w:val="22"/>
        </w:rPr>
        <w:t xml:space="preserve">Fakturace </w:t>
      </w:r>
      <w:r w:rsidRPr="001D7A19">
        <w:rPr>
          <w:rFonts w:ascii="Arial CE" w:hAnsi="Arial CE" w:cs="Arial"/>
          <w:b/>
          <w:sz w:val="22"/>
          <w:szCs w:val="22"/>
        </w:rPr>
        <w:t>bude provedena následovně</w:t>
      </w:r>
      <w:r w:rsidRPr="00E641DB">
        <w:rPr>
          <w:rFonts w:ascii="Arial" w:hAnsi="Arial" w:cs="Arial"/>
          <w:sz w:val="22"/>
          <w:szCs w:val="22"/>
        </w:rPr>
        <w:t>:</w:t>
      </w:r>
    </w:p>
    <w:p w:rsidR="000B00EF" w:rsidRDefault="000B00EF" w:rsidP="000B00EF">
      <w:pPr>
        <w:pStyle w:val="Odstavecseseznamem"/>
        <w:numPr>
          <w:ilvl w:val="0"/>
          <w:numId w:val="10"/>
        </w:numPr>
        <w:suppressAutoHyphens/>
        <w:ind w:left="426" w:firstLine="0"/>
        <w:jc w:val="both"/>
        <w:rPr>
          <w:rFonts w:ascii="Arial CE" w:hAnsi="Arial CE" w:cs="Arial"/>
          <w:sz w:val="22"/>
          <w:szCs w:val="22"/>
        </w:rPr>
      </w:pPr>
      <w:r w:rsidRPr="00155C64">
        <w:rPr>
          <w:rFonts w:ascii="Arial CE" w:hAnsi="Arial CE" w:cs="Arial"/>
          <w:sz w:val="22"/>
          <w:szCs w:val="22"/>
        </w:rPr>
        <w:t>v</w:t>
      </w:r>
      <w:r w:rsidRPr="001D7A19">
        <w:rPr>
          <w:rFonts w:ascii="Arial CE" w:hAnsi="Arial CE" w:cs="Arial"/>
          <w:sz w:val="22"/>
          <w:szCs w:val="22"/>
        </w:rPr>
        <w:t xml:space="preserve"> případě </w:t>
      </w:r>
      <w:r w:rsidRPr="009F3D5F">
        <w:rPr>
          <w:rFonts w:ascii="Arial CE" w:hAnsi="Arial CE" w:cs="Arial"/>
          <w:b/>
          <w:sz w:val="22"/>
          <w:szCs w:val="22"/>
        </w:rPr>
        <w:t>dílčího plnění</w:t>
      </w:r>
      <w:r w:rsidRPr="001D7A19">
        <w:rPr>
          <w:rFonts w:ascii="Arial CE" w:hAnsi="Arial CE" w:cs="Arial"/>
          <w:sz w:val="22"/>
          <w:szCs w:val="22"/>
        </w:rPr>
        <w:t xml:space="preserve"> dnem předání a převzetí </w:t>
      </w:r>
      <w:r w:rsidRPr="006F0E2F">
        <w:rPr>
          <w:rFonts w:ascii="Arial" w:hAnsi="Arial" w:cs="Arial"/>
          <w:sz w:val="22"/>
          <w:szCs w:val="22"/>
        </w:rPr>
        <w:t>studie proveditelnosti</w:t>
      </w:r>
      <w:r w:rsidRPr="001D7A19">
        <w:rPr>
          <w:rFonts w:ascii="Arial CE" w:hAnsi="Arial CE" w:cs="Arial"/>
          <w:sz w:val="22"/>
          <w:szCs w:val="22"/>
        </w:rPr>
        <w:t xml:space="preserve"> ve výši </w:t>
      </w:r>
      <w:r>
        <w:rPr>
          <w:rFonts w:ascii="Arial CE" w:hAnsi="Arial CE" w:cs="Arial"/>
          <w:sz w:val="22"/>
          <w:szCs w:val="22"/>
        </w:rPr>
        <w:tab/>
      </w:r>
      <w:r w:rsidRPr="006E6D98">
        <w:rPr>
          <w:rFonts w:ascii="Arial CE" w:hAnsi="Arial CE" w:cs="Arial"/>
          <w:b/>
          <w:sz w:val="22"/>
          <w:szCs w:val="22"/>
        </w:rPr>
        <w:t>80%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D643B4">
        <w:rPr>
          <w:rFonts w:ascii="Arial CE" w:hAnsi="Arial CE" w:cs="Arial"/>
          <w:sz w:val="22"/>
          <w:szCs w:val="22"/>
        </w:rPr>
        <w:tab/>
      </w:r>
      <w:r w:rsidRPr="00D643B4">
        <w:rPr>
          <w:rFonts w:ascii="Arial CE" w:hAnsi="Arial CE" w:cs="Arial"/>
          <w:sz w:val="22"/>
          <w:szCs w:val="22"/>
        </w:rPr>
        <w:t>ceny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FA3918">
        <w:rPr>
          <w:rFonts w:ascii="Arial" w:hAnsi="Arial" w:cs="Arial"/>
          <w:sz w:val="22"/>
          <w:szCs w:val="22"/>
        </w:rPr>
        <w:t>studie proveditelnosti</w:t>
      </w:r>
      <w:r w:rsidRPr="006E6D98">
        <w:rPr>
          <w:rFonts w:ascii="Arial CE" w:hAnsi="Arial CE" w:cs="Arial"/>
          <w:sz w:val="22"/>
          <w:szCs w:val="22"/>
        </w:rPr>
        <w:t>,</w:t>
      </w:r>
      <w:r>
        <w:rPr>
          <w:rFonts w:ascii="Arial CE" w:hAnsi="Arial CE" w:cs="Arial"/>
          <w:sz w:val="22"/>
          <w:szCs w:val="22"/>
        </w:rPr>
        <w:t xml:space="preserve"> </w:t>
      </w:r>
    </w:p>
    <w:p w:rsidR="00886D06" w:rsidRPr="002755ED" w:rsidRDefault="000B00EF" w:rsidP="000B00EF">
      <w:pPr>
        <w:pStyle w:val="Odstavecseseznamem"/>
        <w:numPr>
          <w:ilvl w:val="0"/>
          <w:numId w:val="24"/>
        </w:numPr>
        <w:jc w:val="both"/>
        <w:rPr>
          <w:rFonts w:ascii="Arial CE" w:hAnsi="Arial CE" w:cs="Arial"/>
          <w:sz w:val="22"/>
          <w:szCs w:val="22"/>
        </w:rPr>
      </w:pPr>
      <w:r w:rsidRPr="006E6D98">
        <w:rPr>
          <w:rFonts w:ascii="Arial CE" w:hAnsi="Arial CE" w:cs="Arial"/>
          <w:sz w:val="22"/>
          <w:szCs w:val="22"/>
        </w:rPr>
        <w:t xml:space="preserve">v případě </w:t>
      </w:r>
      <w:r w:rsidRPr="006E6D98">
        <w:rPr>
          <w:rFonts w:ascii="Arial CE" w:hAnsi="Arial CE" w:cs="Arial"/>
          <w:b/>
          <w:sz w:val="22"/>
          <w:szCs w:val="22"/>
        </w:rPr>
        <w:t>celkového plnění</w:t>
      </w:r>
      <w:r w:rsidRPr="006E6D98">
        <w:rPr>
          <w:rFonts w:ascii="Arial CE" w:hAnsi="Arial CE" w:cs="Arial"/>
          <w:sz w:val="22"/>
          <w:szCs w:val="22"/>
        </w:rPr>
        <w:t xml:space="preserve"> dnem podpisu Rozhodnutí o schválení </w:t>
      </w:r>
      <w:r w:rsidRPr="006F0E2F">
        <w:rPr>
          <w:rFonts w:ascii="Arial" w:hAnsi="Arial" w:cs="Arial"/>
          <w:sz w:val="22"/>
          <w:szCs w:val="22"/>
        </w:rPr>
        <w:t>studie proveditelnosti</w:t>
      </w:r>
      <w:r w:rsidRPr="006E6D98">
        <w:rPr>
          <w:rFonts w:ascii="Arial CE" w:hAnsi="Arial CE" w:cs="Arial"/>
          <w:sz w:val="22"/>
          <w:szCs w:val="22"/>
        </w:rPr>
        <w:t xml:space="preserve"> generálním ředitelem Povodí Ohře, s. p., po předchozím projednání v příslušné komisi ve výši zbývajících </w:t>
      </w:r>
      <w:r w:rsidRPr="006E6D98">
        <w:rPr>
          <w:rFonts w:ascii="Arial CE" w:hAnsi="Arial CE" w:cs="Arial"/>
          <w:b/>
          <w:sz w:val="22"/>
          <w:szCs w:val="22"/>
        </w:rPr>
        <w:t>20%</w:t>
      </w:r>
      <w:r w:rsidRPr="006E6D98">
        <w:rPr>
          <w:rFonts w:ascii="Arial CE" w:hAnsi="Arial CE" w:cs="Arial"/>
          <w:sz w:val="22"/>
          <w:szCs w:val="22"/>
        </w:rPr>
        <w:t xml:space="preserve"> </w:t>
      </w:r>
      <w:r w:rsidRPr="00D643B4">
        <w:rPr>
          <w:rFonts w:ascii="Arial CE" w:hAnsi="Arial CE" w:cs="Arial"/>
          <w:sz w:val="22"/>
          <w:szCs w:val="22"/>
        </w:rPr>
        <w:t>ceny</w:t>
      </w:r>
      <w:r w:rsidRPr="006E6D98">
        <w:rPr>
          <w:rFonts w:ascii="Arial CE" w:hAnsi="Arial CE" w:cs="Arial"/>
          <w:sz w:val="22"/>
          <w:szCs w:val="22"/>
        </w:rPr>
        <w:t xml:space="preserve"> </w:t>
      </w:r>
      <w:r w:rsidRPr="006F0E2F">
        <w:rPr>
          <w:rFonts w:ascii="Arial" w:hAnsi="Arial" w:cs="Arial"/>
          <w:sz w:val="22"/>
          <w:szCs w:val="22"/>
        </w:rPr>
        <w:t>studie proveditelnosti</w:t>
      </w:r>
      <w:r w:rsidRPr="006E6D98">
        <w:rPr>
          <w:rFonts w:ascii="Arial CE" w:hAnsi="Arial CE" w:cs="Arial"/>
          <w:sz w:val="22"/>
          <w:szCs w:val="22"/>
        </w:rPr>
        <w:t xml:space="preserve">. Schválení </w:t>
      </w:r>
      <w:r w:rsidRPr="00FA3918">
        <w:rPr>
          <w:rFonts w:ascii="Arial" w:hAnsi="Arial" w:cs="Arial"/>
          <w:sz w:val="22"/>
          <w:szCs w:val="22"/>
        </w:rPr>
        <w:t>studie proveditelnosti</w:t>
      </w:r>
      <w:r w:rsidRPr="006E6D98">
        <w:rPr>
          <w:rFonts w:ascii="Arial CE" w:hAnsi="Arial CE" w:cs="Arial"/>
          <w:sz w:val="22"/>
          <w:szCs w:val="22"/>
        </w:rPr>
        <w:t xml:space="preserve"> je povinen oznámit zástupce objednatele </w:t>
      </w:r>
      <w:r>
        <w:rPr>
          <w:rFonts w:ascii="Arial CE" w:hAnsi="Arial CE" w:cs="Arial"/>
          <w:sz w:val="22"/>
          <w:szCs w:val="22"/>
        </w:rPr>
        <w:t>dodavatel</w:t>
      </w:r>
      <w:r w:rsidRPr="006E6D98">
        <w:rPr>
          <w:rFonts w:ascii="Arial CE" w:hAnsi="Arial CE" w:cs="Arial"/>
          <w:sz w:val="22"/>
          <w:szCs w:val="22"/>
        </w:rPr>
        <w:t xml:space="preserve">i </w:t>
      </w:r>
      <w:r w:rsidRPr="00D643B4">
        <w:rPr>
          <w:rFonts w:ascii="Arial CE" w:hAnsi="Arial CE" w:cs="Arial"/>
          <w:sz w:val="22"/>
          <w:szCs w:val="22"/>
        </w:rPr>
        <w:t>do 5 pracovních dnů</w:t>
      </w:r>
      <w:r w:rsidRPr="009302DD">
        <w:rPr>
          <w:rFonts w:ascii="Arial CE" w:hAnsi="Arial CE" w:cs="Arial"/>
          <w:b/>
          <w:sz w:val="22"/>
          <w:szCs w:val="22"/>
        </w:rPr>
        <w:t xml:space="preserve"> </w:t>
      </w:r>
      <w:r w:rsidRPr="006E6D98">
        <w:rPr>
          <w:rFonts w:ascii="Arial CE" w:hAnsi="Arial CE" w:cs="Arial"/>
          <w:sz w:val="22"/>
          <w:szCs w:val="22"/>
        </w:rPr>
        <w:t>po podpisu Rozhodnutí generálním ředitelem Povodí Ohře, s. p.</w:t>
      </w:r>
    </w:p>
    <w:p w:rsidR="00886D06" w:rsidRDefault="00886D06" w:rsidP="004E7083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:rsidR="000F2A40" w:rsidRDefault="001B5E7B" w:rsidP="00EC1EA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5E7B">
        <w:rPr>
          <w:rFonts w:ascii="Arial" w:hAnsi="Arial" w:cs="Arial"/>
          <w:b/>
          <w:sz w:val="22"/>
          <w:szCs w:val="22"/>
        </w:rPr>
        <w:t>3.</w:t>
      </w:r>
      <w:r w:rsidRPr="001B5E7B">
        <w:rPr>
          <w:rFonts w:ascii="Arial" w:hAnsi="Arial" w:cs="Arial"/>
          <w:b/>
          <w:sz w:val="22"/>
          <w:szCs w:val="22"/>
        </w:rPr>
        <w:tab/>
      </w:r>
      <w:r w:rsidRPr="001B5E7B">
        <w:rPr>
          <w:rFonts w:ascii="Arial" w:hAnsi="Arial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5C22EC">
        <w:rPr>
          <w:rFonts w:ascii="Arial" w:hAnsi="Arial" w:cs="Arial"/>
          <w:sz w:val="22"/>
          <w:szCs w:val="22"/>
        </w:rPr>
        <w:t>19</w:t>
      </w:r>
      <w:r w:rsidRPr="001B5E7B">
        <w:rPr>
          <w:rFonts w:ascii="Arial" w:hAnsi="Arial" w:cs="Arial"/>
          <w:sz w:val="22"/>
          <w:szCs w:val="22"/>
        </w:rPr>
        <w:t xml:space="preserve">91 Sb., o účetnictví a zákona </w:t>
      </w:r>
      <w:r w:rsidR="006743F1">
        <w:rPr>
          <w:rFonts w:ascii="Arial" w:hAnsi="Arial" w:cs="Arial"/>
          <w:sz w:val="22"/>
          <w:szCs w:val="22"/>
        </w:rPr>
        <w:t xml:space="preserve">č. </w:t>
      </w:r>
      <w:r w:rsidRPr="001B5E7B">
        <w:rPr>
          <w:rFonts w:ascii="Arial" w:hAnsi="Arial" w:cs="Arial"/>
          <w:sz w:val="22"/>
          <w:szCs w:val="22"/>
        </w:rPr>
        <w:t>235/2004 Sb., o DPH v platném znění a dále náležitosti stanovené smlouvou</w:t>
      </w:r>
      <w:r w:rsidR="005C22EC">
        <w:rPr>
          <w:rFonts w:ascii="Arial" w:hAnsi="Arial" w:cs="Arial"/>
          <w:sz w:val="22"/>
          <w:szCs w:val="22"/>
        </w:rPr>
        <w:t xml:space="preserve">. </w:t>
      </w:r>
      <w:r w:rsidRPr="001B5E7B">
        <w:rPr>
          <w:rFonts w:ascii="Arial" w:hAnsi="Arial" w:cs="Arial"/>
          <w:sz w:val="22"/>
          <w:szCs w:val="22"/>
        </w:rPr>
        <w:t xml:space="preserve">V případě chybějících nebo chybných náležitostí vrátí objednatel </w:t>
      </w:r>
      <w:r w:rsidR="002B4698">
        <w:rPr>
          <w:rFonts w:ascii="Arial" w:hAnsi="Arial" w:cs="Arial"/>
          <w:sz w:val="22"/>
          <w:szCs w:val="22"/>
        </w:rPr>
        <w:t>d</w:t>
      </w:r>
      <w:r w:rsidR="002B4698">
        <w:rPr>
          <w:rFonts w:ascii="Arial CE" w:hAnsi="Arial CE" w:cs="Arial"/>
          <w:sz w:val="22"/>
          <w:szCs w:val="22"/>
        </w:rPr>
        <w:t>odavateli</w:t>
      </w:r>
      <w:r w:rsidRPr="001B5E7B">
        <w:rPr>
          <w:rFonts w:ascii="Arial" w:hAnsi="Arial" w:cs="Arial"/>
          <w:sz w:val="22"/>
          <w:szCs w:val="22"/>
        </w:rPr>
        <w:t xml:space="preserve"> fakturu k opravě. Lhůta pro zaplacení pak počíná běžet od doby vrácení opravené faktur</w:t>
      </w:r>
      <w:r w:rsidRPr="00EC1EA9">
        <w:rPr>
          <w:rFonts w:ascii="Arial" w:hAnsi="Arial" w:cs="Arial"/>
          <w:sz w:val="22"/>
          <w:szCs w:val="22"/>
        </w:rPr>
        <w:t>y.</w:t>
      </w:r>
      <w:r w:rsidR="006E0F11" w:rsidRPr="00EC1EA9">
        <w:rPr>
          <w:rFonts w:ascii="Arial" w:hAnsi="Arial" w:cs="Arial"/>
          <w:sz w:val="22"/>
          <w:szCs w:val="22"/>
        </w:rPr>
        <w:t xml:space="preserve"> </w:t>
      </w:r>
      <w:r w:rsidR="006E0F11" w:rsidRPr="008538ED">
        <w:rPr>
          <w:rFonts w:ascii="Arial" w:hAnsi="Arial" w:cs="Arial"/>
          <w:sz w:val="22"/>
          <w:szCs w:val="22"/>
        </w:rPr>
        <w:t>Předat faktury lze i elektronicky na adresu:</w:t>
      </w:r>
      <w:r w:rsidR="00EC1EA9" w:rsidRPr="008538ED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6F0EA2" w:rsidRPr="00FB33C7">
          <w:rPr>
            <w:rStyle w:val="Hypertextovodkaz"/>
            <w:rFonts w:ascii="Arial" w:hAnsi="Arial" w:cs="Arial"/>
            <w:sz w:val="22"/>
            <w:szCs w:val="22"/>
          </w:rPr>
          <w:t>faktury-pr@poh.cz</w:t>
        </w:r>
      </w:hyperlink>
      <w:r w:rsidR="006E0F11" w:rsidRPr="005C22EC">
        <w:rPr>
          <w:rFonts w:ascii="Arial" w:hAnsi="Arial" w:cs="Arial"/>
          <w:sz w:val="22"/>
          <w:szCs w:val="22"/>
        </w:rPr>
        <w:t>.</w:t>
      </w:r>
    </w:p>
    <w:p w:rsidR="00294FE2" w:rsidRDefault="00294FE2" w:rsidP="006E0F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1B5E7B" w:rsidRDefault="001B5E7B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</w:r>
      <w:r w:rsidRPr="009B5D5A">
        <w:rPr>
          <w:rFonts w:ascii="Arial" w:hAnsi="Arial" w:cs="Arial"/>
          <w:sz w:val="22"/>
          <w:szCs w:val="22"/>
        </w:rPr>
        <w:t xml:space="preserve">Pokud </w:t>
      </w:r>
      <w:r w:rsidR="002B4698">
        <w:rPr>
          <w:rFonts w:ascii="Arial" w:hAnsi="Arial" w:cs="Arial"/>
          <w:sz w:val="22"/>
          <w:szCs w:val="22"/>
        </w:rPr>
        <w:t>d</w:t>
      </w:r>
      <w:r w:rsidR="002B4698">
        <w:rPr>
          <w:rFonts w:ascii="Arial CE" w:hAnsi="Arial CE" w:cs="Arial"/>
          <w:sz w:val="22"/>
          <w:szCs w:val="22"/>
        </w:rPr>
        <w:t>odavatel</w:t>
      </w:r>
      <w:r w:rsidRPr="009B5D5A">
        <w:rPr>
          <w:rFonts w:ascii="Arial" w:hAnsi="Arial" w:cs="Arial"/>
          <w:sz w:val="22"/>
          <w:szCs w:val="22"/>
        </w:rPr>
        <w:t xml:space="preserve"> prací nedodrží správný postup fakturace, zejména ustanovení zákona č. 235/2004 Sb. o DPH v platném znění, v důsledku čehož dojde u objednatele k chybnému vypořádání DPH, zavazuje se </w:t>
      </w:r>
      <w:r w:rsidR="002B4698">
        <w:rPr>
          <w:rFonts w:ascii="Arial" w:hAnsi="Arial" w:cs="Arial"/>
          <w:sz w:val="22"/>
          <w:szCs w:val="22"/>
        </w:rPr>
        <w:t>d</w:t>
      </w:r>
      <w:r w:rsidR="002B4698">
        <w:rPr>
          <w:rFonts w:ascii="Arial CE" w:hAnsi="Arial CE" w:cs="Arial"/>
          <w:sz w:val="22"/>
          <w:szCs w:val="22"/>
        </w:rPr>
        <w:t>odavatel</w:t>
      </w:r>
      <w:r w:rsidR="002B4698" w:rsidRPr="009B5D5A">
        <w:rPr>
          <w:rFonts w:ascii="Arial" w:hAnsi="Arial" w:cs="Arial"/>
          <w:sz w:val="22"/>
          <w:szCs w:val="22"/>
        </w:rPr>
        <w:t xml:space="preserve"> </w:t>
      </w:r>
      <w:r w:rsidRPr="009B5D5A">
        <w:rPr>
          <w:rFonts w:ascii="Arial" w:hAnsi="Arial" w:cs="Arial"/>
          <w:sz w:val="22"/>
          <w:szCs w:val="22"/>
        </w:rPr>
        <w:t>zaplatit objednateli smluvní pokutu ve výši 1,5 násobku částky, která bude správcem daně vyměřena objednateli jako sankce.</w:t>
      </w:r>
    </w:p>
    <w:p w:rsidR="000F2A40" w:rsidRDefault="000F2A40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5E7B" w:rsidRDefault="001B5E7B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59593F">
        <w:rPr>
          <w:rFonts w:ascii="Arial" w:hAnsi="Arial" w:cs="Arial"/>
          <w:sz w:val="22"/>
          <w:szCs w:val="22"/>
        </w:rPr>
        <w:t xml:space="preserve">Splatnost faktury je </w:t>
      </w:r>
      <w:r w:rsidRPr="007621D0">
        <w:rPr>
          <w:rFonts w:ascii="Arial" w:hAnsi="Arial" w:cs="Arial"/>
          <w:sz w:val="22"/>
          <w:szCs w:val="22"/>
        </w:rPr>
        <w:t xml:space="preserve">30 </w:t>
      </w:r>
      <w:r w:rsidR="00D9575C" w:rsidRPr="007621D0">
        <w:rPr>
          <w:rFonts w:ascii="Arial" w:hAnsi="Arial" w:cs="Arial"/>
          <w:sz w:val="22"/>
          <w:szCs w:val="22"/>
        </w:rPr>
        <w:t xml:space="preserve">kalendářních </w:t>
      </w:r>
      <w:r w:rsidRPr="007621D0">
        <w:rPr>
          <w:rFonts w:ascii="Arial" w:hAnsi="Arial" w:cs="Arial"/>
          <w:sz w:val="22"/>
          <w:szCs w:val="22"/>
        </w:rPr>
        <w:t>dnů</w:t>
      </w:r>
      <w:r w:rsidRPr="0059593F">
        <w:rPr>
          <w:rFonts w:ascii="Arial" w:hAnsi="Arial" w:cs="Arial"/>
          <w:sz w:val="22"/>
          <w:szCs w:val="22"/>
        </w:rPr>
        <w:t xml:space="preserve"> od data doručení faktury objednateli.</w:t>
      </w:r>
    </w:p>
    <w:p w:rsidR="000F2A40" w:rsidRDefault="000F2A40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5E7B" w:rsidRPr="0059593F" w:rsidRDefault="001B5E7B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Pr="0059593F">
        <w:rPr>
          <w:rFonts w:ascii="Arial" w:hAnsi="Arial" w:cs="Arial"/>
          <w:sz w:val="22"/>
          <w:szCs w:val="22"/>
        </w:rPr>
        <w:t xml:space="preserve">Peněžitý závazek (dluh) objednatele se považuje za splněný v den, kdy je dlužná částka připsána na účet </w:t>
      </w:r>
      <w:r w:rsidR="009321A3">
        <w:rPr>
          <w:rFonts w:ascii="Arial" w:hAnsi="Arial" w:cs="Arial"/>
          <w:sz w:val="22"/>
          <w:szCs w:val="22"/>
        </w:rPr>
        <w:t>dodavatel</w:t>
      </w:r>
      <w:r w:rsidRPr="0059593F">
        <w:rPr>
          <w:rFonts w:ascii="Arial" w:hAnsi="Arial" w:cs="Arial"/>
          <w:sz w:val="22"/>
          <w:szCs w:val="22"/>
        </w:rPr>
        <w:t>e.</w:t>
      </w:r>
    </w:p>
    <w:p w:rsidR="00420D0D" w:rsidRDefault="00420D0D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B2396" w:rsidRDefault="004B2396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03077" w:rsidRPr="004D66FB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>Čl. V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I. </w:t>
      </w:r>
      <w:r w:rsidRPr="00EC1EA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SANKCE </w:t>
      </w:r>
    </w:p>
    <w:p w:rsidR="004B2396" w:rsidRDefault="004B2396" w:rsidP="000F2A40">
      <w:pPr>
        <w:pStyle w:val="A-odstavecodsazensodrkami"/>
        <w:numPr>
          <w:ilvl w:val="0"/>
          <w:numId w:val="0"/>
        </w:numPr>
        <w:ind w:left="502"/>
      </w:pPr>
    </w:p>
    <w:p w:rsidR="002B4698" w:rsidRPr="00646B8C" w:rsidRDefault="002B4698" w:rsidP="000B00EF">
      <w:pPr>
        <w:pStyle w:val="A-odstavecodsazensodrkami"/>
        <w:numPr>
          <w:ilvl w:val="0"/>
          <w:numId w:val="2"/>
        </w:numPr>
        <w:ind w:hanging="502"/>
      </w:pPr>
      <w:r w:rsidRPr="00646B8C">
        <w:t xml:space="preserve">Pokud bude dodavatel v prodlení proti termínu předání a převzetí díla sjednanému podle smlouvy, je povinen zaplatit objednateli smluvní pokutu ve výši </w:t>
      </w:r>
      <w:r w:rsidRPr="007621D0">
        <w:t>0,2 %</w:t>
      </w:r>
      <w:r w:rsidRPr="00646B8C">
        <w:t xml:space="preserve"> z ceny díla za každý i započatý </w:t>
      </w:r>
      <w:r w:rsidR="00D9575C">
        <w:t xml:space="preserve">kalendářní </w:t>
      </w:r>
      <w:r w:rsidRPr="00646B8C">
        <w:t>den prodlení.</w:t>
      </w:r>
    </w:p>
    <w:p w:rsidR="00695ECE" w:rsidRDefault="00695ECE" w:rsidP="00695ECE">
      <w:pPr>
        <w:pStyle w:val="A-odstavecodsazensodrkami"/>
        <w:numPr>
          <w:ilvl w:val="0"/>
          <w:numId w:val="0"/>
        </w:numPr>
        <w:ind w:left="502"/>
      </w:pPr>
    </w:p>
    <w:p w:rsidR="000F2A40" w:rsidRDefault="002B4698" w:rsidP="00A67A01">
      <w:pPr>
        <w:pStyle w:val="A-odstavecodsazensodrkami"/>
        <w:numPr>
          <w:ilvl w:val="0"/>
          <w:numId w:val="2"/>
        </w:numPr>
        <w:ind w:hanging="502"/>
      </w:pPr>
      <w:r>
        <w:t>P</w:t>
      </w:r>
      <w:r w:rsidRPr="00950E20">
        <w:t xml:space="preserve">okud bude objednatel v prodlení s úhradou </w:t>
      </w:r>
      <w:r>
        <w:t>faktury</w:t>
      </w:r>
      <w:r w:rsidRPr="00950E20">
        <w:t xml:space="preserve"> proti sjednanému termínu je povinen zaplatit </w:t>
      </w:r>
      <w:r>
        <w:t>dodavateli</w:t>
      </w:r>
      <w:r w:rsidRPr="00950E20">
        <w:t xml:space="preserve"> úrok z prodlení ve </w:t>
      </w:r>
      <w:r w:rsidRPr="007621D0">
        <w:t>výši 0,2 %</w:t>
      </w:r>
      <w:r w:rsidRPr="00950E20">
        <w:t xml:space="preserve"> z dlužné částky za každý i započatý </w:t>
      </w:r>
      <w:r w:rsidR="00D9575C">
        <w:t xml:space="preserve">kalendářní </w:t>
      </w:r>
      <w:r w:rsidRPr="00950E20">
        <w:t>den prodlení.</w:t>
      </w:r>
      <w:r w:rsidR="008538ED">
        <w:t xml:space="preserve"> </w:t>
      </w:r>
      <w:r w:rsidR="00260EC3">
        <w:t xml:space="preserve"> </w:t>
      </w:r>
    </w:p>
    <w:p w:rsidR="00260EC3" w:rsidRDefault="00260EC3" w:rsidP="00260EC3">
      <w:pPr>
        <w:pStyle w:val="A-odstavecodsazensodrkami"/>
        <w:numPr>
          <w:ilvl w:val="0"/>
          <w:numId w:val="0"/>
        </w:numPr>
        <w:ind w:left="502"/>
      </w:pPr>
      <w:r>
        <w:t xml:space="preserve"> </w:t>
      </w:r>
    </w:p>
    <w:p w:rsidR="001229F7" w:rsidRPr="000A37B0" w:rsidRDefault="001229F7" w:rsidP="00A67A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A37B0">
        <w:rPr>
          <w:rFonts w:ascii="Arial" w:hAnsi="Arial" w:cs="Arial"/>
          <w:bCs/>
          <w:color w:val="000000"/>
          <w:sz w:val="22"/>
          <w:szCs w:val="22"/>
        </w:rPr>
        <w:t xml:space="preserve">Smluvní pokuty se nevztahují na případy, kdy prodlení nebo jiné porušení povinností bylo způsobeno okolnostmi vylučujícími odpovědnost ve smyslu § </w:t>
      </w:r>
      <w:r>
        <w:rPr>
          <w:rFonts w:ascii="Arial" w:hAnsi="Arial" w:cs="Arial"/>
          <w:bCs/>
          <w:color w:val="000000"/>
          <w:sz w:val="22"/>
          <w:szCs w:val="22"/>
        </w:rPr>
        <w:t>2913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743F1" w:rsidRPr="00D35529">
        <w:rPr>
          <w:rFonts w:ascii="Arial" w:hAnsi="Arial" w:cs="Arial"/>
          <w:bCs/>
          <w:sz w:val="22"/>
          <w:szCs w:val="22"/>
        </w:rPr>
        <w:t xml:space="preserve">zákona č. </w:t>
      </w:r>
      <w:r w:rsidR="006743F1" w:rsidRPr="00D35529">
        <w:rPr>
          <w:rFonts w:ascii="Arial" w:hAnsi="Arial" w:cs="Arial"/>
          <w:bCs/>
          <w:sz w:val="22"/>
          <w:szCs w:val="22"/>
        </w:rPr>
        <w:lastRenderedPageBreak/>
        <w:t>89/2012 Sb.</w:t>
      </w:r>
      <w:r w:rsidR="006743F1" w:rsidRPr="006743F1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6743F1">
        <w:rPr>
          <w:rFonts w:ascii="Arial" w:hAnsi="Arial" w:cs="Arial"/>
          <w:bCs/>
          <w:color w:val="000000"/>
          <w:sz w:val="22"/>
          <w:szCs w:val="22"/>
        </w:rPr>
        <w:t>(o</w:t>
      </w:r>
      <w:r>
        <w:rPr>
          <w:rFonts w:ascii="Arial" w:hAnsi="Arial" w:cs="Arial"/>
          <w:bCs/>
          <w:color w:val="000000"/>
          <w:sz w:val="22"/>
          <w:szCs w:val="22"/>
        </w:rPr>
        <w:t>bčanského zákoníku</w:t>
      </w:r>
      <w:r w:rsidR="006743F1">
        <w:rPr>
          <w:rFonts w:ascii="Arial" w:hAnsi="Arial" w:cs="Arial"/>
          <w:bCs/>
          <w:color w:val="000000"/>
          <w:sz w:val="22"/>
          <w:szCs w:val="22"/>
        </w:rPr>
        <w:t>)</w:t>
      </w:r>
      <w:r w:rsidRPr="000A37B0">
        <w:rPr>
          <w:rFonts w:ascii="Arial" w:hAnsi="Arial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5C22EC">
        <w:rPr>
          <w:rFonts w:ascii="Arial" w:hAnsi="Arial" w:cs="Arial"/>
          <w:bCs/>
          <w:color w:val="000000"/>
          <w:sz w:val="22"/>
          <w:szCs w:val="22"/>
        </w:rPr>
        <w:t>velné pohromy, teroristický čin</w:t>
      </w:r>
      <w:r w:rsidRPr="000A37B0">
        <w:rPr>
          <w:rFonts w:ascii="Arial" w:hAnsi="Arial" w:cs="Arial"/>
          <w:bCs/>
          <w:color w:val="000000"/>
          <w:sz w:val="22"/>
          <w:szCs w:val="22"/>
        </w:rPr>
        <w:t xml:space="preserve"> apod.).</w:t>
      </w:r>
    </w:p>
    <w:p w:rsidR="001229F7" w:rsidRPr="000A37B0" w:rsidRDefault="001229F7" w:rsidP="000A6DEF">
      <w:pPr>
        <w:pStyle w:val="Odstavecseseznamem"/>
        <w:ind w:left="426" w:hanging="426"/>
        <w:rPr>
          <w:rFonts w:ascii="Arial" w:hAnsi="Arial" w:cs="Arial"/>
          <w:bCs/>
          <w:color w:val="000000"/>
          <w:sz w:val="22"/>
          <w:szCs w:val="22"/>
        </w:rPr>
      </w:pPr>
    </w:p>
    <w:p w:rsidR="00BF3457" w:rsidRDefault="00BF3457" w:rsidP="00A67A01">
      <w:pPr>
        <w:pStyle w:val="A-odstavecodsazensodrkami"/>
        <w:numPr>
          <w:ilvl w:val="0"/>
          <w:numId w:val="2"/>
        </w:numPr>
        <w:ind w:hanging="502"/>
      </w:pPr>
      <w:r w:rsidRPr="00A25D65">
        <w:t xml:space="preserve">Sankci </w:t>
      </w:r>
      <w:r w:rsidRPr="007568A1">
        <w:t xml:space="preserve">vyúčtuje oprávněná strana straně povinné písemnou formou. Ve vyúčtování musí být uvedeno to ustanovení smlouvy, které k vyúčtování </w:t>
      </w:r>
      <w:r w:rsidRPr="00A25D65">
        <w:t xml:space="preserve">sankce </w:t>
      </w:r>
      <w:r w:rsidRPr="007568A1">
        <w:t xml:space="preserve">opravňuje a způsob výpočtu celkové výše </w:t>
      </w:r>
      <w:r w:rsidRPr="00A25D65">
        <w:t>sankce</w:t>
      </w:r>
      <w:r w:rsidR="00A25D65">
        <w:t>.</w:t>
      </w:r>
      <w:r>
        <w:t xml:space="preserve"> </w:t>
      </w:r>
    </w:p>
    <w:p w:rsidR="000B00EF" w:rsidRDefault="000B00EF" w:rsidP="000B00EF">
      <w:pPr>
        <w:pStyle w:val="A-odstavecodsazensodrkami"/>
        <w:numPr>
          <w:ilvl w:val="0"/>
          <w:numId w:val="0"/>
        </w:numPr>
        <w:ind w:left="1287" w:hanging="567"/>
      </w:pPr>
    </w:p>
    <w:p w:rsidR="000B00EF" w:rsidRDefault="000B00EF" w:rsidP="000B00EF">
      <w:pPr>
        <w:pStyle w:val="A-odstavecodsazensodrkami"/>
        <w:numPr>
          <w:ilvl w:val="0"/>
          <w:numId w:val="0"/>
        </w:numPr>
        <w:ind w:left="426"/>
        <w:rPr>
          <w:rFonts w:ascii="Arial CE" w:hAnsi="Arial CE"/>
        </w:rPr>
      </w:pPr>
      <w:r>
        <w:rPr>
          <w:rFonts w:ascii="Arial CE" w:hAnsi="Arial CE"/>
        </w:rPr>
        <w:t>a)</w:t>
      </w:r>
      <w:r>
        <w:rPr>
          <w:rFonts w:ascii="Arial CE" w:hAnsi="Arial CE"/>
        </w:rPr>
        <w:tab/>
        <w:t>Sankce uvedené v </w:t>
      </w:r>
      <w:r w:rsidRPr="00C216E8">
        <w:rPr>
          <w:rFonts w:ascii="Arial CE" w:hAnsi="Arial CE"/>
        </w:rPr>
        <w:t>bodě 1.</w:t>
      </w:r>
      <w:r w:rsidR="00EC3C45" w:rsidRPr="00C216E8">
        <w:rPr>
          <w:rFonts w:ascii="Arial CE" w:hAnsi="Arial CE"/>
        </w:rPr>
        <w:t xml:space="preserve"> </w:t>
      </w:r>
      <w:r w:rsidRPr="00C216E8">
        <w:rPr>
          <w:rFonts w:ascii="Arial CE" w:hAnsi="Arial CE"/>
        </w:rPr>
        <w:t>tohoto článku</w:t>
      </w:r>
      <w:r>
        <w:rPr>
          <w:rFonts w:ascii="Arial CE" w:hAnsi="Arial CE"/>
        </w:rPr>
        <w:t xml:space="preserve"> uplatní vůči dodavateli Povodí Ohře, státní podnik.</w:t>
      </w:r>
    </w:p>
    <w:p w:rsidR="000B00EF" w:rsidRDefault="000B00EF" w:rsidP="000B00EF">
      <w:pPr>
        <w:pStyle w:val="A-odstavecodsazensodrkami"/>
        <w:numPr>
          <w:ilvl w:val="0"/>
          <w:numId w:val="0"/>
        </w:numPr>
        <w:ind w:left="426"/>
        <w:rPr>
          <w:rFonts w:ascii="Arial CE" w:hAnsi="Arial CE"/>
        </w:rPr>
      </w:pPr>
    </w:p>
    <w:p w:rsidR="000B00EF" w:rsidRPr="000B00EF" w:rsidRDefault="000B00EF" w:rsidP="000B00EF">
      <w:pPr>
        <w:pStyle w:val="A-odstavecodsazensodrkami"/>
        <w:numPr>
          <w:ilvl w:val="0"/>
          <w:numId w:val="0"/>
        </w:numPr>
        <w:ind w:left="426"/>
        <w:rPr>
          <w:rFonts w:ascii="Arial CE" w:hAnsi="Arial CE"/>
        </w:rPr>
      </w:pPr>
      <w:r>
        <w:rPr>
          <w:rFonts w:ascii="Arial CE" w:hAnsi="Arial CE"/>
        </w:rPr>
        <w:t>b)</w:t>
      </w:r>
      <w:r>
        <w:rPr>
          <w:rFonts w:ascii="Arial CE" w:hAnsi="Arial CE"/>
        </w:rPr>
        <w:tab/>
        <w:t>Sankce uvedené v </w:t>
      </w:r>
      <w:r w:rsidRPr="00C216E8">
        <w:rPr>
          <w:rFonts w:ascii="Arial CE" w:hAnsi="Arial CE"/>
        </w:rPr>
        <w:t xml:space="preserve">bodě </w:t>
      </w:r>
      <w:r w:rsidR="00EC3C45" w:rsidRPr="00C216E8">
        <w:rPr>
          <w:rFonts w:ascii="Arial CE" w:hAnsi="Arial CE"/>
        </w:rPr>
        <w:t>2.</w:t>
      </w:r>
      <w:r w:rsidRPr="00C216E8">
        <w:rPr>
          <w:rFonts w:ascii="Arial CE" w:hAnsi="Arial CE"/>
        </w:rPr>
        <w:t xml:space="preserve"> tohoto článku</w:t>
      </w:r>
      <w:r>
        <w:rPr>
          <w:rFonts w:ascii="Arial CE" w:hAnsi="Arial CE"/>
        </w:rPr>
        <w:t xml:space="preserve"> uplatní dodavatel </w:t>
      </w:r>
      <w:r w:rsidRPr="000B00EF">
        <w:rPr>
          <w:rFonts w:ascii="Arial CE" w:hAnsi="Arial CE"/>
        </w:rPr>
        <w:t xml:space="preserve">na toho partnera projektu, který byl </w:t>
      </w:r>
      <w:r w:rsidRPr="001D7A19">
        <w:rPr>
          <w:rFonts w:ascii="Arial CE" w:hAnsi="Arial CE"/>
        </w:rPr>
        <w:t>v prodlení s úhradou faktury proti sjednanému termínu</w:t>
      </w:r>
      <w:r>
        <w:rPr>
          <w:rFonts w:ascii="Arial CE" w:hAnsi="Arial CE"/>
        </w:rPr>
        <w:t xml:space="preserve">, tj. </w:t>
      </w:r>
      <w:r w:rsidRPr="000B00EF">
        <w:rPr>
          <w:rFonts w:ascii="Arial CE" w:hAnsi="Arial CE"/>
        </w:rPr>
        <w:t>zvlášť pro Zemskou správu přehrad Svobodného státu Sasko a zvlášť pro Povodí Ohře, státní podnik.</w:t>
      </w:r>
    </w:p>
    <w:p w:rsidR="00BF3457" w:rsidRDefault="00BF3457" w:rsidP="00BF3457">
      <w:pPr>
        <w:pStyle w:val="Odstavecseseznamem"/>
      </w:pPr>
    </w:p>
    <w:p w:rsidR="00BF3457" w:rsidRDefault="00BF3457" w:rsidP="00A67A01">
      <w:pPr>
        <w:pStyle w:val="A-odstavecodsazensodrkami"/>
        <w:numPr>
          <w:ilvl w:val="0"/>
          <w:numId w:val="2"/>
        </w:numPr>
        <w:ind w:hanging="502"/>
      </w:pPr>
      <w:r>
        <w:t xml:space="preserve">Pro zajištění úhrady oprávněně </w:t>
      </w:r>
      <w:r w:rsidRPr="00A25D65">
        <w:t>vyúčtovaných sankcí</w:t>
      </w:r>
      <w:r w:rsidR="00A25D65" w:rsidRPr="00A25D65">
        <w:t xml:space="preserve"> </w:t>
      </w:r>
      <w:r w:rsidRPr="00A25D65">
        <w:t>j</w:t>
      </w:r>
      <w:r>
        <w:t xml:space="preserve">e objednatel oprávněn provést zápočet vyúčtované </w:t>
      </w:r>
      <w:r w:rsidRPr="00A25D65">
        <w:t>sankce</w:t>
      </w:r>
      <w:r>
        <w:t xml:space="preserve"> proti jakékoliv oprávněné pohledávce, kterou má nebo bude mít </w:t>
      </w:r>
      <w:r w:rsidR="009321A3">
        <w:t>dodavatel</w:t>
      </w:r>
      <w:r>
        <w:t xml:space="preserve"> za objednatelem.</w:t>
      </w:r>
    </w:p>
    <w:p w:rsidR="000F2A40" w:rsidRDefault="000F2A40" w:rsidP="000F2A40">
      <w:pPr>
        <w:pStyle w:val="A-odstavecodsazensodrkami"/>
        <w:numPr>
          <w:ilvl w:val="0"/>
          <w:numId w:val="0"/>
        </w:numPr>
      </w:pPr>
    </w:p>
    <w:p w:rsidR="000F2A40" w:rsidRDefault="00BF3457" w:rsidP="00A67A01">
      <w:pPr>
        <w:pStyle w:val="A-odstavecodsazensodrkami"/>
        <w:numPr>
          <w:ilvl w:val="0"/>
          <w:numId w:val="2"/>
        </w:numPr>
        <w:ind w:hanging="502"/>
      </w:pPr>
      <w:r>
        <w:t xml:space="preserve">Strana povinná je povinna uhradit vyúčtované </w:t>
      </w:r>
      <w:r w:rsidRPr="00A25D65">
        <w:t>sankce</w:t>
      </w:r>
      <w:r>
        <w:t xml:space="preserve"> nejpozději </w:t>
      </w:r>
      <w:r w:rsidRPr="007621D0">
        <w:t xml:space="preserve">do 30 </w:t>
      </w:r>
      <w:r w:rsidR="00D9575C" w:rsidRPr="007621D0">
        <w:t xml:space="preserve">kalendářních </w:t>
      </w:r>
      <w:r w:rsidRPr="007621D0">
        <w:t>dnů</w:t>
      </w:r>
      <w:r>
        <w:t xml:space="preserve"> od dne obdržení příslušného vyúčtování</w:t>
      </w:r>
      <w:r w:rsidR="000F2A40">
        <w:t>.</w:t>
      </w:r>
    </w:p>
    <w:p w:rsidR="000F2A40" w:rsidRDefault="000F2A40" w:rsidP="000F2A40">
      <w:pPr>
        <w:pStyle w:val="A-odstavecodsazensodrkami"/>
        <w:numPr>
          <w:ilvl w:val="0"/>
          <w:numId w:val="0"/>
        </w:numPr>
        <w:ind w:left="360" w:hanging="360"/>
      </w:pPr>
    </w:p>
    <w:p w:rsidR="00BF3457" w:rsidRPr="000F2A40" w:rsidRDefault="00BF3457" w:rsidP="00A67A01">
      <w:pPr>
        <w:pStyle w:val="A-odstavecodsazensodrkami"/>
        <w:numPr>
          <w:ilvl w:val="0"/>
          <w:numId w:val="2"/>
        </w:numPr>
        <w:ind w:hanging="502"/>
      </w:pPr>
      <w:r w:rsidRPr="00123217">
        <w:t xml:space="preserve">Zaplacením </w:t>
      </w:r>
      <w:r w:rsidRPr="00A25D65">
        <w:t>sankce</w:t>
      </w:r>
      <w:r w:rsidRPr="00123217">
        <w:t xml:space="preserve"> není dotčen nárok objednatele na náhradu škody způsobené mu porušením povinnosti </w:t>
      </w:r>
      <w:r w:rsidRPr="00A25D65">
        <w:t xml:space="preserve">stanovené </w:t>
      </w:r>
      <w:r w:rsidR="009321A3">
        <w:t>dodavatel</w:t>
      </w:r>
      <w:r w:rsidRPr="00A25D65">
        <w:t>i smlouvou o dílo</w:t>
      </w:r>
      <w:r w:rsidRPr="00123217">
        <w:t xml:space="preserve">, na niž se </w:t>
      </w:r>
      <w:r w:rsidRPr="00A25D65">
        <w:t>sankce</w:t>
      </w:r>
      <w:r w:rsidRPr="00123217">
        <w:t xml:space="preserve"> vztahuje</w:t>
      </w:r>
      <w:r>
        <w:t>.</w:t>
      </w:r>
    </w:p>
    <w:p w:rsidR="000F2A40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229F7" w:rsidRDefault="001229F7" w:rsidP="00A67A0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A37B0">
        <w:rPr>
          <w:rFonts w:ascii="Arial" w:hAnsi="Arial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1229F7" w:rsidRDefault="001229F7" w:rsidP="000A6DEF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:rsidR="000B00EF" w:rsidRDefault="000B00EF" w:rsidP="000B00EF">
      <w:pPr>
        <w:autoSpaceDE w:val="0"/>
        <w:autoSpaceDN w:val="0"/>
        <w:adjustRightInd w:val="0"/>
        <w:spacing w:line="300" w:lineRule="atLeast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0B00EF">
        <w:rPr>
          <w:rFonts w:ascii="Arial CE" w:hAnsi="Arial CE" w:cs="Arial"/>
          <w:b/>
          <w:bCs/>
          <w:color w:val="000000"/>
          <w:sz w:val="22"/>
          <w:szCs w:val="22"/>
        </w:rPr>
        <w:t>1</w:t>
      </w:r>
      <w:r w:rsidR="001D058E">
        <w:rPr>
          <w:rFonts w:ascii="Arial CE" w:hAnsi="Arial CE" w:cs="Arial"/>
          <w:b/>
          <w:bCs/>
          <w:color w:val="000000"/>
          <w:sz w:val="22"/>
          <w:szCs w:val="22"/>
        </w:rPr>
        <w:t>0</w:t>
      </w:r>
      <w:r>
        <w:rPr>
          <w:rFonts w:ascii="Arial CE" w:hAnsi="Arial CE" w:cs="Arial"/>
          <w:bCs/>
          <w:color w:val="000000"/>
          <w:sz w:val="22"/>
          <w:szCs w:val="22"/>
        </w:rPr>
        <w:t>.</w:t>
      </w:r>
      <w:r>
        <w:rPr>
          <w:rFonts w:ascii="Arial CE" w:hAnsi="Arial CE" w:cs="Arial"/>
          <w:bCs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em porušením povinností </w:t>
      </w:r>
      <w:r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e při plnění předmětu díla, taktéž škody, které by vznikly jako důsledek prodlení, vadného plnění nebo porušením smluvních povinností. Náhrada škody zahrnuje skutečnou škodu.</w:t>
      </w:r>
    </w:p>
    <w:p w:rsidR="000B00EF" w:rsidRDefault="000B00EF" w:rsidP="000A6DEF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:rsidR="000B00EF" w:rsidRDefault="000B00EF" w:rsidP="000A6DEF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:rsidR="00BF3457" w:rsidRPr="004D66FB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>Čl. V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>II</w:t>
      </w:r>
      <w:r w:rsidRPr="00A25D65">
        <w:rPr>
          <w:rFonts w:ascii="Arial" w:hAnsi="Arial" w:cs="Arial"/>
          <w:b/>
          <w:color w:val="000000"/>
          <w:sz w:val="22"/>
          <w:szCs w:val="22"/>
          <w:u w:val="single"/>
        </w:rPr>
        <w:t>. ZAJIŠTĚNÍ ZÁVAZKU</w:t>
      </w:r>
      <w:r w:rsidRPr="003C2409">
        <w:rPr>
          <w:rFonts w:ascii="Arial" w:hAnsi="Arial" w:cs="Arial"/>
          <w:b/>
          <w:color w:val="000000"/>
          <w:sz w:val="22"/>
          <w:szCs w:val="22"/>
          <w:u w:val="single"/>
        </w:rPr>
        <w:t>, ZÁRUKA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:rsidR="00BF3457" w:rsidRDefault="00BF3457" w:rsidP="00BF34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DE19AF" w:rsidRDefault="00274A11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sz w:val="22"/>
          <w:szCs w:val="22"/>
        </w:rPr>
      </w:pPr>
      <w:r w:rsidRPr="008538ED">
        <w:rPr>
          <w:rFonts w:ascii="Arial" w:hAnsi="Arial"/>
          <w:b/>
          <w:bCs/>
          <w:sz w:val="22"/>
          <w:szCs w:val="22"/>
        </w:rPr>
        <w:t>1.</w:t>
      </w:r>
      <w:r w:rsidR="00DE19AF" w:rsidRPr="008538ED">
        <w:rPr>
          <w:rFonts w:ascii="Arial" w:hAnsi="Arial"/>
          <w:b/>
          <w:bCs/>
          <w:sz w:val="22"/>
          <w:szCs w:val="22"/>
        </w:rPr>
        <w:tab/>
      </w:r>
      <w:r w:rsidR="00DE19AF" w:rsidRPr="008538ED">
        <w:rPr>
          <w:rFonts w:ascii="Arial" w:hAnsi="Arial"/>
          <w:bCs/>
          <w:sz w:val="22"/>
          <w:szCs w:val="22"/>
        </w:rPr>
        <w:t>Dílo má vadu, neodpovídá-li této smlouvě.</w:t>
      </w:r>
      <w:r w:rsidR="00DE19AF">
        <w:rPr>
          <w:rFonts w:ascii="Arial" w:hAnsi="Arial"/>
          <w:bCs/>
          <w:sz w:val="22"/>
          <w:szCs w:val="22"/>
        </w:rPr>
        <w:t xml:space="preserve"> </w:t>
      </w:r>
    </w:p>
    <w:p w:rsidR="00DE19AF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sz w:val="22"/>
          <w:szCs w:val="22"/>
        </w:rPr>
      </w:pPr>
    </w:p>
    <w:p w:rsidR="00C86B2B" w:rsidRPr="00DE19AF" w:rsidRDefault="00DE19AF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sz w:val="22"/>
          <w:szCs w:val="22"/>
        </w:rPr>
      </w:pPr>
      <w:r w:rsidRPr="00DE19AF">
        <w:rPr>
          <w:rFonts w:ascii="Arial" w:hAnsi="Arial"/>
          <w:b/>
          <w:bCs/>
          <w:sz w:val="22"/>
          <w:szCs w:val="22"/>
        </w:rPr>
        <w:t>2.</w:t>
      </w:r>
      <w:r w:rsidRPr="00DE19AF">
        <w:rPr>
          <w:rFonts w:ascii="Arial" w:hAnsi="Arial"/>
          <w:b/>
          <w:bCs/>
          <w:sz w:val="22"/>
          <w:szCs w:val="22"/>
        </w:rPr>
        <w:tab/>
      </w:r>
      <w:r w:rsidR="002B4698" w:rsidRPr="00C216E8">
        <w:rPr>
          <w:rFonts w:ascii="Arial" w:hAnsi="Arial"/>
          <w:bCs/>
          <w:sz w:val="22"/>
          <w:szCs w:val="22"/>
        </w:rPr>
        <w:t>Dodavatel</w:t>
      </w:r>
      <w:r w:rsidR="00E008CA" w:rsidRPr="00C216E8">
        <w:rPr>
          <w:rFonts w:ascii="Arial" w:hAnsi="Arial"/>
          <w:bCs/>
          <w:sz w:val="22"/>
          <w:szCs w:val="22"/>
        </w:rPr>
        <w:t xml:space="preserve"> odpovídá za to, že </w:t>
      </w:r>
      <w:r w:rsidR="00242984" w:rsidRPr="00C216E8">
        <w:rPr>
          <w:rFonts w:ascii="Arial" w:hAnsi="Arial"/>
          <w:bCs/>
          <w:sz w:val="22"/>
          <w:szCs w:val="22"/>
        </w:rPr>
        <w:t xml:space="preserve">dílo </w:t>
      </w:r>
      <w:r w:rsidR="00E008CA" w:rsidRPr="00C216E8">
        <w:rPr>
          <w:rFonts w:ascii="Arial" w:hAnsi="Arial"/>
          <w:bCs/>
          <w:sz w:val="22"/>
          <w:szCs w:val="22"/>
        </w:rPr>
        <w:t>bude zhotoven</w:t>
      </w:r>
      <w:r w:rsidR="00242984" w:rsidRPr="00C216E8">
        <w:rPr>
          <w:rFonts w:ascii="Arial" w:hAnsi="Arial"/>
          <w:bCs/>
          <w:sz w:val="22"/>
          <w:szCs w:val="22"/>
        </w:rPr>
        <w:t>o</w:t>
      </w:r>
      <w:r w:rsidR="00E008CA" w:rsidRPr="00C216E8">
        <w:rPr>
          <w:rFonts w:ascii="Arial" w:hAnsi="Arial"/>
          <w:bCs/>
          <w:sz w:val="22"/>
          <w:szCs w:val="22"/>
        </w:rPr>
        <w:t xml:space="preserve"> podle této smlouvy tak, že jej objednatel bude moci </w:t>
      </w:r>
      <w:r w:rsidR="00E810E4" w:rsidRPr="00C216E8">
        <w:rPr>
          <w:rFonts w:ascii="Arial" w:hAnsi="Arial"/>
          <w:bCs/>
          <w:sz w:val="22"/>
          <w:szCs w:val="22"/>
        </w:rPr>
        <w:t xml:space="preserve">použít pro </w:t>
      </w:r>
      <w:r w:rsidR="00EC3C45" w:rsidRPr="00C216E8">
        <w:rPr>
          <w:rFonts w:ascii="Arial" w:hAnsi="Arial"/>
          <w:bCs/>
          <w:sz w:val="22"/>
          <w:szCs w:val="22"/>
        </w:rPr>
        <w:t xml:space="preserve">další </w:t>
      </w:r>
      <w:r w:rsidR="00E810E4" w:rsidRPr="00C216E8">
        <w:rPr>
          <w:rFonts w:ascii="Arial" w:hAnsi="Arial"/>
          <w:bCs/>
          <w:sz w:val="22"/>
          <w:szCs w:val="22"/>
        </w:rPr>
        <w:t>přípravu stavby.</w:t>
      </w:r>
    </w:p>
    <w:p w:rsidR="00274A11" w:rsidRPr="00274A11" w:rsidRDefault="00274A11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/>
          <w:bCs/>
          <w:sz w:val="22"/>
          <w:szCs w:val="22"/>
        </w:rPr>
      </w:pPr>
    </w:p>
    <w:p w:rsidR="00C6699A" w:rsidRDefault="00BF3457" w:rsidP="00695ECE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</w:t>
      </w:r>
      <w:r w:rsidR="00274A11" w:rsidRPr="00274A11">
        <w:rPr>
          <w:rFonts w:ascii="Arial" w:hAnsi="Arial"/>
          <w:b/>
          <w:bCs/>
          <w:sz w:val="22"/>
          <w:szCs w:val="22"/>
        </w:rPr>
        <w:t>.</w:t>
      </w:r>
      <w:r w:rsidR="00274A11" w:rsidRPr="00274A11">
        <w:rPr>
          <w:rFonts w:ascii="Arial" w:hAnsi="Arial"/>
          <w:b/>
          <w:bCs/>
          <w:sz w:val="22"/>
          <w:szCs w:val="22"/>
        </w:rPr>
        <w:tab/>
      </w:r>
      <w:r w:rsidR="002B4698">
        <w:rPr>
          <w:rFonts w:ascii="Arial" w:hAnsi="Arial"/>
          <w:bCs/>
          <w:sz w:val="22"/>
          <w:szCs w:val="22"/>
        </w:rPr>
        <w:t>Dodavatel</w:t>
      </w:r>
      <w:r w:rsidR="00B611FB" w:rsidRPr="00274A11">
        <w:rPr>
          <w:rFonts w:ascii="Arial" w:hAnsi="Arial"/>
          <w:bCs/>
          <w:sz w:val="22"/>
          <w:szCs w:val="22"/>
        </w:rPr>
        <w:t xml:space="preserve"> odpovídá za to, že dílo plně vyhoví podmínkám stanoveným platným</w:t>
      </w:r>
      <w:r w:rsidR="00A05A37" w:rsidRPr="00274A11">
        <w:rPr>
          <w:rFonts w:ascii="Arial" w:hAnsi="Arial"/>
          <w:bCs/>
          <w:sz w:val="22"/>
          <w:szCs w:val="22"/>
        </w:rPr>
        <w:t>i právními předpisy a podmínkám dohodnutým</w:t>
      </w:r>
      <w:r w:rsidR="00B611FB" w:rsidRPr="00274A11">
        <w:rPr>
          <w:rFonts w:ascii="Arial" w:hAnsi="Arial"/>
          <w:bCs/>
          <w:sz w:val="22"/>
          <w:szCs w:val="22"/>
        </w:rPr>
        <w:t xml:space="preserve"> v této smlouvě. </w:t>
      </w:r>
      <w:r w:rsidR="002B4698">
        <w:rPr>
          <w:rFonts w:ascii="Arial" w:hAnsi="Arial"/>
          <w:bCs/>
          <w:sz w:val="22"/>
          <w:szCs w:val="22"/>
        </w:rPr>
        <w:t>Dodavatel</w:t>
      </w:r>
      <w:r w:rsidR="00B611FB" w:rsidRPr="00274A11">
        <w:rPr>
          <w:rFonts w:ascii="Arial" w:hAnsi="Arial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>
        <w:rPr>
          <w:rFonts w:ascii="Arial" w:hAnsi="Arial"/>
          <w:bCs/>
          <w:sz w:val="22"/>
          <w:szCs w:val="22"/>
        </w:rPr>
        <w:t xml:space="preserve"> </w:t>
      </w:r>
    </w:p>
    <w:p w:rsidR="00695ECE" w:rsidRPr="00F713BA" w:rsidRDefault="00695ECE" w:rsidP="00695ECE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color w:val="CC0099"/>
          <w:sz w:val="22"/>
          <w:szCs w:val="22"/>
        </w:rPr>
      </w:pPr>
    </w:p>
    <w:p w:rsidR="00B611FB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</w:t>
      </w:r>
      <w:r w:rsidR="00C6699A">
        <w:rPr>
          <w:rFonts w:ascii="Arial" w:hAnsi="Arial"/>
          <w:b/>
          <w:bCs/>
          <w:sz w:val="22"/>
          <w:szCs w:val="22"/>
        </w:rPr>
        <w:t>.</w:t>
      </w:r>
      <w:r w:rsidR="00C6699A">
        <w:rPr>
          <w:rFonts w:ascii="Arial" w:hAnsi="Arial"/>
          <w:b/>
          <w:bCs/>
          <w:sz w:val="22"/>
          <w:szCs w:val="22"/>
        </w:rPr>
        <w:tab/>
      </w:r>
      <w:r w:rsidR="00B611FB" w:rsidRPr="000A37B0">
        <w:rPr>
          <w:rFonts w:ascii="Arial" w:hAnsi="Arial" w:cs="Arial"/>
          <w:bCs/>
          <w:color w:val="000000"/>
          <w:sz w:val="22"/>
          <w:szCs w:val="22"/>
        </w:rPr>
        <w:t xml:space="preserve">Odpovědnost </w:t>
      </w:r>
      <w:r w:rsidR="009321A3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B611FB" w:rsidRPr="000A37B0">
        <w:rPr>
          <w:rFonts w:ascii="Arial" w:hAnsi="Arial" w:cs="Arial"/>
          <w:bCs/>
          <w:color w:val="000000"/>
          <w:sz w:val="22"/>
          <w:szCs w:val="22"/>
        </w:rPr>
        <w:t xml:space="preserve">e jakožto projektanta se mj. řídí ustanovením </w:t>
      </w:r>
      <w:r w:rsidR="006102B9" w:rsidRPr="00214720">
        <w:rPr>
          <w:rFonts w:ascii="Arial" w:hAnsi="Arial" w:cs="Arial"/>
          <w:sz w:val="22"/>
          <w:szCs w:val="22"/>
        </w:rPr>
        <w:t>§</w:t>
      </w:r>
      <w:r w:rsidR="00487F2B">
        <w:rPr>
          <w:rFonts w:ascii="Arial" w:hAnsi="Arial" w:cs="Arial"/>
          <w:sz w:val="22"/>
          <w:szCs w:val="22"/>
        </w:rPr>
        <w:t xml:space="preserve"> </w:t>
      </w:r>
      <w:r w:rsidR="006102B9" w:rsidRPr="00214720">
        <w:rPr>
          <w:rFonts w:ascii="Arial" w:hAnsi="Arial" w:cs="Arial"/>
          <w:sz w:val="22"/>
          <w:szCs w:val="22"/>
        </w:rPr>
        <w:t xml:space="preserve">159 zákona </w:t>
      </w:r>
      <w:r w:rsidR="006102B9" w:rsidRPr="008F3CE3">
        <w:rPr>
          <w:rFonts w:ascii="Arial" w:hAnsi="Arial" w:cs="Arial"/>
          <w:bCs/>
          <w:sz w:val="22"/>
          <w:szCs w:val="22"/>
        </w:rPr>
        <w:t>č. 183/2006 Sb., o územním plánování a stavebním řádu (stavební zákon)</w:t>
      </w:r>
      <w:r w:rsidR="006743F1" w:rsidRPr="008F3CE3">
        <w:rPr>
          <w:rFonts w:ascii="Arial" w:hAnsi="Arial" w:cs="Arial"/>
          <w:sz w:val="22"/>
          <w:szCs w:val="22"/>
        </w:rPr>
        <w:t xml:space="preserve">, v platném </w:t>
      </w:r>
      <w:r w:rsidR="006743F1" w:rsidRPr="006102B9">
        <w:rPr>
          <w:rFonts w:ascii="Arial" w:hAnsi="Arial" w:cs="Arial"/>
          <w:sz w:val="22"/>
          <w:szCs w:val="22"/>
        </w:rPr>
        <w:t>znění</w:t>
      </w:r>
      <w:r w:rsidR="006743F1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C6699A" w:rsidRDefault="00C6699A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611FB" w:rsidRPr="00A25D65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C6699A" w:rsidRPr="00C6699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C6699A">
        <w:rPr>
          <w:rFonts w:ascii="Arial" w:hAnsi="Arial" w:cs="Arial"/>
          <w:bCs/>
          <w:color w:val="000000"/>
          <w:sz w:val="22"/>
          <w:szCs w:val="22"/>
        </w:rPr>
        <w:tab/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2B4698">
        <w:rPr>
          <w:rFonts w:ascii="Arial" w:hAnsi="Arial" w:cs="Arial"/>
          <w:bCs/>
          <w:color w:val="000000"/>
          <w:sz w:val="22"/>
          <w:szCs w:val="22"/>
        </w:rPr>
        <w:t>d</w:t>
      </w:r>
      <w:r w:rsidR="002B4698">
        <w:rPr>
          <w:rFonts w:ascii="Arial" w:hAnsi="Arial"/>
          <w:bCs/>
          <w:sz w:val="22"/>
          <w:szCs w:val="22"/>
        </w:rPr>
        <w:t>odavatel</w:t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 xml:space="preserve"> objednateli za veškeré vady zhotoveného díla, ledaže prokáže, že vady byly způsobeny neodbornými svévolnými zásahy objednatele nebo třetí osoby.</w:t>
      </w:r>
      <w:r w:rsidR="00B611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 xml:space="preserve">Vady reklamované v této době budou </w:t>
      </w:r>
      <w:r w:rsidR="002B4698">
        <w:rPr>
          <w:rFonts w:ascii="Arial" w:hAnsi="Arial" w:cs="Arial"/>
          <w:bCs/>
          <w:color w:val="000000"/>
          <w:sz w:val="22"/>
          <w:szCs w:val="22"/>
        </w:rPr>
        <w:t>d</w:t>
      </w:r>
      <w:r w:rsidR="002B4698">
        <w:rPr>
          <w:rFonts w:ascii="Arial" w:hAnsi="Arial"/>
          <w:bCs/>
          <w:sz w:val="22"/>
          <w:szCs w:val="22"/>
        </w:rPr>
        <w:t>odavatelem</w:t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 xml:space="preserve"> odstraněny bez</w:t>
      </w:r>
      <w:r w:rsidR="006743F1">
        <w:rPr>
          <w:rFonts w:ascii="Arial" w:hAnsi="Arial" w:cs="Arial"/>
          <w:bCs/>
          <w:color w:val="000000"/>
          <w:sz w:val="22"/>
          <w:szCs w:val="22"/>
        </w:rPr>
        <w:t>ú</w:t>
      </w:r>
      <w:r w:rsidR="00B611FB" w:rsidRPr="00B611FB">
        <w:rPr>
          <w:rFonts w:ascii="Arial" w:hAnsi="Arial" w:cs="Arial"/>
          <w:bCs/>
          <w:color w:val="000000"/>
          <w:sz w:val="22"/>
          <w:szCs w:val="22"/>
        </w:rPr>
        <w:t>platně bez zbytečného odkladu nejpozději do 10 dnů po obdržení oprávněné písemné reklamace doručené objednatelem.</w:t>
      </w:r>
      <w:r w:rsidRPr="00BF3457">
        <w:rPr>
          <w:rFonts w:ascii="Arial" w:hAnsi="Arial" w:cs="Arial"/>
          <w:bCs/>
          <w:color w:val="0070C0"/>
          <w:sz w:val="22"/>
          <w:szCs w:val="22"/>
        </w:rPr>
        <w:t xml:space="preserve"> </w:t>
      </w:r>
      <w:r w:rsidRPr="00A25D65">
        <w:rPr>
          <w:rFonts w:ascii="Arial" w:hAnsi="Arial" w:cs="Arial"/>
          <w:bCs/>
          <w:sz w:val="22"/>
          <w:szCs w:val="22"/>
        </w:rPr>
        <w:t>Po dobu reklamace vad neběží záruční doba.</w:t>
      </w:r>
    </w:p>
    <w:p w:rsidR="00BF3457" w:rsidRDefault="00BF3457" w:rsidP="000A6DE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70C0"/>
          <w:sz w:val="22"/>
          <w:szCs w:val="22"/>
        </w:rPr>
      </w:pPr>
    </w:p>
    <w:p w:rsidR="00DE19AF" w:rsidRDefault="00BF3457" w:rsidP="00A25D65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25D65">
        <w:rPr>
          <w:rFonts w:ascii="Arial" w:hAnsi="Arial" w:cs="Arial"/>
          <w:b/>
          <w:bCs/>
          <w:color w:val="000000"/>
          <w:sz w:val="22"/>
          <w:szCs w:val="22"/>
        </w:rPr>
        <w:t>6.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A25D65">
        <w:rPr>
          <w:rFonts w:ascii="Arial" w:hAnsi="Arial" w:cs="Arial"/>
          <w:bCs/>
          <w:color w:val="000000"/>
          <w:sz w:val="22"/>
          <w:szCs w:val="22"/>
        </w:rPr>
        <w:tab/>
      </w:r>
      <w:r w:rsidR="002B4698">
        <w:rPr>
          <w:rFonts w:ascii="Arial" w:hAnsi="Arial"/>
          <w:bCs/>
          <w:sz w:val="22"/>
          <w:szCs w:val="22"/>
        </w:rPr>
        <w:t>Dodavatel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zodpovídá za vady díla, které budou zjištěny v době </w:t>
      </w:r>
      <w:r w:rsidRPr="00C216E8">
        <w:rPr>
          <w:rFonts w:ascii="Arial" w:hAnsi="Arial" w:cs="Arial"/>
          <w:bCs/>
          <w:color w:val="000000"/>
          <w:sz w:val="22"/>
          <w:szCs w:val="22"/>
        </w:rPr>
        <w:t xml:space="preserve">60 kalendářních měsíců 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ode dne jeho předání objednateli, pokud není ve smlouvě stanoveno jinak. Je –</w:t>
      </w:r>
      <w:r w:rsidR="00A25D6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A25D65">
        <w:rPr>
          <w:rFonts w:ascii="Arial" w:hAnsi="Arial" w:cs="Arial"/>
          <w:bCs/>
          <w:color w:val="000000"/>
          <w:sz w:val="22"/>
          <w:szCs w:val="22"/>
        </w:rPr>
        <w:t>li</w:t>
      </w:r>
      <w:proofErr w:type="spellEnd"/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dílo určeno k využití při realizaci stavby, pak </w:t>
      </w:r>
      <w:r w:rsidR="002B4698">
        <w:rPr>
          <w:rFonts w:ascii="Arial" w:hAnsi="Arial" w:cs="Arial"/>
          <w:bCs/>
          <w:color w:val="000000"/>
          <w:sz w:val="22"/>
          <w:szCs w:val="22"/>
        </w:rPr>
        <w:t>d</w:t>
      </w:r>
      <w:r w:rsidR="002B4698">
        <w:rPr>
          <w:rFonts w:ascii="Arial" w:hAnsi="Arial"/>
          <w:bCs/>
          <w:sz w:val="22"/>
          <w:szCs w:val="22"/>
        </w:rPr>
        <w:t>odavatel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 xml:space="preserve"> odpovídá za vady po stejnou dobu, po kterou trvá podle obecné právní úpravy odpovědnost dodavatele za vady staveb ve vztahu ke konkrétní stavbě</w:t>
      </w:r>
      <w:r w:rsidR="006D5A10">
        <w:rPr>
          <w:rFonts w:ascii="Arial" w:hAnsi="Arial" w:cs="Arial"/>
          <w:bCs/>
          <w:color w:val="000000"/>
          <w:sz w:val="22"/>
          <w:szCs w:val="22"/>
        </w:rPr>
        <w:t>, nejdéle však po dobu 84 měsíců</w:t>
      </w:r>
      <w:r w:rsidRPr="00A25D65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DE19AF" w:rsidRDefault="00DE19AF" w:rsidP="00A25D65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F3457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>7.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 xml:space="preserve">Oznámení vad musí být zasláno </w:t>
      </w:r>
      <w:r w:rsidR="002B4698">
        <w:rPr>
          <w:rFonts w:ascii="Arial" w:hAnsi="Arial" w:cs="Arial"/>
          <w:bCs/>
          <w:color w:val="000000"/>
          <w:sz w:val="22"/>
          <w:szCs w:val="22"/>
        </w:rPr>
        <w:t>d</w:t>
      </w:r>
      <w:r w:rsidR="002B4698">
        <w:rPr>
          <w:rFonts w:ascii="Arial" w:hAnsi="Arial"/>
          <w:bCs/>
          <w:sz w:val="22"/>
          <w:szCs w:val="22"/>
        </w:rPr>
        <w:t>odavateli</w:t>
      </w:r>
      <w:r w:rsidR="002B4698" w:rsidRPr="008538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 xml:space="preserve">i písemně bez zbytečného odkladu po jejich zjištění. V oznámení vad musí být vada popsána a uvedena volba objednatele, zda požaduje odstranění vady poskytnutím </w:t>
      </w:r>
      <w:r w:rsidR="00BF3457" w:rsidRPr="00C216E8">
        <w:rPr>
          <w:rFonts w:ascii="Arial" w:hAnsi="Arial" w:cs="Arial"/>
          <w:bCs/>
          <w:color w:val="000000"/>
          <w:sz w:val="22"/>
          <w:szCs w:val="22"/>
        </w:rPr>
        <w:t>nového plnění v přiměřené lhůtě</w:t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>, či poskytnutí nového plnění v rozsahu vadné části, či požaduje přiměřenou slevu z ceny díla či odstoupení od smlouvy.</w:t>
      </w:r>
      <w:r w:rsidR="00BF3457"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E19AF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F3457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color w:val="0070C0"/>
          <w:sz w:val="22"/>
          <w:szCs w:val="22"/>
        </w:rPr>
      </w:pP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8.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 xml:space="preserve">Odstranění vady nemá vliv na nárok objednatele na smluvní pokutu a náhradu škody. Objednatel má vůči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odavateli</w:t>
      </w:r>
      <w:r w:rsidR="00BF3457" w:rsidRPr="008538ED">
        <w:rPr>
          <w:rFonts w:ascii="Arial" w:hAnsi="Arial" w:cs="Arial"/>
          <w:bCs/>
          <w:color w:val="000000"/>
          <w:sz w:val="22"/>
          <w:szCs w:val="22"/>
        </w:rPr>
        <w:t xml:space="preserve"> též nárok na náhradu škody vzešlé z vady díla.</w:t>
      </w:r>
      <w:r w:rsidR="00BF3457" w:rsidRPr="008538ED">
        <w:rPr>
          <w:rFonts w:ascii="Arial" w:hAnsi="Arial"/>
          <w:bCs/>
          <w:color w:val="0070C0"/>
          <w:sz w:val="22"/>
          <w:szCs w:val="22"/>
        </w:rPr>
        <w:t xml:space="preserve"> </w:t>
      </w:r>
    </w:p>
    <w:p w:rsidR="00DE19AF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/>
          <w:bCs/>
          <w:color w:val="0070C0"/>
          <w:sz w:val="22"/>
          <w:szCs w:val="22"/>
        </w:rPr>
      </w:pPr>
    </w:p>
    <w:p w:rsidR="00DE19AF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9.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8538ED">
        <w:rPr>
          <w:rFonts w:ascii="Arial" w:hAnsi="Arial" w:cs="Arial"/>
          <w:bCs/>
          <w:color w:val="000000"/>
          <w:sz w:val="22"/>
          <w:szCs w:val="22"/>
        </w:rPr>
        <w:t xml:space="preserve">Pokud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Pr="008538ED">
        <w:rPr>
          <w:rFonts w:ascii="Arial" w:hAnsi="Arial" w:cs="Arial"/>
          <w:bCs/>
          <w:color w:val="000000"/>
          <w:sz w:val="22"/>
          <w:szCs w:val="22"/>
        </w:rPr>
        <w:t xml:space="preserve"> odstraňuje prokazatelné vady projektové dokumentace, které byly zjištěny v průběhu zadávacího řízení na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</w:t>
      </w:r>
      <w:r w:rsidRPr="008538ED">
        <w:rPr>
          <w:rFonts w:ascii="Arial" w:hAnsi="Arial" w:cs="Arial"/>
          <w:bCs/>
          <w:color w:val="000000"/>
          <w:sz w:val="22"/>
          <w:szCs w:val="22"/>
        </w:rPr>
        <w:t xml:space="preserve"> stavby nebo v průběhu provádění stavby, pak tyto změny provede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Pr="008538ED">
        <w:rPr>
          <w:rFonts w:ascii="Arial" w:hAnsi="Arial" w:cs="Arial"/>
          <w:bCs/>
          <w:color w:val="000000"/>
          <w:sz w:val="22"/>
          <w:szCs w:val="22"/>
        </w:rPr>
        <w:t xml:space="preserve"> bezplatně.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DE19AF" w:rsidRPr="008538E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611FB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 xml:space="preserve"> 10.</w:t>
      </w:r>
      <w:r w:rsidRPr="008538ED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642F2">
        <w:rPr>
          <w:rFonts w:ascii="Arial" w:hAnsi="Arial"/>
          <w:bCs/>
          <w:sz w:val="22"/>
          <w:szCs w:val="22"/>
        </w:rPr>
        <w:t>Dodavatel</w:t>
      </w:r>
      <w:r w:rsidR="00B611FB" w:rsidRPr="008538ED">
        <w:rPr>
          <w:rFonts w:ascii="Arial" w:hAnsi="Arial" w:cs="Arial"/>
          <w:bCs/>
          <w:color w:val="000000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dokumentace) podle jím zpracované dokumentace nebo při jeho provozování.</w:t>
      </w:r>
    </w:p>
    <w:p w:rsidR="006D5A10" w:rsidRPr="00DE19AF" w:rsidRDefault="006D5A10" w:rsidP="00DE19A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6D5A10" w:rsidRPr="00A91FCE" w:rsidRDefault="006D5A10" w:rsidP="006D5A1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A91FCE">
        <w:rPr>
          <w:rFonts w:ascii="Arial" w:hAnsi="Arial" w:cs="Arial"/>
          <w:b/>
          <w:bCs/>
          <w:sz w:val="22"/>
          <w:szCs w:val="22"/>
        </w:rPr>
        <w:t>11.</w:t>
      </w:r>
      <w:r w:rsidRPr="00A91FCE">
        <w:rPr>
          <w:rFonts w:ascii="Arial" w:hAnsi="Arial" w:cs="Arial"/>
          <w:b/>
          <w:bCs/>
          <w:sz w:val="22"/>
          <w:szCs w:val="22"/>
        </w:rPr>
        <w:tab/>
      </w:r>
      <w:r w:rsidRPr="00A91FCE">
        <w:rPr>
          <w:rFonts w:ascii="Arial" w:hAnsi="Arial" w:cs="Arial"/>
          <w:bCs/>
          <w:sz w:val="22"/>
          <w:szCs w:val="22"/>
        </w:rPr>
        <w:t xml:space="preserve">Nebude-li </w:t>
      </w:r>
      <w:r w:rsidR="007642F2">
        <w:rPr>
          <w:rFonts w:ascii="Arial" w:hAnsi="Arial" w:cs="Arial"/>
          <w:bCs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="007642F2" w:rsidRPr="00A91FCE">
        <w:rPr>
          <w:rFonts w:ascii="Arial" w:hAnsi="Arial" w:cs="Arial"/>
          <w:bCs/>
          <w:sz w:val="22"/>
          <w:szCs w:val="22"/>
        </w:rPr>
        <w:t xml:space="preserve"> </w:t>
      </w:r>
      <w:r w:rsidRPr="00A91FCE">
        <w:rPr>
          <w:rFonts w:ascii="Arial" w:hAnsi="Arial" w:cs="Arial"/>
          <w:bCs/>
          <w:sz w:val="22"/>
          <w:szCs w:val="22"/>
        </w:rPr>
        <w:t xml:space="preserve">vyrozuměn o požadavku náhrady škody nejpozději </w:t>
      </w:r>
      <w:r w:rsidRPr="00C216E8">
        <w:rPr>
          <w:rFonts w:ascii="Arial" w:hAnsi="Arial" w:cs="Arial"/>
          <w:bCs/>
          <w:sz w:val="22"/>
          <w:szCs w:val="22"/>
        </w:rPr>
        <w:t xml:space="preserve">do 90 </w:t>
      </w:r>
      <w:r w:rsidR="00D9575C" w:rsidRPr="00C216E8">
        <w:rPr>
          <w:rFonts w:ascii="Arial" w:hAnsi="Arial" w:cs="Arial"/>
          <w:bCs/>
          <w:sz w:val="22"/>
          <w:szCs w:val="22"/>
        </w:rPr>
        <w:t xml:space="preserve">kalendářních </w:t>
      </w:r>
      <w:r w:rsidRPr="00C216E8">
        <w:rPr>
          <w:rFonts w:ascii="Arial" w:hAnsi="Arial" w:cs="Arial"/>
          <w:bCs/>
          <w:sz w:val="22"/>
          <w:szCs w:val="22"/>
        </w:rPr>
        <w:t>dnů</w:t>
      </w:r>
      <w:r w:rsidRPr="00A91FCE">
        <w:rPr>
          <w:rFonts w:ascii="Arial" w:hAnsi="Arial" w:cs="Arial"/>
          <w:bCs/>
          <w:sz w:val="22"/>
          <w:szCs w:val="22"/>
        </w:rPr>
        <w:t xml:space="preserve"> od data ukončení záruční doby, nelze požadavek na náhradu škody uplatnit.</w:t>
      </w:r>
    </w:p>
    <w:p w:rsidR="003B16D1" w:rsidRDefault="003B16D1" w:rsidP="000A6DEF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87F2B" w:rsidRDefault="00487F2B" w:rsidP="000A6DEF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7A4D01" w:rsidRPr="00F92B3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</w:t>
      </w:r>
      <w:r w:rsidR="00242984">
        <w:rPr>
          <w:rFonts w:ascii="Arial" w:hAnsi="Arial" w:cs="Arial"/>
          <w:b/>
          <w:color w:val="000000"/>
          <w:sz w:val="22"/>
          <w:szCs w:val="22"/>
          <w:u w:val="single"/>
        </w:rPr>
        <w:t>IX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NÁHRADA ŠKODY</w:t>
      </w:r>
    </w:p>
    <w:p w:rsidR="00434C30" w:rsidRDefault="00434C30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E082A" w:rsidRDefault="00BE082A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A4D01">
        <w:rPr>
          <w:rFonts w:ascii="Arial" w:hAnsi="Arial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7642F2">
        <w:rPr>
          <w:rFonts w:ascii="Arial" w:hAnsi="Arial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odavatelem</w:t>
      </w:r>
      <w:r w:rsidRPr="007A4D01">
        <w:rPr>
          <w:rFonts w:ascii="Arial" w:hAnsi="Arial" w:cs="Arial"/>
          <w:bCs/>
          <w:color w:val="000000"/>
          <w:sz w:val="22"/>
          <w:szCs w:val="22"/>
        </w:rPr>
        <w:t xml:space="preserve"> porušením povinností</w:t>
      </w:r>
      <w:r w:rsidR="007642F2">
        <w:rPr>
          <w:rFonts w:ascii="Arial" w:hAnsi="Arial" w:cs="Arial"/>
          <w:bCs/>
          <w:color w:val="000000"/>
          <w:sz w:val="22"/>
          <w:szCs w:val="22"/>
        </w:rPr>
        <w:t xml:space="preserve"> d</w:t>
      </w:r>
      <w:r w:rsidR="007642F2">
        <w:rPr>
          <w:rFonts w:ascii="Arial" w:hAnsi="Arial"/>
          <w:bCs/>
          <w:sz w:val="22"/>
          <w:szCs w:val="22"/>
        </w:rPr>
        <w:t>odavatele</w:t>
      </w:r>
      <w:r w:rsidRPr="007A4D01">
        <w:rPr>
          <w:rFonts w:ascii="Arial" w:hAnsi="Arial" w:cs="Arial"/>
          <w:bCs/>
          <w:color w:val="000000"/>
          <w:sz w:val="22"/>
          <w:szCs w:val="22"/>
        </w:rPr>
        <w:t xml:space="preserve"> při plnění předmětu díla, taktéž škody, které by vznikly jako důsledek prodlení, vadného plnění nebo porušením smluvních povinností. Náhrada škody zahrnuje skutečnou škodu.</w:t>
      </w:r>
      <w:r w:rsidR="009E2F8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DE19AF" w:rsidRDefault="00DE19AF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20D0D" w:rsidRDefault="00420D0D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229F7" w:rsidRPr="00F92B39" w:rsidRDefault="001229F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X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. LICEN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CE</w:t>
      </w:r>
    </w:p>
    <w:p w:rsidR="001229F7" w:rsidRDefault="001229F7" w:rsidP="000A6DE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216E8" w:rsidRDefault="00B52CD9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52CD9">
        <w:rPr>
          <w:rFonts w:ascii="Arial" w:hAnsi="Arial" w:cs="Arial"/>
          <w:bCs/>
          <w:color w:val="000000"/>
          <w:sz w:val="22"/>
          <w:szCs w:val="22"/>
        </w:rPr>
        <w:t>Je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proofErr w:type="spellStart"/>
      <w:r w:rsidRPr="00B52CD9">
        <w:rPr>
          <w:rFonts w:ascii="Arial" w:hAnsi="Arial" w:cs="Arial"/>
          <w:bCs/>
          <w:color w:val="000000"/>
          <w:sz w:val="22"/>
          <w:szCs w:val="22"/>
        </w:rPr>
        <w:t>li</w:t>
      </w:r>
      <w:proofErr w:type="spellEnd"/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321A3">
        <w:rPr>
          <w:rFonts w:ascii="Arial" w:hAnsi="Arial" w:cs="Arial"/>
          <w:bCs/>
          <w:color w:val="000000"/>
          <w:sz w:val="22"/>
          <w:szCs w:val="22"/>
        </w:rPr>
        <w:t>dodavatel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 (autor) ve smyslu §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2358 a násl. </w:t>
      </w:r>
      <w:r w:rsidR="006743F1" w:rsidRPr="00B52CD9">
        <w:rPr>
          <w:rFonts w:ascii="Arial" w:hAnsi="Arial" w:cs="Arial"/>
          <w:bCs/>
          <w:color w:val="000000"/>
          <w:sz w:val="22"/>
          <w:szCs w:val="22"/>
        </w:rPr>
        <w:t>Z</w:t>
      </w:r>
      <w:r w:rsidR="006743F1">
        <w:rPr>
          <w:rFonts w:ascii="Arial" w:hAnsi="Arial" w:cs="Arial"/>
          <w:bCs/>
          <w:color w:val="000000"/>
          <w:sz w:val="22"/>
          <w:szCs w:val="22"/>
        </w:rPr>
        <w:t xml:space="preserve">ákona 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č. 89/2012 Sb. </w:t>
      </w:r>
      <w:r w:rsidR="006743F1">
        <w:rPr>
          <w:rFonts w:ascii="Arial" w:hAnsi="Arial" w:cs="Arial"/>
          <w:bCs/>
          <w:color w:val="000000"/>
          <w:sz w:val="22"/>
          <w:szCs w:val="22"/>
        </w:rPr>
        <w:t>(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>občanský zákoník</w:t>
      </w:r>
      <w:r w:rsidR="006743F1">
        <w:rPr>
          <w:rFonts w:ascii="Arial" w:hAnsi="Arial" w:cs="Arial"/>
          <w:bCs/>
          <w:color w:val="000000"/>
          <w:sz w:val="22"/>
          <w:szCs w:val="22"/>
        </w:rPr>
        <w:t>)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>
        <w:rPr>
          <w:rFonts w:ascii="Arial" w:hAnsi="Arial" w:cs="Arial"/>
          <w:bCs/>
          <w:color w:val="000000"/>
          <w:sz w:val="22"/>
          <w:szCs w:val="22"/>
        </w:rPr>
        <w:t>,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</w:t>
      </w:r>
    </w:p>
    <w:p w:rsidR="00C216E8" w:rsidRDefault="00C216E8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B52CD9" w:rsidRDefault="00B52CD9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B52CD9">
        <w:rPr>
          <w:rFonts w:ascii="Arial" w:hAnsi="Arial" w:cs="Arial"/>
          <w:bCs/>
          <w:color w:val="000000"/>
          <w:sz w:val="22"/>
          <w:szCs w:val="22"/>
        </w:rPr>
        <w:lastRenderedPageBreak/>
        <w:t>Autor pos</w:t>
      </w:r>
      <w:r w:rsidR="006743F1">
        <w:rPr>
          <w:rFonts w:ascii="Arial" w:hAnsi="Arial" w:cs="Arial"/>
          <w:bCs/>
          <w:color w:val="000000"/>
          <w:sz w:val="22"/>
          <w:szCs w:val="22"/>
        </w:rPr>
        <w:t>kytuje licenci bezúplatně dle §</w:t>
      </w:r>
      <w:r w:rsidRPr="00B52CD9">
        <w:rPr>
          <w:rFonts w:ascii="Arial" w:hAnsi="Arial" w:cs="Arial"/>
          <w:bCs/>
          <w:color w:val="000000"/>
          <w:sz w:val="22"/>
          <w:szCs w:val="22"/>
        </w:rPr>
        <w:t xml:space="preserve">2366 odst. 1 písm. b) </w:t>
      </w:r>
      <w:r w:rsidR="006743F1" w:rsidRPr="00F166B5">
        <w:rPr>
          <w:rFonts w:ascii="Arial" w:hAnsi="Arial" w:cs="Arial"/>
          <w:bCs/>
          <w:sz w:val="22"/>
          <w:szCs w:val="22"/>
        </w:rPr>
        <w:t>zákona č. 89/2012 Sb. (</w:t>
      </w:r>
      <w:r w:rsidRPr="00F166B5">
        <w:rPr>
          <w:rFonts w:ascii="Arial" w:hAnsi="Arial" w:cs="Arial"/>
          <w:bCs/>
          <w:sz w:val="22"/>
          <w:szCs w:val="22"/>
        </w:rPr>
        <w:t>občanského zákoníku</w:t>
      </w:r>
      <w:r w:rsidR="006743F1" w:rsidRPr="00F166B5">
        <w:rPr>
          <w:rFonts w:ascii="Arial" w:hAnsi="Arial" w:cs="Arial"/>
          <w:bCs/>
          <w:sz w:val="22"/>
          <w:szCs w:val="22"/>
        </w:rPr>
        <w:t>)</w:t>
      </w:r>
      <w:r w:rsidRPr="00F166B5">
        <w:rPr>
          <w:rFonts w:ascii="Arial" w:hAnsi="Arial" w:cs="Arial"/>
          <w:bCs/>
          <w:sz w:val="22"/>
          <w:szCs w:val="22"/>
        </w:rPr>
        <w:t>.</w:t>
      </w:r>
    </w:p>
    <w:p w:rsidR="006D5A10" w:rsidRDefault="006D5A10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626801" w:rsidRDefault="00626801" w:rsidP="00B52CD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538ED">
        <w:rPr>
          <w:rFonts w:ascii="Arial" w:hAnsi="Arial" w:cs="Arial"/>
          <w:color w:val="000000"/>
          <w:sz w:val="22"/>
          <w:szCs w:val="22"/>
        </w:rPr>
        <w:t xml:space="preserve">U díla, nebo jeho jednotlivých části, použitých dle výše uvedeného ujednání, bude vždy uveden </w:t>
      </w:r>
      <w:r w:rsidR="007642F2">
        <w:rPr>
          <w:rFonts w:ascii="Arial" w:hAnsi="Arial" w:cs="Arial"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="007642F2" w:rsidRPr="008538E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38ED">
        <w:rPr>
          <w:rFonts w:ascii="Arial" w:hAnsi="Arial" w:cs="Arial"/>
          <w:color w:val="000000"/>
          <w:sz w:val="22"/>
          <w:szCs w:val="22"/>
        </w:rPr>
        <w:t>(autor) a název díla. Pro jiné využití, zejména, jedná</w:t>
      </w:r>
      <w:r w:rsidR="006B7E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38ED">
        <w:rPr>
          <w:rFonts w:ascii="Arial" w:hAnsi="Arial" w:cs="Arial"/>
          <w:color w:val="000000"/>
          <w:sz w:val="22"/>
          <w:szCs w:val="22"/>
        </w:rPr>
        <w:t>–</w:t>
      </w:r>
      <w:r w:rsidR="006B7E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538ED">
        <w:rPr>
          <w:rFonts w:ascii="Arial" w:hAnsi="Arial" w:cs="Arial"/>
          <w:color w:val="000000"/>
          <w:sz w:val="22"/>
          <w:szCs w:val="22"/>
        </w:rPr>
        <w:t>li</w:t>
      </w:r>
      <w:proofErr w:type="spellEnd"/>
      <w:r w:rsidRPr="008538ED">
        <w:rPr>
          <w:rFonts w:ascii="Arial" w:hAnsi="Arial" w:cs="Arial"/>
          <w:color w:val="000000"/>
          <w:sz w:val="22"/>
          <w:szCs w:val="22"/>
        </w:rPr>
        <w:t xml:space="preserve"> se o poskytnutí díla osobám, které nemají vztah k předmětu díla, a jeho využití dle této smlouvy, je třeba souhlasu </w:t>
      </w:r>
      <w:r w:rsidR="007642F2">
        <w:rPr>
          <w:rFonts w:ascii="Arial" w:hAnsi="Arial" w:cs="Arial"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</w:t>
      </w:r>
      <w:r w:rsidRPr="008538ED">
        <w:rPr>
          <w:rFonts w:ascii="Arial" w:hAnsi="Arial" w:cs="Arial"/>
          <w:color w:val="000000"/>
          <w:sz w:val="22"/>
          <w:szCs w:val="22"/>
        </w:rPr>
        <w:t>.</w:t>
      </w:r>
    </w:p>
    <w:p w:rsidR="009B2556" w:rsidRDefault="009B2556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E970F1" w:rsidRDefault="00E970F1" w:rsidP="00B52CD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7A4D01" w:rsidRPr="00F92B3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X</w:t>
      </w:r>
      <w:r w:rsidR="00242984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="007A4D01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944865">
        <w:rPr>
          <w:rFonts w:ascii="Arial" w:hAnsi="Arial" w:cs="Arial"/>
          <w:b/>
          <w:color w:val="000000"/>
          <w:sz w:val="22"/>
          <w:szCs w:val="22"/>
          <w:u w:val="single"/>
        </w:rPr>
        <w:t>USTANOVENÍ</w:t>
      </w:r>
    </w:p>
    <w:p w:rsidR="00434C30" w:rsidRPr="009E2074" w:rsidRDefault="00434C30" w:rsidP="000A6D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E082A" w:rsidRPr="003933B9" w:rsidRDefault="004B2396" w:rsidP="00A67A01">
      <w:pPr>
        <w:pStyle w:val="Odstavecseseznamem"/>
        <w:numPr>
          <w:ilvl w:val="0"/>
          <w:numId w:val="3"/>
        </w:numPr>
        <w:tabs>
          <w:tab w:val="clear" w:pos="1080"/>
          <w:tab w:val="num" w:pos="426"/>
          <w:tab w:val="num" w:pos="851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Objednatel</w:t>
      </w:r>
      <w:r w:rsidR="004C6D96" w:rsidRPr="003933B9">
        <w:rPr>
          <w:rFonts w:ascii="Arial" w:hAnsi="Arial"/>
          <w:color w:val="000000"/>
          <w:sz w:val="22"/>
          <w:szCs w:val="22"/>
        </w:rPr>
        <w:t xml:space="preserve"> vytvoří podmínky pro provedení sjednaného díla tím, že</w:t>
      </w:r>
      <w:r w:rsidR="003933B9" w:rsidRPr="003933B9">
        <w:rPr>
          <w:rFonts w:ascii="Arial" w:hAnsi="Arial"/>
          <w:color w:val="000000"/>
          <w:sz w:val="22"/>
          <w:szCs w:val="22"/>
        </w:rPr>
        <w:t xml:space="preserve"> </w:t>
      </w:r>
      <w:r w:rsidR="003933B9">
        <w:rPr>
          <w:rFonts w:ascii="Arial" w:hAnsi="Arial"/>
          <w:color w:val="000000"/>
          <w:sz w:val="22"/>
          <w:szCs w:val="22"/>
        </w:rPr>
        <w:t>b</w:t>
      </w:r>
      <w:r w:rsidR="00BE082A" w:rsidRPr="003933B9">
        <w:rPr>
          <w:rFonts w:ascii="Arial" w:hAnsi="Arial"/>
          <w:color w:val="000000"/>
          <w:sz w:val="22"/>
          <w:szCs w:val="22"/>
        </w:rPr>
        <w:t xml:space="preserve">ude </w:t>
      </w:r>
      <w:r w:rsidR="00146185" w:rsidRPr="00F166B5">
        <w:rPr>
          <w:rFonts w:ascii="Arial" w:hAnsi="Arial"/>
          <w:sz w:val="22"/>
          <w:szCs w:val="22"/>
        </w:rPr>
        <w:t>spolupracovat s</w:t>
      </w:r>
      <w:r w:rsidR="007642F2">
        <w:rPr>
          <w:rFonts w:ascii="Arial" w:hAnsi="Arial"/>
          <w:sz w:val="22"/>
          <w:szCs w:val="22"/>
        </w:rPr>
        <w:t xml:space="preserve"> dodavatelem </w:t>
      </w:r>
      <w:r w:rsidR="00BE082A" w:rsidRPr="003933B9">
        <w:rPr>
          <w:rFonts w:ascii="Arial" w:hAnsi="Arial"/>
          <w:color w:val="000000"/>
          <w:sz w:val="22"/>
          <w:szCs w:val="22"/>
        </w:rPr>
        <w:t>při zajišťování podkladů a informací potřebných pro plnění předmětu díla.</w:t>
      </w:r>
    </w:p>
    <w:p w:rsidR="00BF3457" w:rsidRPr="009703D1" w:rsidRDefault="007642F2" w:rsidP="00A67A01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Dodavatel</w:t>
      </w:r>
      <w:r w:rsidRPr="009703D1">
        <w:rPr>
          <w:rFonts w:ascii="Arial" w:hAnsi="Arial"/>
          <w:sz w:val="22"/>
          <w:szCs w:val="22"/>
        </w:rPr>
        <w:t xml:space="preserve"> </w:t>
      </w:r>
      <w:r w:rsidR="00BF3457" w:rsidRPr="009703D1">
        <w:rPr>
          <w:rFonts w:ascii="Arial" w:hAnsi="Arial"/>
          <w:sz w:val="22"/>
          <w:szCs w:val="22"/>
        </w:rPr>
        <w:t>se zavazuje, že bude bezodkladně a úplně informovat objednatele MPR o všech důležitých skutečnostech souvisejících se sjednaným předmětem plnění, zejména těch, které by ve svém důsledku mohly ohrozit termín plnění</w:t>
      </w:r>
      <w:r w:rsidR="009703D1">
        <w:rPr>
          <w:rFonts w:ascii="Arial" w:hAnsi="Arial"/>
          <w:sz w:val="22"/>
          <w:szCs w:val="22"/>
        </w:rPr>
        <w:t>,</w:t>
      </w:r>
      <w:r w:rsidR="00BF3457" w:rsidRPr="009703D1">
        <w:rPr>
          <w:rFonts w:ascii="Arial" w:hAnsi="Arial"/>
          <w:sz w:val="22"/>
          <w:szCs w:val="22"/>
        </w:rPr>
        <w:t xml:space="preserve"> nebo mohli mít vliv na cenu díla. </w:t>
      </w:r>
    </w:p>
    <w:p w:rsidR="007136AC" w:rsidRDefault="007136AC" w:rsidP="00B52CD9">
      <w:pPr>
        <w:autoSpaceDE w:val="0"/>
        <w:autoSpaceDN w:val="0"/>
        <w:adjustRightInd w:val="0"/>
        <w:ind w:left="357"/>
        <w:jc w:val="both"/>
        <w:rPr>
          <w:rFonts w:ascii="Arial" w:hAnsi="Arial"/>
          <w:color w:val="000000"/>
          <w:sz w:val="22"/>
          <w:szCs w:val="22"/>
        </w:rPr>
      </w:pPr>
    </w:p>
    <w:p w:rsidR="003933B9" w:rsidRDefault="003933B9" w:rsidP="00A67A01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/>
          <w:color w:val="000000"/>
          <w:sz w:val="22"/>
          <w:szCs w:val="22"/>
        </w:rPr>
      </w:pPr>
      <w:r w:rsidRPr="003933B9">
        <w:rPr>
          <w:rFonts w:ascii="Arial" w:hAnsi="Arial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F166B5">
        <w:rPr>
          <w:rFonts w:ascii="Arial" w:hAnsi="Arial"/>
          <w:sz w:val="22"/>
          <w:szCs w:val="22"/>
        </w:rPr>
        <w:t>se</w:t>
      </w:r>
      <w:r w:rsidR="00C8329E">
        <w:rPr>
          <w:rFonts w:ascii="Arial" w:hAnsi="Arial"/>
          <w:color w:val="000000"/>
          <w:sz w:val="22"/>
          <w:szCs w:val="22"/>
        </w:rPr>
        <w:t xml:space="preserve"> </w:t>
      </w:r>
      <w:r w:rsidRPr="003933B9">
        <w:rPr>
          <w:rFonts w:ascii="Arial" w:hAnsi="Arial"/>
          <w:color w:val="000000"/>
          <w:sz w:val="22"/>
          <w:szCs w:val="22"/>
        </w:rPr>
        <w:t>po uzavření smlouvy změní výchozí podklady rozhod</w:t>
      </w:r>
      <w:r w:rsidR="00C8329E">
        <w:rPr>
          <w:rFonts w:ascii="Arial" w:hAnsi="Arial"/>
          <w:color w:val="000000"/>
          <w:sz w:val="22"/>
          <w:szCs w:val="22"/>
        </w:rPr>
        <w:t>ující pro uzavření této smlouvy</w:t>
      </w:r>
      <w:r w:rsidRPr="003933B9">
        <w:rPr>
          <w:rFonts w:ascii="Arial" w:hAnsi="Arial"/>
          <w:color w:val="000000"/>
          <w:sz w:val="22"/>
          <w:szCs w:val="22"/>
        </w:rPr>
        <w:t xml:space="preserve"> nebo vzniknou na jeho straně nové požadavky.</w:t>
      </w:r>
    </w:p>
    <w:p w:rsidR="007136AC" w:rsidRPr="003933B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" w:hAnsi="Arial"/>
          <w:color w:val="000000"/>
          <w:sz w:val="22"/>
          <w:szCs w:val="22"/>
        </w:rPr>
      </w:pPr>
    </w:p>
    <w:p w:rsidR="003933B9" w:rsidRDefault="003933B9" w:rsidP="00A67A01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/>
          <w:color w:val="000000"/>
          <w:sz w:val="22"/>
          <w:szCs w:val="22"/>
        </w:rPr>
      </w:pPr>
      <w:r w:rsidRPr="003933B9">
        <w:rPr>
          <w:rFonts w:ascii="Arial" w:hAnsi="Arial"/>
          <w:color w:val="000000"/>
          <w:sz w:val="22"/>
          <w:szCs w:val="22"/>
        </w:rPr>
        <w:t>V případě, že se strany po uzavření smlouvy písemně dohodnou na změně díla, je objednatel povinen zaplatit cenu dohodnutou v dodatku k této smlouvě.</w:t>
      </w:r>
    </w:p>
    <w:p w:rsidR="007136AC" w:rsidRPr="003933B9" w:rsidRDefault="007136AC" w:rsidP="00B52CD9">
      <w:pPr>
        <w:autoSpaceDE w:val="0"/>
        <w:autoSpaceDN w:val="0"/>
        <w:adjustRightInd w:val="0"/>
        <w:ind w:left="357"/>
        <w:jc w:val="both"/>
        <w:rPr>
          <w:rFonts w:ascii="Arial" w:hAnsi="Arial"/>
          <w:color w:val="000000"/>
          <w:sz w:val="22"/>
          <w:szCs w:val="22"/>
        </w:rPr>
      </w:pPr>
    </w:p>
    <w:p w:rsidR="003933B9" w:rsidRPr="003933B9" w:rsidRDefault="003933B9" w:rsidP="00A67A01">
      <w:pPr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/>
          <w:color w:val="000000"/>
          <w:sz w:val="22"/>
          <w:szCs w:val="22"/>
        </w:rPr>
      </w:pPr>
      <w:r w:rsidRPr="003933B9">
        <w:rPr>
          <w:rFonts w:ascii="Arial" w:hAnsi="Arial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7508D3" w:rsidRDefault="007508D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414A4" w:rsidRDefault="006414A4" w:rsidP="00CF7EA3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A4D01" w:rsidRPr="00F92B3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Čl. X</w:t>
      </w:r>
      <w:r w:rsidR="00242984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="00674C60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I</w:t>
      </w:r>
      <w:r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. </w:t>
      </w:r>
      <w:r w:rsidR="00497407" w:rsidRPr="00F92B39">
        <w:rPr>
          <w:rFonts w:ascii="Arial" w:hAnsi="Arial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9E2074" w:rsidRDefault="00434C30" w:rsidP="000A6DEF">
      <w:pPr>
        <w:rPr>
          <w:rFonts w:ascii="Arial" w:hAnsi="Arial" w:cs="Arial"/>
          <w:b/>
          <w:bCs/>
          <w:color w:val="000000"/>
        </w:rPr>
      </w:pPr>
    </w:p>
    <w:p w:rsidR="006D5A10" w:rsidRPr="001D7A19" w:rsidRDefault="006D5A10" w:rsidP="006D5A10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7621D0" w:rsidRPr="007621D0" w:rsidRDefault="006D5A10" w:rsidP="006D5A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7621D0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Pr="007621D0">
        <w:rPr>
          <w:rFonts w:ascii="Arial CE" w:hAnsi="Arial CE" w:cs="Arial"/>
          <w:bCs/>
          <w:sz w:val="22"/>
          <w:szCs w:val="22"/>
        </w:rPr>
        <w:t xml:space="preserve">zákona č. 89/2012 Sb., (občanského zákoníku) v platném znění. </w:t>
      </w:r>
    </w:p>
    <w:p w:rsidR="007621D0" w:rsidRDefault="006D5A10" w:rsidP="007621D0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7621D0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předloží </w:t>
      </w:r>
      <w:r w:rsidR="007642F2" w:rsidRPr="007621D0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 w:rsidRPr="007621D0">
        <w:rPr>
          <w:rFonts w:ascii="Arial" w:hAnsi="Arial"/>
          <w:bCs/>
          <w:sz w:val="22"/>
          <w:szCs w:val="22"/>
        </w:rPr>
        <w:t>odavatel</w:t>
      </w:r>
      <w:r w:rsidR="007642F2" w:rsidRPr="007621D0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7621D0">
        <w:rPr>
          <w:rFonts w:ascii="Arial CE" w:hAnsi="Arial CE" w:cs="Arial"/>
          <w:bCs/>
          <w:color w:val="000000"/>
          <w:sz w:val="22"/>
          <w:szCs w:val="22"/>
        </w:rPr>
        <w:t>objednateli v elektronické podobě nejpozději 14 dnů před ukončením termínu plnění dle smlouvy.</w:t>
      </w:r>
      <w:r w:rsidR="007621D0" w:rsidRPr="007621D0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6D5A10" w:rsidRPr="007621D0" w:rsidRDefault="006D5A10" w:rsidP="007621D0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7621D0">
        <w:rPr>
          <w:rFonts w:ascii="Arial CE" w:hAnsi="Arial CE" w:cs="Arial"/>
          <w:bCs/>
          <w:color w:val="000000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6D5A10" w:rsidRPr="00C7652E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 smluvní strana, pokud zjistí podstatné porušení této smlouvy druhou smluvní stranou.</w:t>
      </w:r>
    </w:p>
    <w:p w:rsidR="006D5A10" w:rsidRPr="001D7A19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D5A10" w:rsidRPr="00C7652E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6D5A10" w:rsidRPr="00C7652E" w:rsidRDefault="006D5A10" w:rsidP="006D5A1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pokud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="007642F2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Pr="00C216E8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D9575C" w:rsidRPr="00C216E8">
        <w:rPr>
          <w:rFonts w:ascii="Arial CE" w:hAnsi="Arial CE" w:cs="Arial"/>
          <w:bCs/>
          <w:color w:val="000000"/>
          <w:sz w:val="22"/>
          <w:szCs w:val="22"/>
        </w:rPr>
        <w:t>30 kalendářních dnů</w:t>
      </w:r>
      <w:r w:rsidRPr="00C7652E">
        <w:rPr>
          <w:rFonts w:ascii="Arial CE" w:hAnsi="Arial CE" w:cs="Arial"/>
          <w:sz w:val="22"/>
          <w:szCs w:val="22"/>
        </w:rPr>
        <w:t xml:space="preserve"> po uzavření smlouvy o dílo</w:t>
      </w:r>
      <w:r>
        <w:rPr>
          <w:rFonts w:ascii="Arial CE" w:hAnsi="Arial CE" w:cs="Arial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6D5A10" w:rsidRPr="00C7652E" w:rsidRDefault="006D5A10" w:rsidP="006D5A1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lastRenderedPageBreak/>
        <w:t>p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odavatele</w:t>
      </w:r>
      <w:r w:rsidR="007642F2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dohodnuté části </w:t>
      </w:r>
      <w:r w:rsidRPr="00C216E8">
        <w:rPr>
          <w:rFonts w:ascii="Arial CE" w:hAnsi="Arial CE" w:cs="Arial"/>
          <w:bCs/>
          <w:color w:val="000000"/>
          <w:sz w:val="22"/>
          <w:szCs w:val="22"/>
        </w:rPr>
        <w:t xml:space="preserve">delší než 30 </w:t>
      </w:r>
      <w:r w:rsidR="00D9575C" w:rsidRPr="00C216E8">
        <w:rPr>
          <w:rFonts w:ascii="Arial CE" w:hAnsi="Arial CE" w:cs="Arial"/>
          <w:bCs/>
          <w:color w:val="000000"/>
          <w:sz w:val="22"/>
          <w:szCs w:val="22"/>
        </w:rPr>
        <w:t xml:space="preserve">kalendářních </w:t>
      </w:r>
      <w:r w:rsidRPr="00C216E8">
        <w:rPr>
          <w:rFonts w:ascii="Arial CE" w:hAnsi="Arial CE" w:cs="Arial"/>
          <w:bCs/>
          <w:color w:val="000000"/>
          <w:sz w:val="22"/>
          <w:szCs w:val="22"/>
        </w:rPr>
        <w:t>dnů</w:t>
      </w:r>
      <w:r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6D5A10" w:rsidRPr="001D7A19" w:rsidRDefault="006D5A10" w:rsidP="006D5A10">
      <w:pPr>
        <w:autoSpaceDE w:val="0"/>
        <w:autoSpaceDN w:val="0"/>
        <w:adjustRightInd w:val="0"/>
        <w:ind w:left="360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Objednatel právo od smlouvy odstoupit a není povinen hradit žádné náklady, které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odavateli</w:t>
      </w:r>
      <w:r w:rsidR="007642F2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s prováděním díla vznikly. Vznikne-li takovým prodlením objednateli škoda, je za ni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D5A10" w:rsidRPr="001D7A19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D5A10" w:rsidRPr="00C7652E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Objednatel může od smlouvy odstoupit, poměrnou část původně uřčené ceny </w:t>
      </w:r>
      <w:r w:rsidR="007642F2">
        <w:rPr>
          <w:rFonts w:ascii="Arial CE" w:hAnsi="Arial CE" w:cs="Arial"/>
          <w:bCs/>
          <w:color w:val="000000"/>
          <w:sz w:val="22"/>
          <w:szCs w:val="22"/>
        </w:rPr>
        <w:t>d</w:t>
      </w:r>
      <w:r w:rsidR="007642F2">
        <w:rPr>
          <w:rFonts w:ascii="Arial" w:hAnsi="Arial"/>
          <w:bCs/>
          <w:sz w:val="22"/>
          <w:szCs w:val="22"/>
        </w:rPr>
        <w:t>odavateli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zaplatí, </w:t>
      </w:r>
      <w:proofErr w:type="gramStart"/>
      <w:r w:rsidRPr="00C7652E">
        <w:rPr>
          <w:rFonts w:ascii="Arial CE" w:hAnsi="Arial CE" w:cs="Arial"/>
          <w:bCs/>
          <w:color w:val="000000"/>
          <w:sz w:val="22"/>
          <w:szCs w:val="22"/>
        </w:rPr>
        <w:t>má</w:t>
      </w:r>
      <w:proofErr w:type="gramEnd"/>
      <w:r w:rsidRPr="00C7652E">
        <w:rPr>
          <w:rFonts w:ascii="Arial CE" w:hAnsi="Arial CE" w:cs="Arial"/>
          <w:bCs/>
          <w:color w:val="000000"/>
          <w:sz w:val="22"/>
          <w:szCs w:val="22"/>
        </w:rPr>
        <w:t>–</w:t>
      </w:r>
      <w:proofErr w:type="spellStart"/>
      <w:proofErr w:type="gramStart"/>
      <w:r w:rsidRPr="00C7652E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proofErr w:type="gramEnd"/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 částečného plnění </w:t>
      </w:r>
      <w:r w:rsidR="009321A3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>e prospěch.</w:t>
      </w:r>
    </w:p>
    <w:p w:rsidR="006D5A10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  <w:highlight w:val="cyan"/>
        </w:rPr>
        <w:t xml:space="preserve"> </w:t>
      </w:r>
    </w:p>
    <w:p w:rsidR="006D5A10" w:rsidRPr="008B394F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B394F">
        <w:rPr>
          <w:rFonts w:ascii="Arial CE" w:hAnsi="Arial CE" w:cs="Arial"/>
          <w:bCs/>
          <w:color w:val="000000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:rsidR="006D5A10" w:rsidRPr="008B394F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6D5A10" w:rsidRPr="008B394F" w:rsidRDefault="006D5A10" w:rsidP="006D5A1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8B394F">
        <w:rPr>
          <w:rFonts w:ascii="Arial CE" w:hAnsi="Arial CE" w:cs="Arial"/>
          <w:bCs/>
          <w:color w:val="000000"/>
          <w:sz w:val="22"/>
          <w:szCs w:val="22"/>
        </w:rPr>
        <w:t>Smlouva nabývá platnosti</w:t>
      </w:r>
      <w:r w:rsidR="00CF7EA3">
        <w:rPr>
          <w:rFonts w:ascii="Arial CE" w:hAnsi="Arial CE" w:cs="Arial"/>
          <w:bCs/>
          <w:color w:val="000000"/>
          <w:sz w:val="22"/>
          <w:szCs w:val="22"/>
        </w:rPr>
        <w:t xml:space="preserve"> a účinnosti podpisem obou smluvních stran</w:t>
      </w:r>
      <w:r w:rsidRPr="008B394F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6D5A10" w:rsidRPr="008B394F" w:rsidRDefault="006D5A10" w:rsidP="006D5A1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CF7EA3" w:rsidRPr="00CF7EA3" w:rsidRDefault="006D5A10" w:rsidP="00CF7E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B394F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</w:t>
      </w:r>
      <w:r w:rsidR="00CF7EA3">
        <w:rPr>
          <w:rFonts w:ascii="Arial CE" w:hAnsi="Arial CE" w:cs="Arial"/>
          <w:bCs/>
          <w:color w:val="000000"/>
          <w:sz w:val="22"/>
          <w:szCs w:val="22"/>
        </w:rPr>
        <w:t>smlouva je vyhotovena ve dvou</w:t>
      </w:r>
      <w:r w:rsidRPr="008B394F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</w:t>
      </w:r>
      <w:r w:rsidR="00CF7EA3">
        <w:rPr>
          <w:rFonts w:ascii="Arial CE" w:hAnsi="Arial CE" w:cs="Arial"/>
          <w:bCs/>
          <w:color w:val="000000"/>
          <w:sz w:val="22"/>
          <w:szCs w:val="22"/>
        </w:rPr>
        <w:t>dá ze smluvních stran obdrží jedno</w:t>
      </w:r>
      <w:r w:rsidRPr="008B394F">
        <w:rPr>
          <w:rFonts w:ascii="Arial CE" w:hAnsi="Arial CE" w:cs="Arial"/>
          <w:bCs/>
          <w:color w:val="000000"/>
          <w:sz w:val="22"/>
          <w:szCs w:val="22"/>
        </w:rPr>
        <w:t xml:space="preserve"> vyhotovení smlouvy.</w:t>
      </w:r>
    </w:p>
    <w:p w:rsidR="00CF7EA3" w:rsidRPr="00CF7EA3" w:rsidRDefault="00CF7EA3" w:rsidP="00CF7EA3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:rsidR="00CF7EA3" w:rsidRPr="00CF7EA3" w:rsidRDefault="00CF7EA3" w:rsidP="00CF7EA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F7EA3">
        <w:rPr>
          <w:rFonts w:ascii="Arial" w:hAnsi="Arial" w:cs="Arial"/>
          <w:bCs/>
          <w:color w:val="000000"/>
          <w:sz w:val="22"/>
          <w:szCs w:val="22"/>
        </w:rPr>
        <w:t>Smluvní strany berou na vědomí, že Povodí Ohře, státní podnik, má na základě zákona č. 340/2015 Sb., o zvláštních podmínkách účinnosti některých smluv, uveřejňování těchto smluv a o registru smluv (zákon o registru smluv), stanoven</w:t>
      </w:r>
      <w:r w:rsidR="008A6302">
        <w:rPr>
          <w:rFonts w:ascii="Arial" w:hAnsi="Arial" w:cs="Arial"/>
          <w:bCs/>
          <w:color w:val="000000"/>
          <w:sz w:val="22"/>
          <w:szCs w:val="22"/>
        </w:rPr>
        <w:t>o</w:t>
      </w:r>
      <w:r w:rsidRPr="00CF7EA3">
        <w:rPr>
          <w:rFonts w:ascii="Arial" w:hAnsi="Arial" w:cs="Arial"/>
          <w:bCs/>
          <w:color w:val="000000"/>
          <w:sz w:val="22"/>
          <w:szCs w:val="22"/>
        </w:rPr>
        <w:t xml:space="preserve">u povinnost uveřejňovat soukromoprávní smlouvy prostřednictvím registru smluv. Smluvní strany tímto bez výhrad souhlasí s uveřejněním celého textu smlouvy prostřednictvím registru smluv.   </w:t>
      </w:r>
    </w:p>
    <w:p w:rsidR="007508D3" w:rsidRDefault="007508D3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7621D0" w:rsidRDefault="007621D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7621D0" w:rsidRDefault="007621D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7621D0" w:rsidRDefault="007621D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7621D0" w:rsidRDefault="007621D0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1A09AB">
        <w:rPr>
          <w:rFonts w:ascii="Arial" w:hAnsi="Arial" w:cs="Arial"/>
          <w:sz w:val="22"/>
          <w:szCs w:val="22"/>
        </w:rPr>
        <w:t xml:space="preserve"> Praze </w:t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420D0D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</w:p>
    <w:p w:rsidR="00420D0D" w:rsidRPr="00386410" w:rsidRDefault="00420D0D" w:rsidP="00420D0D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7642F2">
        <w:rPr>
          <w:rFonts w:ascii="Arial" w:hAnsi="Arial" w:cs="Arial"/>
          <w:sz w:val="22"/>
          <w:szCs w:val="22"/>
        </w:rPr>
        <w:t>dodavatele</w:t>
      </w: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165B20" w:rsidRDefault="00165B20" w:rsidP="00420D0D">
      <w:pPr>
        <w:jc w:val="both"/>
        <w:rPr>
          <w:rFonts w:ascii="Arial" w:hAnsi="Arial" w:cs="Arial"/>
          <w:sz w:val="22"/>
          <w:szCs w:val="22"/>
        </w:rPr>
      </w:pPr>
    </w:p>
    <w:p w:rsidR="00165B20" w:rsidRDefault="00165B20" w:rsidP="00420D0D">
      <w:pPr>
        <w:jc w:val="both"/>
        <w:rPr>
          <w:rFonts w:ascii="Arial" w:hAnsi="Arial" w:cs="Arial"/>
          <w:sz w:val="22"/>
          <w:szCs w:val="22"/>
        </w:rPr>
      </w:pPr>
    </w:p>
    <w:p w:rsidR="00165B20" w:rsidRDefault="00165B20" w:rsidP="00420D0D">
      <w:pPr>
        <w:jc w:val="both"/>
        <w:rPr>
          <w:rFonts w:ascii="Arial" w:hAnsi="Arial" w:cs="Arial"/>
          <w:sz w:val="22"/>
          <w:szCs w:val="22"/>
        </w:rPr>
      </w:pPr>
    </w:p>
    <w:p w:rsidR="00165B20" w:rsidRDefault="00165B20" w:rsidP="00420D0D">
      <w:pPr>
        <w:jc w:val="both"/>
        <w:rPr>
          <w:rFonts w:ascii="Arial" w:hAnsi="Arial" w:cs="Arial"/>
          <w:sz w:val="22"/>
          <w:szCs w:val="22"/>
        </w:rPr>
      </w:pPr>
    </w:p>
    <w:p w:rsidR="00165B20" w:rsidRDefault="00165B2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6D5A10" w:rsidRDefault="006D5A10" w:rsidP="00420D0D">
      <w:pPr>
        <w:jc w:val="both"/>
        <w:rPr>
          <w:rFonts w:ascii="Arial" w:hAnsi="Arial" w:cs="Arial"/>
          <w:sz w:val="22"/>
          <w:szCs w:val="22"/>
        </w:rPr>
      </w:pP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Vlastimil </w:t>
      </w:r>
      <w:proofErr w:type="spellStart"/>
      <w:r>
        <w:rPr>
          <w:rFonts w:ascii="Arial" w:hAnsi="Arial" w:cs="Arial"/>
          <w:sz w:val="22"/>
          <w:szCs w:val="22"/>
        </w:rPr>
        <w:t>Hasík</w:t>
      </w:r>
      <w:proofErr w:type="spellEnd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A09AB">
        <w:rPr>
          <w:rFonts w:ascii="Arial" w:hAnsi="Arial" w:cs="Arial"/>
          <w:sz w:val="22"/>
          <w:szCs w:val="22"/>
        </w:rPr>
        <w:t>Vodohospodářský rozvoj a výstavba a.s.</w:t>
      </w:r>
    </w:p>
    <w:p w:rsidR="00420D0D" w:rsidRPr="00D74A50" w:rsidRDefault="00420D0D" w:rsidP="00420D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F6718C" w:rsidRDefault="00420D0D" w:rsidP="00420D0D">
      <w:pPr>
        <w:jc w:val="both"/>
        <w:rPr>
          <w:rFonts w:ascii="Arial" w:hAnsi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</w:p>
    <w:sectPr w:rsidR="00F6718C" w:rsidSect="00936966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BA" w:rsidRDefault="00B57EBA">
      <w:r>
        <w:separator/>
      </w:r>
    </w:p>
  </w:endnote>
  <w:endnote w:type="continuationSeparator" w:id="0">
    <w:p w:rsidR="00B57EBA" w:rsidRDefault="00B5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F18B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F18B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13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887702"/>
      <w:docPartObj>
        <w:docPartGallery w:val="Page Numbers (Bottom of Page)"/>
        <w:docPartUnique/>
      </w:docPartObj>
    </w:sdtPr>
    <w:sdtEndPr/>
    <w:sdtContent>
      <w:sdt>
        <w:sdtPr>
          <w:id w:val="42882245"/>
          <w:docPartObj>
            <w:docPartGallery w:val="Page Numbers (Top of Page)"/>
            <w:docPartUnique/>
          </w:docPartObj>
        </w:sdtPr>
        <w:sdtEndPr/>
        <w:sdtContent>
          <w:p w:rsidR="001D058E" w:rsidRDefault="001D058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F18B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F18B2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BA" w:rsidRDefault="00B57EBA">
      <w:r>
        <w:separator/>
      </w:r>
    </w:p>
  </w:footnote>
  <w:footnote w:type="continuationSeparator" w:id="0">
    <w:p w:rsidR="00B57EBA" w:rsidRDefault="00B57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4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9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1B4AAE"/>
    <w:multiLevelType w:val="hybridMultilevel"/>
    <w:tmpl w:val="D092142C"/>
    <w:lvl w:ilvl="0" w:tplc="4B685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3AD7F63"/>
    <w:multiLevelType w:val="hybridMultilevel"/>
    <w:tmpl w:val="84342038"/>
    <w:lvl w:ilvl="0" w:tplc="A4721BA2">
      <w:start w:val="1"/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4E2E03C6"/>
    <w:multiLevelType w:val="hybridMultilevel"/>
    <w:tmpl w:val="D83AD090"/>
    <w:lvl w:ilvl="0" w:tplc="0405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F17558"/>
    <w:multiLevelType w:val="hybridMultilevel"/>
    <w:tmpl w:val="0A022D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68F670E2"/>
    <w:multiLevelType w:val="hybridMultilevel"/>
    <w:tmpl w:val="DDBE5748"/>
    <w:lvl w:ilvl="0" w:tplc="4B685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E1CC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E47114"/>
    <w:multiLevelType w:val="hybridMultilevel"/>
    <w:tmpl w:val="75466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2481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0E3842"/>
    <w:multiLevelType w:val="hybridMultilevel"/>
    <w:tmpl w:val="8EBEB6D0"/>
    <w:lvl w:ilvl="0" w:tplc="EA381B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19"/>
  </w:num>
  <w:num w:numId="8">
    <w:abstractNumId w:val="3"/>
  </w:num>
  <w:num w:numId="9">
    <w:abstractNumId w:val="14"/>
  </w:num>
  <w:num w:numId="10">
    <w:abstractNumId w:val="6"/>
  </w:num>
  <w:num w:numId="11">
    <w:abstractNumId w:val="4"/>
  </w:num>
  <w:num w:numId="12">
    <w:abstractNumId w:val="7"/>
  </w:num>
  <w:num w:numId="13">
    <w:abstractNumId w:val="15"/>
  </w:num>
  <w:num w:numId="14">
    <w:abstractNumId w:val="9"/>
  </w:num>
  <w:num w:numId="15">
    <w:abstractNumId w:val="13"/>
  </w:num>
  <w:num w:numId="16">
    <w:abstractNumId w:val="0"/>
  </w:num>
  <w:num w:numId="17">
    <w:abstractNumId w:val="17"/>
  </w:num>
  <w:num w:numId="18">
    <w:abstractNumId w:val="20"/>
  </w:num>
  <w:num w:numId="19">
    <w:abstractNumId w:val="5"/>
  </w:num>
  <w:num w:numId="20">
    <w:abstractNumId w:val="10"/>
  </w:num>
  <w:num w:numId="21">
    <w:abstractNumId w:val="21"/>
  </w:num>
  <w:num w:numId="22">
    <w:abstractNumId w:val="16"/>
  </w:num>
  <w:num w:numId="23">
    <w:abstractNumId w:val="18"/>
  </w:num>
  <w:num w:numId="24">
    <w:abstractNumId w:val="12"/>
  </w:num>
  <w:num w:numId="25">
    <w:abstractNumId w:val="5"/>
  </w:num>
  <w:num w:numId="26">
    <w:abstractNumId w:val="5"/>
  </w:num>
  <w:num w:numId="2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430D0"/>
    <w:rsid w:val="00043DB6"/>
    <w:rsid w:val="000456B3"/>
    <w:rsid w:val="0005023D"/>
    <w:rsid w:val="0005263F"/>
    <w:rsid w:val="00063463"/>
    <w:rsid w:val="00065E2C"/>
    <w:rsid w:val="000665D7"/>
    <w:rsid w:val="00071836"/>
    <w:rsid w:val="00072293"/>
    <w:rsid w:val="00072382"/>
    <w:rsid w:val="00074234"/>
    <w:rsid w:val="000849C7"/>
    <w:rsid w:val="000860CF"/>
    <w:rsid w:val="00086D41"/>
    <w:rsid w:val="00087C49"/>
    <w:rsid w:val="00092C90"/>
    <w:rsid w:val="00095B36"/>
    <w:rsid w:val="00096537"/>
    <w:rsid w:val="000A0720"/>
    <w:rsid w:val="000A1737"/>
    <w:rsid w:val="000A27D0"/>
    <w:rsid w:val="000A47ED"/>
    <w:rsid w:val="000A4C30"/>
    <w:rsid w:val="000A6DEF"/>
    <w:rsid w:val="000B00EF"/>
    <w:rsid w:val="000B05E6"/>
    <w:rsid w:val="000B1A9D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7264"/>
    <w:rsid w:val="000E7441"/>
    <w:rsid w:val="000E7A5A"/>
    <w:rsid w:val="000F0619"/>
    <w:rsid w:val="000F2A40"/>
    <w:rsid w:val="000F55C1"/>
    <w:rsid w:val="001002C7"/>
    <w:rsid w:val="00105C01"/>
    <w:rsid w:val="00113F4E"/>
    <w:rsid w:val="00115832"/>
    <w:rsid w:val="0012216C"/>
    <w:rsid w:val="001229F7"/>
    <w:rsid w:val="001234E1"/>
    <w:rsid w:val="00131DB2"/>
    <w:rsid w:val="001343F0"/>
    <w:rsid w:val="001351F0"/>
    <w:rsid w:val="00137C04"/>
    <w:rsid w:val="0014197F"/>
    <w:rsid w:val="001420A1"/>
    <w:rsid w:val="001428BA"/>
    <w:rsid w:val="001437B5"/>
    <w:rsid w:val="001455EE"/>
    <w:rsid w:val="00146185"/>
    <w:rsid w:val="00146426"/>
    <w:rsid w:val="00151A45"/>
    <w:rsid w:val="00151C22"/>
    <w:rsid w:val="001524C4"/>
    <w:rsid w:val="00152AD2"/>
    <w:rsid w:val="0015374E"/>
    <w:rsid w:val="001558C4"/>
    <w:rsid w:val="0015625D"/>
    <w:rsid w:val="001605CC"/>
    <w:rsid w:val="00160CF6"/>
    <w:rsid w:val="001610D0"/>
    <w:rsid w:val="0016465C"/>
    <w:rsid w:val="001655E3"/>
    <w:rsid w:val="00165B20"/>
    <w:rsid w:val="001661AF"/>
    <w:rsid w:val="001677A4"/>
    <w:rsid w:val="00167BA8"/>
    <w:rsid w:val="00167C90"/>
    <w:rsid w:val="001710AB"/>
    <w:rsid w:val="00173166"/>
    <w:rsid w:val="00177384"/>
    <w:rsid w:val="00180BD1"/>
    <w:rsid w:val="001825D8"/>
    <w:rsid w:val="00182A6E"/>
    <w:rsid w:val="00185B2F"/>
    <w:rsid w:val="00192EB9"/>
    <w:rsid w:val="0019335F"/>
    <w:rsid w:val="0019377F"/>
    <w:rsid w:val="001A09AB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058E"/>
    <w:rsid w:val="001D12CC"/>
    <w:rsid w:val="001D1C6B"/>
    <w:rsid w:val="001D6284"/>
    <w:rsid w:val="001D670C"/>
    <w:rsid w:val="001E0E47"/>
    <w:rsid w:val="001E17B5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376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4051"/>
    <w:rsid w:val="00235875"/>
    <w:rsid w:val="00242636"/>
    <w:rsid w:val="00242984"/>
    <w:rsid w:val="00243718"/>
    <w:rsid w:val="002515B0"/>
    <w:rsid w:val="00252516"/>
    <w:rsid w:val="00253896"/>
    <w:rsid w:val="002548FC"/>
    <w:rsid w:val="00255940"/>
    <w:rsid w:val="00255DCB"/>
    <w:rsid w:val="00257779"/>
    <w:rsid w:val="002606E8"/>
    <w:rsid w:val="00260EC3"/>
    <w:rsid w:val="00261E24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A11"/>
    <w:rsid w:val="00281F45"/>
    <w:rsid w:val="00282BB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A2F7E"/>
    <w:rsid w:val="002A5C22"/>
    <w:rsid w:val="002A633C"/>
    <w:rsid w:val="002B1B6F"/>
    <w:rsid w:val="002B4698"/>
    <w:rsid w:val="002B4882"/>
    <w:rsid w:val="002B4A00"/>
    <w:rsid w:val="002B5C5A"/>
    <w:rsid w:val="002C0478"/>
    <w:rsid w:val="002C130C"/>
    <w:rsid w:val="002C1521"/>
    <w:rsid w:val="002C1E74"/>
    <w:rsid w:val="002C20B1"/>
    <w:rsid w:val="002C5BFB"/>
    <w:rsid w:val="002D026A"/>
    <w:rsid w:val="002D1C87"/>
    <w:rsid w:val="002D287D"/>
    <w:rsid w:val="002D7622"/>
    <w:rsid w:val="002E67D5"/>
    <w:rsid w:val="002E6E9A"/>
    <w:rsid w:val="002E7453"/>
    <w:rsid w:val="002F0122"/>
    <w:rsid w:val="002F0722"/>
    <w:rsid w:val="002F0874"/>
    <w:rsid w:val="002F4AD4"/>
    <w:rsid w:val="002F5CFE"/>
    <w:rsid w:val="002F6B20"/>
    <w:rsid w:val="003053A3"/>
    <w:rsid w:val="00307CBB"/>
    <w:rsid w:val="0031185E"/>
    <w:rsid w:val="00313B0F"/>
    <w:rsid w:val="003169D7"/>
    <w:rsid w:val="00320C9D"/>
    <w:rsid w:val="0032120F"/>
    <w:rsid w:val="00323890"/>
    <w:rsid w:val="00323D67"/>
    <w:rsid w:val="00324EF0"/>
    <w:rsid w:val="003265EA"/>
    <w:rsid w:val="0033147B"/>
    <w:rsid w:val="00334095"/>
    <w:rsid w:val="003374CB"/>
    <w:rsid w:val="003466EB"/>
    <w:rsid w:val="003474ED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8143E"/>
    <w:rsid w:val="00382F72"/>
    <w:rsid w:val="00384006"/>
    <w:rsid w:val="00384E47"/>
    <w:rsid w:val="00387024"/>
    <w:rsid w:val="003920FA"/>
    <w:rsid w:val="003933B9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D3C7C"/>
    <w:rsid w:val="003E039C"/>
    <w:rsid w:val="003E05B3"/>
    <w:rsid w:val="003E07D3"/>
    <w:rsid w:val="003E67A3"/>
    <w:rsid w:val="003F0DFA"/>
    <w:rsid w:val="003F0E49"/>
    <w:rsid w:val="003F17FD"/>
    <w:rsid w:val="003F2A76"/>
    <w:rsid w:val="003F2BEB"/>
    <w:rsid w:val="003F6484"/>
    <w:rsid w:val="003F7C36"/>
    <w:rsid w:val="00400643"/>
    <w:rsid w:val="00402059"/>
    <w:rsid w:val="00403B32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DD6"/>
    <w:rsid w:val="00443C11"/>
    <w:rsid w:val="0044406E"/>
    <w:rsid w:val="0044654C"/>
    <w:rsid w:val="004515AA"/>
    <w:rsid w:val="00454086"/>
    <w:rsid w:val="00456AA0"/>
    <w:rsid w:val="0046220D"/>
    <w:rsid w:val="004632E0"/>
    <w:rsid w:val="00463BEB"/>
    <w:rsid w:val="004671F1"/>
    <w:rsid w:val="00471ADB"/>
    <w:rsid w:val="004813AC"/>
    <w:rsid w:val="004872E9"/>
    <w:rsid w:val="00487F2B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208E"/>
    <w:rsid w:val="004A5433"/>
    <w:rsid w:val="004A74F1"/>
    <w:rsid w:val="004B2396"/>
    <w:rsid w:val="004B2B99"/>
    <w:rsid w:val="004B38C0"/>
    <w:rsid w:val="004C134D"/>
    <w:rsid w:val="004C338C"/>
    <w:rsid w:val="004C37C4"/>
    <w:rsid w:val="004C6D96"/>
    <w:rsid w:val="004D3C67"/>
    <w:rsid w:val="004D4E40"/>
    <w:rsid w:val="004D7354"/>
    <w:rsid w:val="004E0EA4"/>
    <w:rsid w:val="004E591C"/>
    <w:rsid w:val="004E69C0"/>
    <w:rsid w:val="004E7083"/>
    <w:rsid w:val="004F236E"/>
    <w:rsid w:val="004F6665"/>
    <w:rsid w:val="005007D6"/>
    <w:rsid w:val="0051336E"/>
    <w:rsid w:val="00513775"/>
    <w:rsid w:val="005142C9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680F"/>
    <w:rsid w:val="0053759D"/>
    <w:rsid w:val="00537B13"/>
    <w:rsid w:val="0054183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6041"/>
    <w:rsid w:val="005803C5"/>
    <w:rsid w:val="00582F3F"/>
    <w:rsid w:val="00590B05"/>
    <w:rsid w:val="00595D22"/>
    <w:rsid w:val="005A56DF"/>
    <w:rsid w:val="005B1695"/>
    <w:rsid w:val="005B2FB1"/>
    <w:rsid w:val="005B45A7"/>
    <w:rsid w:val="005B6D8C"/>
    <w:rsid w:val="005C1D5E"/>
    <w:rsid w:val="005C22EC"/>
    <w:rsid w:val="005C2681"/>
    <w:rsid w:val="005C2B6F"/>
    <w:rsid w:val="005C33C7"/>
    <w:rsid w:val="005C4DCB"/>
    <w:rsid w:val="005C7FCD"/>
    <w:rsid w:val="005D2D95"/>
    <w:rsid w:val="005D6244"/>
    <w:rsid w:val="005E428C"/>
    <w:rsid w:val="005F0E50"/>
    <w:rsid w:val="005F27F5"/>
    <w:rsid w:val="005F342A"/>
    <w:rsid w:val="005F5390"/>
    <w:rsid w:val="005F5BCD"/>
    <w:rsid w:val="005F5CA9"/>
    <w:rsid w:val="0060232A"/>
    <w:rsid w:val="006027EF"/>
    <w:rsid w:val="00605B9F"/>
    <w:rsid w:val="00607726"/>
    <w:rsid w:val="006102B9"/>
    <w:rsid w:val="00610FE7"/>
    <w:rsid w:val="00612175"/>
    <w:rsid w:val="00615579"/>
    <w:rsid w:val="006155F2"/>
    <w:rsid w:val="006166E3"/>
    <w:rsid w:val="00621A69"/>
    <w:rsid w:val="00621B24"/>
    <w:rsid w:val="00625F6C"/>
    <w:rsid w:val="00626801"/>
    <w:rsid w:val="00627E43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604A"/>
    <w:rsid w:val="00646B8C"/>
    <w:rsid w:val="00647F48"/>
    <w:rsid w:val="00651B84"/>
    <w:rsid w:val="00652CBF"/>
    <w:rsid w:val="00654E0C"/>
    <w:rsid w:val="00662A95"/>
    <w:rsid w:val="006631E7"/>
    <w:rsid w:val="0066642C"/>
    <w:rsid w:val="0066742F"/>
    <w:rsid w:val="006679A8"/>
    <w:rsid w:val="0067137F"/>
    <w:rsid w:val="00673118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13C4"/>
    <w:rsid w:val="00692EC5"/>
    <w:rsid w:val="00693149"/>
    <w:rsid w:val="00695ECE"/>
    <w:rsid w:val="006A1C87"/>
    <w:rsid w:val="006A31ED"/>
    <w:rsid w:val="006A4A79"/>
    <w:rsid w:val="006A7788"/>
    <w:rsid w:val="006B1DE1"/>
    <w:rsid w:val="006B2468"/>
    <w:rsid w:val="006B6BB9"/>
    <w:rsid w:val="006B7A00"/>
    <w:rsid w:val="006B7E36"/>
    <w:rsid w:val="006C03AF"/>
    <w:rsid w:val="006C2C4A"/>
    <w:rsid w:val="006C360C"/>
    <w:rsid w:val="006C415A"/>
    <w:rsid w:val="006C634D"/>
    <w:rsid w:val="006D0A2E"/>
    <w:rsid w:val="006D1158"/>
    <w:rsid w:val="006D234D"/>
    <w:rsid w:val="006D5A10"/>
    <w:rsid w:val="006D694D"/>
    <w:rsid w:val="006D7F72"/>
    <w:rsid w:val="006E0D17"/>
    <w:rsid w:val="006E0F11"/>
    <w:rsid w:val="006E1DBB"/>
    <w:rsid w:val="006E3FBD"/>
    <w:rsid w:val="006F0E2F"/>
    <w:rsid w:val="006F0EA2"/>
    <w:rsid w:val="006F18B2"/>
    <w:rsid w:val="006F4D40"/>
    <w:rsid w:val="006F503D"/>
    <w:rsid w:val="006F6762"/>
    <w:rsid w:val="007007AD"/>
    <w:rsid w:val="00705010"/>
    <w:rsid w:val="00705A16"/>
    <w:rsid w:val="00705DB9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65C"/>
    <w:rsid w:val="0073017C"/>
    <w:rsid w:val="00731396"/>
    <w:rsid w:val="007344E2"/>
    <w:rsid w:val="00734CBB"/>
    <w:rsid w:val="0073553F"/>
    <w:rsid w:val="00735659"/>
    <w:rsid w:val="00743198"/>
    <w:rsid w:val="007508D3"/>
    <w:rsid w:val="00754C26"/>
    <w:rsid w:val="00760049"/>
    <w:rsid w:val="007600B2"/>
    <w:rsid w:val="00761ACB"/>
    <w:rsid w:val="007621D0"/>
    <w:rsid w:val="007642F2"/>
    <w:rsid w:val="0076450F"/>
    <w:rsid w:val="00764A70"/>
    <w:rsid w:val="007679C7"/>
    <w:rsid w:val="00767FBE"/>
    <w:rsid w:val="00780099"/>
    <w:rsid w:val="00781DA8"/>
    <w:rsid w:val="00785957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C5F87"/>
    <w:rsid w:val="007C7651"/>
    <w:rsid w:val="007D04EF"/>
    <w:rsid w:val="007D2A6E"/>
    <w:rsid w:val="007D3B70"/>
    <w:rsid w:val="007E435B"/>
    <w:rsid w:val="007E479F"/>
    <w:rsid w:val="007E55ED"/>
    <w:rsid w:val="007E5CE0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159E4"/>
    <w:rsid w:val="00815A66"/>
    <w:rsid w:val="00815CEC"/>
    <w:rsid w:val="00817ED0"/>
    <w:rsid w:val="00822E10"/>
    <w:rsid w:val="008239FB"/>
    <w:rsid w:val="008243D6"/>
    <w:rsid w:val="00824970"/>
    <w:rsid w:val="00825878"/>
    <w:rsid w:val="0082798B"/>
    <w:rsid w:val="00830BEE"/>
    <w:rsid w:val="0083129E"/>
    <w:rsid w:val="008331D0"/>
    <w:rsid w:val="00834810"/>
    <w:rsid w:val="008406B3"/>
    <w:rsid w:val="00840792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7265"/>
    <w:rsid w:val="00877DCF"/>
    <w:rsid w:val="00880819"/>
    <w:rsid w:val="00881716"/>
    <w:rsid w:val="008848EF"/>
    <w:rsid w:val="00886D06"/>
    <w:rsid w:val="0089032E"/>
    <w:rsid w:val="008945A0"/>
    <w:rsid w:val="00894A52"/>
    <w:rsid w:val="008A431F"/>
    <w:rsid w:val="008A44A0"/>
    <w:rsid w:val="008A6302"/>
    <w:rsid w:val="008B2FC3"/>
    <w:rsid w:val="008B52C8"/>
    <w:rsid w:val="008B65D8"/>
    <w:rsid w:val="008B68D0"/>
    <w:rsid w:val="008C0CD9"/>
    <w:rsid w:val="008C2289"/>
    <w:rsid w:val="008C471F"/>
    <w:rsid w:val="008C5FE8"/>
    <w:rsid w:val="008C60D1"/>
    <w:rsid w:val="008C7B23"/>
    <w:rsid w:val="008D2DD2"/>
    <w:rsid w:val="008E021F"/>
    <w:rsid w:val="008E0EB5"/>
    <w:rsid w:val="008E4C5E"/>
    <w:rsid w:val="008E66DA"/>
    <w:rsid w:val="008F0E3C"/>
    <w:rsid w:val="008F1CF2"/>
    <w:rsid w:val="008F2D17"/>
    <w:rsid w:val="008F3CE3"/>
    <w:rsid w:val="008F5B54"/>
    <w:rsid w:val="008F77A6"/>
    <w:rsid w:val="00913009"/>
    <w:rsid w:val="00917626"/>
    <w:rsid w:val="00923507"/>
    <w:rsid w:val="00926EF3"/>
    <w:rsid w:val="009302DD"/>
    <w:rsid w:val="009321A3"/>
    <w:rsid w:val="00933BB3"/>
    <w:rsid w:val="00936966"/>
    <w:rsid w:val="009377C2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4640"/>
    <w:rsid w:val="00964D3C"/>
    <w:rsid w:val="009660A9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3EB5"/>
    <w:rsid w:val="009D6A03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842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62C2"/>
    <w:rsid w:val="00A46AA7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14F"/>
    <w:rsid w:val="00A666EC"/>
    <w:rsid w:val="00A67A01"/>
    <w:rsid w:val="00A77DF3"/>
    <w:rsid w:val="00A77EAD"/>
    <w:rsid w:val="00A8054F"/>
    <w:rsid w:val="00A86D3C"/>
    <w:rsid w:val="00A87492"/>
    <w:rsid w:val="00A919A2"/>
    <w:rsid w:val="00A9501B"/>
    <w:rsid w:val="00A96625"/>
    <w:rsid w:val="00AA2F85"/>
    <w:rsid w:val="00AA4583"/>
    <w:rsid w:val="00AA525C"/>
    <w:rsid w:val="00AA59B6"/>
    <w:rsid w:val="00AA6A5D"/>
    <w:rsid w:val="00AA6FEE"/>
    <w:rsid w:val="00AB1DB2"/>
    <w:rsid w:val="00AB48B4"/>
    <w:rsid w:val="00AB5AA2"/>
    <w:rsid w:val="00AC65B7"/>
    <w:rsid w:val="00AC6821"/>
    <w:rsid w:val="00AC71F6"/>
    <w:rsid w:val="00AE72B1"/>
    <w:rsid w:val="00AF3429"/>
    <w:rsid w:val="00AF4362"/>
    <w:rsid w:val="00AF723A"/>
    <w:rsid w:val="00AF7A64"/>
    <w:rsid w:val="00AF7AB1"/>
    <w:rsid w:val="00B00FFB"/>
    <w:rsid w:val="00B0166A"/>
    <w:rsid w:val="00B03A2B"/>
    <w:rsid w:val="00B04EF5"/>
    <w:rsid w:val="00B05640"/>
    <w:rsid w:val="00B14FB5"/>
    <w:rsid w:val="00B15BBF"/>
    <w:rsid w:val="00B1717E"/>
    <w:rsid w:val="00B25F86"/>
    <w:rsid w:val="00B275D2"/>
    <w:rsid w:val="00B30090"/>
    <w:rsid w:val="00B30600"/>
    <w:rsid w:val="00B30D84"/>
    <w:rsid w:val="00B33D58"/>
    <w:rsid w:val="00B411D4"/>
    <w:rsid w:val="00B51CE8"/>
    <w:rsid w:val="00B52C69"/>
    <w:rsid w:val="00B52CD9"/>
    <w:rsid w:val="00B53B1E"/>
    <w:rsid w:val="00B540DF"/>
    <w:rsid w:val="00B542AC"/>
    <w:rsid w:val="00B562D3"/>
    <w:rsid w:val="00B57EBA"/>
    <w:rsid w:val="00B6032C"/>
    <w:rsid w:val="00B611FB"/>
    <w:rsid w:val="00B6299F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7AFC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F3457"/>
    <w:rsid w:val="00BF5464"/>
    <w:rsid w:val="00C03149"/>
    <w:rsid w:val="00C04F8A"/>
    <w:rsid w:val="00C149E4"/>
    <w:rsid w:val="00C15E52"/>
    <w:rsid w:val="00C174D8"/>
    <w:rsid w:val="00C216E8"/>
    <w:rsid w:val="00C240F9"/>
    <w:rsid w:val="00C24112"/>
    <w:rsid w:val="00C269BF"/>
    <w:rsid w:val="00C304EE"/>
    <w:rsid w:val="00C34521"/>
    <w:rsid w:val="00C406C6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D64"/>
    <w:rsid w:val="00CB12F4"/>
    <w:rsid w:val="00CB27A4"/>
    <w:rsid w:val="00CC0327"/>
    <w:rsid w:val="00CC37AB"/>
    <w:rsid w:val="00CC626D"/>
    <w:rsid w:val="00CC63EE"/>
    <w:rsid w:val="00CD0B57"/>
    <w:rsid w:val="00CD28B8"/>
    <w:rsid w:val="00CD63DE"/>
    <w:rsid w:val="00CD6A24"/>
    <w:rsid w:val="00CE6395"/>
    <w:rsid w:val="00CE6CCE"/>
    <w:rsid w:val="00CE7D07"/>
    <w:rsid w:val="00CE7F23"/>
    <w:rsid w:val="00CF0FB4"/>
    <w:rsid w:val="00CF7EA3"/>
    <w:rsid w:val="00D0367E"/>
    <w:rsid w:val="00D05ECD"/>
    <w:rsid w:val="00D079F2"/>
    <w:rsid w:val="00D111CD"/>
    <w:rsid w:val="00D12F7E"/>
    <w:rsid w:val="00D149B7"/>
    <w:rsid w:val="00D15BEA"/>
    <w:rsid w:val="00D2014D"/>
    <w:rsid w:val="00D238F7"/>
    <w:rsid w:val="00D243FF"/>
    <w:rsid w:val="00D268C2"/>
    <w:rsid w:val="00D26EE8"/>
    <w:rsid w:val="00D3457A"/>
    <w:rsid w:val="00D3522E"/>
    <w:rsid w:val="00D35529"/>
    <w:rsid w:val="00D37E95"/>
    <w:rsid w:val="00D411A9"/>
    <w:rsid w:val="00D41291"/>
    <w:rsid w:val="00D41EDC"/>
    <w:rsid w:val="00D42918"/>
    <w:rsid w:val="00D42953"/>
    <w:rsid w:val="00D42CEA"/>
    <w:rsid w:val="00D45F59"/>
    <w:rsid w:val="00D47EB2"/>
    <w:rsid w:val="00D51F12"/>
    <w:rsid w:val="00D52B58"/>
    <w:rsid w:val="00D5438A"/>
    <w:rsid w:val="00D57311"/>
    <w:rsid w:val="00D61C2C"/>
    <w:rsid w:val="00D643B4"/>
    <w:rsid w:val="00D74E33"/>
    <w:rsid w:val="00D75AED"/>
    <w:rsid w:val="00D76A79"/>
    <w:rsid w:val="00D76FDB"/>
    <w:rsid w:val="00D77318"/>
    <w:rsid w:val="00D81B28"/>
    <w:rsid w:val="00D83D7D"/>
    <w:rsid w:val="00D84ED6"/>
    <w:rsid w:val="00D85F78"/>
    <w:rsid w:val="00D9362B"/>
    <w:rsid w:val="00D94C3E"/>
    <w:rsid w:val="00D9575C"/>
    <w:rsid w:val="00DA2CD7"/>
    <w:rsid w:val="00DA49FD"/>
    <w:rsid w:val="00DA4E04"/>
    <w:rsid w:val="00DA7017"/>
    <w:rsid w:val="00DA7E83"/>
    <w:rsid w:val="00DB311C"/>
    <w:rsid w:val="00DB4C0C"/>
    <w:rsid w:val="00DB5210"/>
    <w:rsid w:val="00DC1204"/>
    <w:rsid w:val="00DC3B64"/>
    <w:rsid w:val="00DC4645"/>
    <w:rsid w:val="00DC5046"/>
    <w:rsid w:val="00DC785C"/>
    <w:rsid w:val="00DD289E"/>
    <w:rsid w:val="00DD5633"/>
    <w:rsid w:val="00DD615F"/>
    <w:rsid w:val="00DD62FB"/>
    <w:rsid w:val="00DD6938"/>
    <w:rsid w:val="00DE0746"/>
    <w:rsid w:val="00DE19AF"/>
    <w:rsid w:val="00DE3251"/>
    <w:rsid w:val="00DE703C"/>
    <w:rsid w:val="00DF3776"/>
    <w:rsid w:val="00DF53B2"/>
    <w:rsid w:val="00E008CA"/>
    <w:rsid w:val="00E04C36"/>
    <w:rsid w:val="00E051F6"/>
    <w:rsid w:val="00E05262"/>
    <w:rsid w:val="00E07B2C"/>
    <w:rsid w:val="00E10A8C"/>
    <w:rsid w:val="00E10D17"/>
    <w:rsid w:val="00E1103C"/>
    <w:rsid w:val="00E12AFB"/>
    <w:rsid w:val="00E14587"/>
    <w:rsid w:val="00E1564D"/>
    <w:rsid w:val="00E15F2E"/>
    <w:rsid w:val="00E16E82"/>
    <w:rsid w:val="00E21666"/>
    <w:rsid w:val="00E23F72"/>
    <w:rsid w:val="00E2456B"/>
    <w:rsid w:val="00E34AC1"/>
    <w:rsid w:val="00E360F4"/>
    <w:rsid w:val="00E40272"/>
    <w:rsid w:val="00E40B7D"/>
    <w:rsid w:val="00E4193B"/>
    <w:rsid w:val="00E5140A"/>
    <w:rsid w:val="00E52494"/>
    <w:rsid w:val="00E55849"/>
    <w:rsid w:val="00E578CD"/>
    <w:rsid w:val="00E614D5"/>
    <w:rsid w:val="00E61998"/>
    <w:rsid w:val="00E63A15"/>
    <w:rsid w:val="00E64E8D"/>
    <w:rsid w:val="00E7088A"/>
    <w:rsid w:val="00E762E3"/>
    <w:rsid w:val="00E769C1"/>
    <w:rsid w:val="00E810E4"/>
    <w:rsid w:val="00E8167F"/>
    <w:rsid w:val="00E865FA"/>
    <w:rsid w:val="00E8792E"/>
    <w:rsid w:val="00E87DF8"/>
    <w:rsid w:val="00E90609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3C45"/>
    <w:rsid w:val="00EC4FB0"/>
    <w:rsid w:val="00ED1E17"/>
    <w:rsid w:val="00ED4266"/>
    <w:rsid w:val="00ED5DB6"/>
    <w:rsid w:val="00EE2705"/>
    <w:rsid w:val="00EE58A5"/>
    <w:rsid w:val="00EE5BB5"/>
    <w:rsid w:val="00EE65DD"/>
    <w:rsid w:val="00EE792F"/>
    <w:rsid w:val="00EF286B"/>
    <w:rsid w:val="00EF52F1"/>
    <w:rsid w:val="00EF6C1D"/>
    <w:rsid w:val="00F01BB2"/>
    <w:rsid w:val="00F021F3"/>
    <w:rsid w:val="00F03049"/>
    <w:rsid w:val="00F03077"/>
    <w:rsid w:val="00F06308"/>
    <w:rsid w:val="00F07C92"/>
    <w:rsid w:val="00F12ECB"/>
    <w:rsid w:val="00F1588F"/>
    <w:rsid w:val="00F166B5"/>
    <w:rsid w:val="00F17EED"/>
    <w:rsid w:val="00F2067D"/>
    <w:rsid w:val="00F23E5E"/>
    <w:rsid w:val="00F23FAA"/>
    <w:rsid w:val="00F24B22"/>
    <w:rsid w:val="00F2775E"/>
    <w:rsid w:val="00F27A55"/>
    <w:rsid w:val="00F32DA1"/>
    <w:rsid w:val="00F378B5"/>
    <w:rsid w:val="00F40A9A"/>
    <w:rsid w:val="00F4254B"/>
    <w:rsid w:val="00F42E6F"/>
    <w:rsid w:val="00F443E7"/>
    <w:rsid w:val="00F57340"/>
    <w:rsid w:val="00F579BF"/>
    <w:rsid w:val="00F60594"/>
    <w:rsid w:val="00F62E41"/>
    <w:rsid w:val="00F6718C"/>
    <w:rsid w:val="00F713BA"/>
    <w:rsid w:val="00F716CD"/>
    <w:rsid w:val="00F73C31"/>
    <w:rsid w:val="00F74CA2"/>
    <w:rsid w:val="00F74CBB"/>
    <w:rsid w:val="00F75CA4"/>
    <w:rsid w:val="00F76104"/>
    <w:rsid w:val="00F82920"/>
    <w:rsid w:val="00F82929"/>
    <w:rsid w:val="00F8795F"/>
    <w:rsid w:val="00F87EE2"/>
    <w:rsid w:val="00F92B39"/>
    <w:rsid w:val="00F97BA5"/>
    <w:rsid w:val="00FA1B80"/>
    <w:rsid w:val="00FA3918"/>
    <w:rsid w:val="00FC09BC"/>
    <w:rsid w:val="00FC312B"/>
    <w:rsid w:val="00FD2025"/>
    <w:rsid w:val="00FD2D64"/>
    <w:rsid w:val="00FE4CA2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HLAVICKA">
    <w:name w:val="HLAVICKA"/>
    <w:basedOn w:val="Normln"/>
    <w:rsid w:val="00BA7AF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Preformatted">
    <w:name w:val="Preformatted"/>
    <w:basedOn w:val="Normln"/>
    <w:rsid w:val="000B00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uiPriority w:val="99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paragraph" w:customStyle="1" w:styleId="HLAVICKA">
    <w:name w:val="HLAVICKA"/>
    <w:basedOn w:val="Normln"/>
    <w:rsid w:val="00BA7AF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Preformatted">
    <w:name w:val="Preformatted"/>
    <w:basedOn w:val="Normln"/>
    <w:rsid w:val="000B00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aktury-pr@poh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ike.merbitz@ltv.sachsen.d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7D36-7835-4D32-9FEB-C3E97538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4446</Words>
  <Characters>26232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30617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2017-05-23T08:37:00Z</cp:lastPrinted>
  <dcterms:created xsi:type="dcterms:W3CDTF">2017-07-11T10:56:00Z</dcterms:created>
  <dcterms:modified xsi:type="dcterms:W3CDTF">2017-07-11T10:56:00Z</dcterms:modified>
</cp:coreProperties>
</file>