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5F701" w14:textId="2B52DDF8" w:rsidR="00392A49" w:rsidRDefault="00E36928">
      <w:pPr>
        <w:pStyle w:val="Nadpis20"/>
        <w:keepNext/>
        <w:keepLines/>
        <w:shd w:val="clear" w:color="auto" w:fill="auto"/>
        <w:spacing w:after="0" w:line="276" w:lineRule="auto"/>
      </w:pPr>
      <w:bookmarkStart w:id="0" w:name="bookmark30"/>
      <w:bookmarkStart w:id="1" w:name="_GoBack"/>
      <w:bookmarkEnd w:id="1"/>
      <w:r>
        <w:t xml:space="preserve">DÍLČÍ SMLOUVA Č. </w:t>
      </w:r>
      <w:r w:rsidR="00EB364E">
        <w:t>1</w:t>
      </w:r>
      <w:r>
        <w:t xml:space="preserve"> O POSKYTOVÁNÍ PRÁVNÍCH SLUŽEB</w:t>
      </w:r>
      <w:bookmarkEnd w:id="0"/>
    </w:p>
    <w:p w14:paraId="1D11C086" w14:textId="77777777" w:rsidR="00392A49" w:rsidRDefault="00E36928">
      <w:pPr>
        <w:pStyle w:val="Zkladntext1"/>
        <w:shd w:val="clear" w:color="auto" w:fill="auto"/>
        <w:spacing w:after="300" w:line="276" w:lineRule="auto"/>
        <w:jc w:val="center"/>
      </w:pPr>
      <w:r>
        <w:t>(dále jen „</w:t>
      </w:r>
      <w:r>
        <w:rPr>
          <w:b/>
          <w:bCs/>
        </w:rPr>
        <w:t>Dílčí smlouva</w:t>
      </w:r>
      <w:r>
        <w:t>“)</w:t>
      </w:r>
    </w:p>
    <w:p w14:paraId="4D13A261" w14:textId="405FAE6C" w:rsidR="00392A49" w:rsidRDefault="00E36928" w:rsidP="002F6794">
      <w:pPr>
        <w:pStyle w:val="Zkladntext1"/>
        <w:shd w:val="clear" w:color="auto" w:fill="auto"/>
        <w:jc w:val="center"/>
      </w:pPr>
      <w:r>
        <w:t>uzavřená podle zákona č. 134/2016 Sb., o zadávání veřejných zakázek, ve znění pozdějších předpisů</w:t>
      </w:r>
      <w:r>
        <w:br/>
        <w:t>(dále jen „</w:t>
      </w:r>
      <w:r>
        <w:rPr>
          <w:b/>
          <w:bCs/>
        </w:rPr>
        <w:t>ZZVZ</w:t>
      </w:r>
      <w:r>
        <w:t>“) a podle § 1746 odst. 2 zákona č. 89/2012 Sb., občanský zákoník, ve znění pozdějších</w:t>
      </w:r>
      <w:r w:rsidR="002F6794">
        <w:t xml:space="preserve"> </w:t>
      </w:r>
      <w:r>
        <w:t>předpisů (dále jen „</w:t>
      </w:r>
      <w:r>
        <w:rPr>
          <w:b/>
          <w:bCs/>
        </w:rPr>
        <w:t>občanský zákoník</w:t>
      </w:r>
      <w:r>
        <w:t>“)</w:t>
      </w:r>
    </w:p>
    <w:p w14:paraId="4E43CF37" w14:textId="008EFE38" w:rsidR="00BE0AFA" w:rsidRPr="00922073" w:rsidRDefault="00BE0AFA" w:rsidP="00BE0AFA">
      <w:pPr>
        <w:pStyle w:val="Zkladntext1"/>
        <w:shd w:val="clear" w:color="auto" w:fill="auto"/>
        <w:jc w:val="left"/>
      </w:pPr>
      <w:r>
        <w:t xml:space="preserve">Interní číslo Objednatele: </w:t>
      </w:r>
      <w:r w:rsidR="00922073" w:rsidRPr="00922073">
        <w:t>4100063650</w:t>
      </w:r>
    </w:p>
    <w:p w14:paraId="2A7605A6" w14:textId="77777777" w:rsidR="002F6794" w:rsidRDefault="002F6794" w:rsidP="00BE0AFA">
      <w:pPr>
        <w:pStyle w:val="Zkladntext1"/>
        <w:shd w:val="clear" w:color="auto" w:fill="auto"/>
      </w:pPr>
    </w:p>
    <w:p w14:paraId="05494AF1" w14:textId="77777777" w:rsidR="00392A49" w:rsidRDefault="00E36928" w:rsidP="002F6794">
      <w:pPr>
        <w:pStyle w:val="Zkladntext1"/>
        <w:shd w:val="clear" w:color="auto" w:fill="auto"/>
        <w:spacing w:line="240" w:lineRule="auto"/>
      </w:pPr>
      <w:r>
        <w:t>Smluvní strany:</w:t>
      </w:r>
    </w:p>
    <w:p w14:paraId="67CCC203" w14:textId="22D5B3DC" w:rsidR="00392A49" w:rsidRDefault="00E36928">
      <w:pPr>
        <w:pStyle w:val="Nadpis30"/>
        <w:keepNext/>
        <w:keepLines/>
        <w:shd w:val="clear" w:color="auto" w:fill="auto"/>
        <w:spacing w:after="40" w:line="240" w:lineRule="auto"/>
        <w:ind w:left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8" behindDoc="0" locked="0" layoutInCell="1" allowOverlap="1" wp14:anchorId="1B7DB906" wp14:editId="7BBD8A2C">
                <wp:simplePos x="0" y="0"/>
                <wp:positionH relativeFrom="page">
                  <wp:posOffset>895350</wp:posOffset>
                </wp:positionH>
                <wp:positionV relativeFrom="paragraph">
                  <wp:posOffset>15240</wp:posOffset>
                </wp:positionV>
                <wp:extent cx="1171575" cy="1240790"/>
                <wp:effectExtent l="0" t="0" r="0" b="0"/>
                <wp:wrapSquare wrapText="right"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240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86BB1C" w14:textId="77777777" w:rsidR="00B43E57" w:rsidRDefault="00B43E57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Objednatel:</w:t>
                            </w:r>
                          </w:p>
                          <w:p w14:paraId="5CC501D4" w14:textId="77777777" w:rsidR="00B43E57" w:rsidRDefault="00B43E57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se sídlem:</w:t>
                            </w:r>
                          </w:p>
                          <w:p w14:paraId="0CE407FF" w14:textId="77777777" w:rsidR="00B43E57" w:rsidRDefault="00B43E57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IČO:</w:t>
                            </w:r>
                          </w:p>
                          <w:p w14:paraId="23137D48" w14:textId="77777777" w:rsidR="00B43E57" w:rsidRDefault="00B43E57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zastoupená:</w:t>
                            </w:r>
                          </w:p>
                          <w:p w14:paraId="3DB9FD1C" w14:textId="77777777" w:rsidR="00B43E57" w:rsidRDefault="00B43E57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bankovní spojení:</w:t>
                            </w:r>
                          </w:p>
                          <w:p w14:paraId="03725346" w14:textId="528AA320" w:rsidR="00B43E57" w:rsidRDefault="00B43E57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č. účtu: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7DB906" id="_x0000_t202" coordsize="21600,21600" o:spt="202" path="m,l,21600r21600,l21600,xe">
                <v:stroke joinstyle="miter"/>
                <v:path gradientshapeok="t" o:connecttype="rect"/>
              </v:shapetype>
              <v:shape id="Shape 52" o:spid="_x0000_s1026" type="#_x0000_t202" style="position:absolute;left:0;text-align:left;margin-left:70.5pt;margin-top:1.2pt;width:92.25pt;height:97.7pt;z-index:125829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" filled="f" stroked="f">
                <v:textbox style="mso-fit-shape-to-text:t" inset="0,0,0,0">
                  <w:txbxContent>
                    <w:p w14:paraId="4586BB1C" w14:textId="77777777" w:rsidR="00B43E57" w:rsidRDefault="00B43E57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rPr>
                          <w:b/>
                          <w:bCs/>
                        </w:rPr>
                        <w:t>Objednatel:</w:t>
                      </w:r>
                    </w:p>
                    <w:p w14:paraId="5CC501D4" w14:textId="77777777" w:rsidR="00B43E57" w:rsidRDefault="00B43E57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se sídlem:</w:t>
                      </w:r>
                    </w:p>
                    <w:p w14:paraId="0CE407FF" w14:textId="77777777" w:rsidR="00B43E57" w:rsidRDefault="00B43E57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IČO:</w:t>
                      </w:r>
                    </w:p>
                    <w:p w14:paraId="23137D48" w14:textId="77777777" w:rsidR="00B43E57" w:rsidRDefault="00B43E57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zastoupená:</w:t>
                      </w:r>
                    </w:p>
                    <w:p w14:paraId="3DB9FD1C" w14:textId="77777777" w:rsidR="00B43E57" w:rsidRDefault="00B43E57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bankovní spojení:</w:t>
                      </w:r>
                    </w:p>
                    <w:p w14:paraId="03725346" w14:textId="528AA320" w:rsidR="00B43E57" w:rsidRDefault="00B43E57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č. účtu: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B72E2C">
        <w:t>Všeobecná zdravotní pojišťovna České republiky</w:t>
      </w:r>
    </w:p>
    <w:p w14:paraId="353BCB5A" w14:textId="70F686DE" w:rsidR="00392A49" w:rsidRDefault="00B72E2C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Orlická 2020/4, 130 00</w:t>
      </w:r>
      <w:r w:rsidR="00E36928">
        <w:t xml:space="preserve"> Praha </w:t>
      </w:r>
    </w:p>
    <w:p w14:paraId="51F50280" w14:textId="1DFA1669" w:rsidR="00392A49" w:rsidRDefault="00EB364E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411 97 518</w:t>
      </w:r>
    </w:p>
    <w:p w14:paraId="4E7C7524" w14:textId="74B16218" w:rsidR="00CB00A4" w:rsidRDefault="00614C22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XXXXXXXXXXXXXXXX</w:t>
      </w:r>
    </w:p>
    <w:p w14:paraId="74828A35" w14:textId="29FF9ED1" w:rsidR="00392A49" w:rsidRDefault="00EB364E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Česká národní banka, Praha 1, Na Příkopě 28</w:t>
      </w:r>
    </w:p>
    <w:p w14:paraId="4EFD1BC6" w14:textId="1955968A" w:rsidR="00392A49" w:rsidRDefault="00EB364E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1110205001/0710, 1110504001/0710</w:t>
      </w:r>
    </w:p>
    <w:p w14:paraId="5F1F52F8" w14:textId="02050FD0" w:rsidR="00392A49" w:rsidRDefault="00392A49">
      <w:pPr>
        <w:pStyle w:val="Zkladntext1"/>
        <w:shd w:val="clear" w:color="auto" w:fill="auto"/>
        <w:spacing w:after="160" w:line="240" w:lineRule="auto"/>
        <w:ind w:left="200"/>
        <w:jc w:val="left"/>
      </w:pPr>
    </w:p>
    <w:p w14:paraId="4FBEDE57" w14:textId="4DBF8BC5" w:rsidR="00392A49" w:rsidRDefault="00E36928">
      <w:pPr>
        <w:pStyle w:val="Zkladntext1"/>
        <w:shd w:val="clear" w:color="auto" w:fill="auto"/>
        <w:spacing w:after="827" w:line="240" w:lineRule="auto"/>
      </w:pPr>
      <w:r>
        <w:t xml:space="preserve">(dále jen </w:t>
      </w:r>
      <w:r>
        <w:rPr>
          <w:b/>
          <w:bCs/>
        </w:rPr>
        <w:t>„Objednatel“</w:t>
      </w:r>
      <w:r>
        <w:t>)</w:t>
      </w:r>
    </w:p>
    <w:p w14:paraId="4D635D53" w14:textId="2B314FDB" w:rsidR="00EB364E" w:rsidRDefault="00EB364E" w:rsidP="00EB364E">
      <w:pPr>
        <w:pStyle w:val="Nadpis30"/>
        <w:keepNext/>
        <w:keepLines/>
        <w:shd w:val="clear" w:color="auto" w:fill="auto"/>
        <w:spacing w:after="40" w:line="240" w:lineRule="auto"/>
        <w:ind w:left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381EF" wp14:editId="651C46FF">
                <wp:simplePos x="0" y="0"/>
                <wp:positionH relativeFrom="page">
                  <wp:posOffset>895350</wp:posOffset>
                </wp:positionH>
                <wp:positionV relativeFrom="paragraph">
                  <wp:posOffset>10795</wp:posOffset>
                </wp:positionV>
                <wp:extent cx="1171575" cy="1240790"/>
                <wp:effectExtent l="0" t="0" r="0" b="0"/>
                <wp:wrapSquare wrapText="right"/>
                <wp:docPr id="1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240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AE31B7" w14:textId="5EF5C299" w:rsidR="00EB364E" w:rsidRDefault="00EB364E" w:rsidP="00EB364E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Poskytovatel:</w:t>
                            </w:r>
                          </w:p>
                          <w:p w14:paraId="2EB61C16" w14:textId="77777777" w:rsidR="00EB364E" w:rsidRDefault="00EB364E" w:rsidP="00EB364E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se sídlem:</w:t>
                            </w:r>
                          </w:p>
                          <w:p w14:paraId="1B605355" w14:textId="77777777" w:rsidR="00EB364E" w:rsidRDefault="00EB364E" w:rsidP="00EB364E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IČO:</w:t>
                            </w:r>
                          </w:p>
                          <w:p w14:paraId="5969A777" w14:textId="77777777" w:rsidR="00EB364E" w:rsidRDefault="00EB364E" w:rsidP="00EB364E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zastoupená:</w:t>
                            </w:r>
                          </w:p>
                          <w:p w14:paraId="454A53ED" w14:textId="77777777" w:rsidR="00EB364E" w:rsidRDefault="00EB364E" w:rsidP="00EB364E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bankovní spojení:</w:t>
                            </w:r>
                          </w:p>
                          <w:p w14:paraId="5C94A3F9" w14:textId="56A80B0A" w:rsidR="00EB364E" w:rsidRDefault="00EB364E" w:rsidP="00EB364E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jc w:val="left"/>
                            </w:pPr>
                            <w:r>
                              <w:t>č. účtu: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D381EF" id="_x0000_s1027" type="#_x0000_t202" style="position:absolute;left:0;text-align:left;margin-left:70.5pt;margin-top:.85pt;width:92.25pt;height:97.7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" filled="f" stroked="f">
                <v:textbox style="mso-fit-shape-to-text:t" inset="0,0,0,0">
                  <w:txbxContent>
                    <w:p w14:paraId="4DAE31B7" w14:textId="5EF5C299" w:rsidR="00EB364E" w:rsidRDefault="00EB364E" w:rsidP="00EB364E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rPr>
                          <w:b/>
                          <w:bCs/>
                        </w:rPr>
                        <w:t>Poskytovatel:</w:t>
                      </w:r>
                    </w:p>
                    <w:p w14:paraId="2EB61C16" w14:textId="77777777" w:rsidR="00EB364E" w:rsidRDefault="00EB364E" w:rsidP="00EB364E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se sídlem:</w:t>
                      </w:r>
                    </w:p>
                    <w:p w14:paraId="1B605355" w14:textId="77777777" w:rsidR="00EB364E" w:rsidRDefault="00EB364E" w:rsidP="00EB364E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IČO:</w:t>
                      </w:r>
                    </w:p>
                    <w:p w14:paraId="5969A777" w14:textId="77777777" w:rsidR="00EB364E" w:rsidRDefault="00EB364E" w:rsidP="00EB364E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zastoupená:</w:t>
                      </w:r>
                    </w:p>
                    <w:p w14:paraId="454A53ED" w14:textId="77777777" w:rsidR="00EB364E" w:rsidRDefault="00EB364E" w:rsidP="00EB364E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bankovní spojení:</w:t>
                      </w:r>
                    </w:p>
                    <w:p w14:paraId="5C94A3F9" w14:textId="56A80B0A" w:rsidR="00EB364E" w:rsidRDefault="00EB364E" w:rsidP="00EB364E">
                      <w:pPr>
                        <w:pStyle w:val="Zkladntext1"/>
                        <w:shd w:val="clear" w:color="auto" w:fill="auto"/>
                        <w:spacing w:after="40" w:line="240" w:lineRule="auto"/>
                        <w:jc w:val="left"/>
                      </w:pPr>
                      <w:r>
                        <w:t>č. účtu: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CB00A4">
        <w:t>HAVEL &amp; PARTNERS s.r.o., advokátní kancelář</w:t>
      </w:r>
    </w:p>
    <w:p w14:paraId="78001922" w14:textId="32879B65" w:rsidR="00EB364E" w:rsidRDefault="00CB00A4" w:rsidP="00EB364E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Na Florenci 2116/15, Nové Město, 110 00 Praha 1</w:t>
      </w:r>
    </w:p>
    <w:p w14:paraId="36D12157" w14:textId="5BC7B9AB" w:rsidR="00EB364E" w:rsidRDefault="00CB00A4" w:rsidP="00EB364E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264 54 807</w:t>
      </w:r>
    </w:p>
    <w:p w14:paraId="3673C3B1" w14:textId="77777777" w:rsidR="00CB00A4" w:rsidRDefault="00CB00A4" w:rsidP="00EB364E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JUDr. Bc. Petr Kadlec</w:t>
      </w:r>
    </w:p>
    <w:p w14:paraId="5ACFBB30" w14:textId="6B0B9583" w:rsidR="00EB364E" w:rsidRDefault="00EB364E" w:rsidP="00EB364E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Česká spořitelna, a.s.</w:t>
      </w:r>
    </w:p>
    <w:p w14:paraId="6E4CFE52" w14:textId="46EA1303" w:rsidR="00EB364E" w:rsidRDefault="00CB00A4" w:rsidP="00EB364E">
      <w:pPr>
        <w:pStyle w:val="Zkladntext1"/>
        <w:shd w:val="clear" w:color="auto" w:fill="auto"/>
        <w:spacing w:after="40" w:line="240" w:lineRule="auto"/>
        <w:ind w:left="200"/>
        <w:jc w:val="left"/>
      </w:pPr>
      <w:r>
        <w:t>1814372</w:t>
      </w:r>
      <w:r w:rsidR="00EB364E">
        <w:t>/0800</w:t>
      </w:r>
    </w:p>
    <w:p w14:paraId="1AC5807C" w14:textId="1252C677" w:rsidR="00EB364E" w:rsidRDefault="00EB364E" w:rsidP="00EB364E">
      <w:pPr>
        <w:pStyle w:val="Zkladntext1"/>
        <w:shd w:val="clear" w:color="auto" w:fill="auto"/>
        <w:spacing w:after="160" w:line="240" w:lineRule="auto"/>
        <w:ind w:left="200"/>
        <w:jc w:val="left"/>
      </w:pPr>
    </w:p>
    <w:p w14:paraId="0C946B8C" w14:textId="06583645" w:rsidR="00EB364E" w:rsidRDefault="00EB364E" w:rsidP="00B350CE">
      <w:pPr>
        <w:pStyle w:val="Zkladntext1"/>
        <w:shd w:val="clear" w:color="auto" w:fill="auto"/>
        <w:spacing w:after="0" w:line="240" w:lineRule="auto"/>
        <w:jc w:val="left"/>
      </w:pPr>
      <w:r>
        <w:t xml:space="preserve">Zapsaná v obchodním rejstříku vedeném Městským soudem v Praze, oddíl C, vložka </w:t>
      </w:r>
      <w:r w:rsidR="00CB00A4">
        <w:t>114599</w:t>
      </w:r>
    </w:p>
    <w:p w14:paraId="25DECFB8" w14:textId="75DB5FA8" w:rsidR="00EB364E" w:rsidRDefault="00EB364E" w:rsidP="00B350CE">
      <w:pPr>
        <w:pStyle w:val="Zkladntext1"/>
        <w:shd w:val="clear" w:color="auto" w:fill="auto"/>
        <w:spacing w:after="0" w:line="240" w:lineRule="auto"/>
      </w:pPr>
      <w:r>
        <w:t xml:space="preserve">(dále jen </w:t>
      </w:r>
      <w:r>
        <w:rPr>
          <w:b/>
          <w:bCs/>
        </w:rPr>
        <w:t>„Poskytovatel“</w:t>
      </w:r>
      <w:r>
        <w:t>)</w:t>
      </w:r>
    </w:p>
    <w:p w14:paraId="7BF1A3F1" w14:textId="77777777" w:rsidR="00B350CE" w:rsidRDefault="00B350CE" w:rsidP="00B350CE">
      <w:pPr>
        <w:pStyle w:val="Zkladntext1"/>
        <w:shd w:val="clear" w:color="auto" w:fill="auto"/>
        <w:spacing w:after="0" w:line="240" w:lineRule="auto"/>
      </w:pPr>
    </w:p>
    <w:p w14:paraId="380F95AD" w14:textId="7B26ADDC" w:rsidR="00392A49" w:rsidRDefault="00E36928">
      <w:pPr>
        <w:pStyle w:val="Zkladntext1"/>
        <w:shd w:val="clear" w:color="auto" w:fill="auto"/>
        <w:spacing w:after="40" w:line="240" w:lineRule="auto"/>
        <w:jc w:val="left"/>
      </w:pPr>
      <w:r>
        <w:t>(Objednatel a Poskytovatel společně též jako „</w:t>
      </w:r>
      <w:r>
        <w:rPr>
          <w:b/>
          <w:bCs/>
        </w:rPr>
        <w:t>Smluvní strany</w:t>
      </w:r>
      <w:r>
        <w:t>“ a/nebo jednotlivě jako „</w:t>
      </w:r>
      <w:r>
        <w:rPr>
          <w:b/>
          <w:bCs/>
        </w:rPr>
        <w:t>Smluvní</w:t>
      </w:r>
    </w:p>
    <w:p w14:paraId="48EDD5B4" w14:textId="77777777" w:rsidR="00392A49" w:rsidRDefault="00E36928">
      <w:pPr>
        <w:pStyle w:val="Zkladntext1"/>
        <w:shd w:val="clear" w:color="auto" w:fill="auto"/>
        <w:spacing w:after="880" w:line="240" w:lineRule="auto"/>
      </w:pPr>
      <w:r>
        <w:rPr>
          <w:b/>
          <w:bCs/>
        </w:rPr>
        <w:t>strana</w:t>
      </w:r>
      <w:r>
        <w:t>“)</w:t>
      </w:r>
    </w:p>
    <w:p w14:paraId="69FEA0AC" w14:textId="486A9FEA" w:rsidR="00392A49" w:rsidRDefault="00E36928" w:rsidP="002F6794">
      <w:pPr>
        <w:pStyle w:val="Nadpis30"/>
        <w:keepNext/>
        <w:keepLines/>
        <w:shd w:val="clear" w:color="auto" w:fill="auto"/>
        <w:spacing w:line="360" w:lineRule="auto"/>
        <w:ind w:left="0"/>
        <w:jc w:val="center"/>
      </w:pPr>
      <w:bookmarkStart w:id="2" w:name="bookmark32"/>
      <w:r>
        <w:t>Smluvní strany, vědomy si svých závazků v Dílčí smlouvě obsažených a s úmyslem být Dílčí</w:t>
      </w:r>
      <w:r>
        <w:br/>
        <w:t>smlouvou vázány, dohodly se na následujícím znění Dílčí smlouvy:</w:t>
      </w:r>
      <w:bookmarkEnd w:id="2"/>
    </w:p>
    <w:p w14:paraId="3D85BFFB" w14:textId="4DB4A669" w:rsidR="002F6794" w:rsidRDefault="002F6794" w:rsidP="002F6794">
      <w:pPr>
        <w:pStyle w:val="Nadpis30"/>
        <w:keepNext/>
        <w:keepLines/>
        <w:shd w:val="clear" w:color="auto" w:fill="auto"/>
        <w:spacing w:line="360" w:lineRule="auto"/>
        <w:ind w:left="0"/>
        <w:jc w:val="center"/>
      </w:pPr>
    </w:p>
    <w:p w14:paraId="2660F7B1" w14:textId="77777777" w:rsidR="002F6794" w:rsidRDefault="002F6794" w:rsidP="002F6794">
      <w:pPr>
        <w:pStyle w:val="Nadpis30"/>
        <w:keepNext/>
        <w:keepLines/>
        <w:shd w:val="clear" w:color="auto" w:fill="auto"/>
        <w:spacing w:line="360" w:lineRule="auto"/>
        <w:ind w:left="0"/>
        <w:jc w:val="center"/>
      </w:pPr>
    </w:p>
    <w:p w14:paraId="26F9204E" w14:textId="77777777" w:rsidR="00392A49" w:rsidRDefault="00E36928" w:rsidP="002F6794">
      <w:pPr>
        <w:pStyle w:val="Nadpis30"/>
        <w:keepNext/>
        <w:keepLines/>
        <w:numPr>
          <w:ilvl w:val="0"/>
          <w:numId w:val="5"/>
        </w:numPr>
        <w:shd w:val="clear" w:color="auto" w:fill="auto"/>
        <w:tabs>
          <w:tab w:val="left" w:pos="3776"/>
        </w:tabs>
        <w:spacing w:line="360" w:lineRule="auto"/>
        <w:ind w:left="3180"/>
      </w:pPr>
      <w:bookmarkStart w:id="3" w:name="bookmark33"/>
      <w:r>
        <w:t>ÚVODNÍ USTANOVENÍ</w:t>
      </w:r>
      <w:bookmarkEnd w:id="3"/>
    </w:p>
    <w:p w14:paraId="3E591160" w14:textId="228A329D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 xml:space="preserve">Objednatel a Poskytovatel uzavřeli dne </w:t>
      </w:r>
      <w:r w:rsidR="00032850">
        <w:t>14. 5. 2024</w:t>
      </w:r>
      <w:r>
        <w:t xml:space="preserve"> Rámcovou dohodu o poskytování právních služeb v oblasti </w:t>
      </w:r>
      <w:r w:rsidR="006562B2">
        <w:t>ICT</w:t>
      </w:r>
      <w:r>
        <w:t xml:space="preserve"> (dále jen „</w:t>
      </w:r>
      <w:r>
        <w:rPr>
          <w:b/>
          <w:bCs/>
        </w:rPr>
        <w:t>Dohoda</w:t>
      </w:r>
      <w:r>
        <w:t>“), jejímž účelem je zajištění realizace poskytování právních služeb ve vztahu k projektům a veřejným zakázkám realizovaným Objednatelem.</w:t>
      </w:r>
    </w:p>
    <w:p w14:paraId="79FC5CD3" w14:textId="77777777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Podpisem Dohody se tak Poskytovatel zavázal Objednateli poskytovat služby definované v čl. 3 Dohody, a to za podmínek stanovených v Dílčí smlouvě a v Dohodě.</w:t>
      </w:r>
    </w:p>
    <w:p w14:paraId="6181F965" w14:textId="57DF6B60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lastRenderedPageBreak/>
        <w:t>Není-li v Dílčí smlouvě stanoveno jinak nebo neplyne-li z povahy věci jinak, mají veškeré pojmy definované v Dohodě a použité v Dílčí smlouvě stejný význam jako v Dohodě.</w:t>
      </w:r>
    </w:p>
    <w:p w14:paraId="52498383" w14:textId="77777777" w:rsidR="00392A49" w:rsidRDefault="00E36928" w:rsidP="002F6794">
      <w:pPr>
        <w:pStyle w:val="Nadpis30"/>
        <w:keepNext/>
        <w:keepLines/>
        <w:numPr>
          <w:ilvl w:val="0"/>
          <w:numId w:val="5"/>
        </w:numPr>
        <w:shd w:val="clear" w:color="auto" w:fill="auto"/>
        <w:tabs>
          <w:tab w:val="left" w:pos="3776"/>
        </w:tabs>
        <w:spacing w:line="360" w:lineRule="auto"/>
        <w:ind w:left="3240"/>
      </w:pPr>
      <w:bookmarkStart w:id="4" w:name="bookmark34"/>
      <w:r>
        <w:t>PŘEDMĚT SMLOUVY</w:t>
      </w:r>
      <w:bookmarkEnd w:id="4"/>
    </w:p>
    <w:p w14:paraId="6947210A" w14:textId="77777777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Poskytovatel se Dílčí smlouvou zavazuje poskytnout plnění v rozsahu dle Přílohy č. 1 této Dílčí smlouvy (dále jen „</w:t>
      </w:r>
      <w:r>
        <w:rPr>
          <w:b/>
          <w:bCs/>
        </w:rPr>
        <w:t>Služby</w:t>
      </w:r>
      <w:r>
        <w:t>“).</w:t>
      </w:r>
    </w:p>
    <w:p w14:paraId="68CB5E69" w14:textId="44A4D760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Smluvní strany se zavazují poskytnout si navzájem součinnost nezbytnou k řádnému splnění jejich povinností dle Dílčí smlouvy.</w:t>
      </w:r>
    </w:p>
    <w:p w14:paraId="02E74DD4" w14:textId="77777777" w:rsidR="002F6794" w:rsidRDefault="002F6794" w:rsidP="002F6794">
      <w:pPr>
        <w:pStyle w:val="Zkladntext1"/>
        <w:shd w:val="clear" w:color="auto" w:fill="auto"/>
        <w:tabs>
          <w:tab w:val="left" w:pos="571"/>
        </w:tabs>
        <w:spacing w:line="360" w:lineRule="auto"/>
        <w:ind w:left="560"/>
      </w:pPr>
    </w:p>
    <w:p w14:paraId="5CF1E3EB" w14:textId="77777777" w:rsidR="00392A49" w:rsidRDefault="00E36928" w:rsidP="002F6794">
      <w:pPr>
        <w:pStyle w:val="Nadpis30"/>
        <w:keepNext/>
        <w:keepLines/>
        <w:numPr>
          <w:ilvl w:val="0"/>
          <w:numId w:val="5"/>
        </w:numPr>
        <w:shd w:val="clear" w:color="auto" w:fill="auto"/>
        <w:tabs>
          <w:tab w:val="left" w:pos="3126"/>
        </w:tabs>
        <w:spacing w:line="360" w:lineRule="auto"/>
        <w:ind w:left="2560"/>
      </w:pPr>
      <w:bookmarkStart w:id="5" w:name="bookmark35"/>
      <w:r>
        <w:t>ODMĚNA ZA POSKYTNUTÍ SLUŽEB</w:t>
      </w:r>
      <w:bookmarkEnd w:id="5"/>
    </w:p>
    <w:p w14:paraId="46C19F4A" w14:textId="4C782C1F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 xml:space="preserve">Smluvní strany se dohodly, že odměna za poskytnutí Služeb Poskytovatelem dle Dílčí smlouvy </w:t>
      </w:r>
      <w:r w:rsidRPr="008E1B29">
        <w:t xml:space="preserve">činí </w:t>
      </w:r>
      <w:r w:rsidR="008E1B29" w:rsidRPr="008E1B29">
        <w:t xml:space="preserve">1.500 </w:t>
      </w:r>
      <w:r w:rsidRPr="008E1B29">
        <w:t>Kč</w:t>
      </w:r>
      <w:r>
        <w:t xml:space="preserve"> bez DPH</w:t>
      </w:r>
      <w:r w:rsidR="008E1B29">
        <w:t xml:space="preserve"> za hodinu a nepřekročí 79. 500 Kč bez DPH</w:t>
      </w:r>
      <w:r>
        <w:t>.</w:t>
      </w:r>
    </w:p>
    <w:p w14:paraId="0D08A976" w14:textId="77777777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Odměna za poskytnutí Služeb byla stanovena v souladu s Výzvou k podání nabídek a nabídkou Poskytovatele na zajištění konkrétních Služeb, které jsou předmětem Dílčí smlouvy.</w:t>
      </w:r>
    </w:p>
    <w:p w14:paraId="2EB1931C" w14:textId="1A71443A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Ostatní podmínky vztahující se k platbě odměny za Služby poskytnuté Poskytovatelem dle Dílčí smlouvy, jakož i lhůta splatnosti, jsou uvedeny v čl. 6 Dohody.</w:t>
      </w:r>
    </w:p>
    <w:p w14:paraId="06533758" w14:textId="26FCE718" w:rsidR="00BE0AFA" w:rsidRDefault="00BE0AFA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Faktura musí obsahovat interní číslo Objednatele.</w:t>
      </w:r>
    </w:p>
    <w:p w14:paraId="62DEB753" w14:textId="77777777" w:rsidR="002F6794" w:rsidRDefault="002F6794" w:rsidP="002F6794">
      <w:pPr>
        <w:pStyle w:val="Zkladntext1"/>
        <w:shd w:val="clear" w:color="auto" w:fill="auto"/>
        <w:tabs>
          <w:tab w:val="left" w:pos="571"/>
        </w:tabs>
        <w:spacing w:line="360" w:lineRule="auto"/>
        <w:ind w:left="560"/>
      </w:pPr>
    </w:p>
    <w:p w14:paraId="6D655A6F" w14:textId="77777777" w:rsidR="00392A49" w:rsidRDefault="00E36928" w:rsidP="002F6794">
      <w:pPr>
        <w:pStyle w:val="Nadpis30"/>
        <w:keepNext/>
        <w:keepLines/>
        <w:numPr>
          <w:ilvl w:val="0"/>
          <w:numId w:val="5"/>
        </w:numPr>
        <w:shd w:val="clear" w:color="auto" w:fill="auto"/>
        <w:tabs>
          <w:tab w:val="left" w:pos="3346"/>
        </w:tabs>
        <w:spacing w:line="360" w:lineRule="auto"/>
        <w:ind w:left="2780"/>
      </w:pPr>
      <w:bookmarkStart w:id="6" w:name="bookmark36"/>
      <w:r>
        <w:t>TERMÍN POSKYTNUTÍ SLUŽEB</w:t>
      </w:r>
      <w:bookmarkEnd w:id="6"/>
    </w:p>
    <w:p w14:paraId="644B362E" w14:textId="69FB70E4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 xml:space="preserve">Poskytovatel se zavazuje, že Služby poskytne a předá Objednateli </w:t>
      </w:r>
      <w:r w:rsidR="006562B2" w:rsidRPr="00E22738">
        <w:t xml:space="preserve">nejpozději do </w:t>
      </w:r>
      <w:r w:rsidR="00D121F8">
        <w:t>6</w:t>
      </w:r>
      <w:r w:rsidR="006562B2" w:rsidRPr="00E22738">
        <w:t xml:space="preserve"> pracovních</w:t>
      </w:r>
      <w:r w:rsidR="006562B2">
        <w:t xml:space="preserve"> dnů ode dne </w:t>
      </w:r>
      <w:r w:rsidR="00187550">
        <w:t>předání podkladů Poskytovateli</w:t>
      </w:r>
      <w:r>
        <w:t>.</w:t>
      </w:r>
    </w:p>
    <w:p w14:paraId="6DC2F6DD" w14:textId="77777777" w:rsidR="002F6794" w:rsidRDefault="002F6794" w:rsidP="002F6794">
      <w:pPr>
        <w:pStyle w:val="Zkladntext1"/>
        <w:shd w:val="clear" w:color="auto" w:fill="auto"/>
        <w:tabs>
          <w:tab w:val="left" w:pos="571"/>
        </w:tabs>
        <w:spacing w:line="360" w:lineRule="auto"/>
        <w:ind w:left="560"/>
      </w:pPr>
    </w:p>
    <w:p w14:paraId="346A653E" w14:textId="77777777" w:rsidR="00392A49" w:rsidRDefault="00E36928" w:rsidP="002F6794">
      <w:pPr>
        <w:pStyle w:val="Nadpis30"/>
        <w:keepNext/>
        <w:keepLines/>
        <w:numPr>
          <w:ilvl w:val="0"/>
          <w:numId w:val="5"/>
        </w:numPr>
        <w:shd w:val="clear" w:color="auto" w:fill="auto"/>
        <w:tabs>
          <w:tab w:val="left" w:pos="3526"/>
        </w:tabs>
        <w:spacing w:line="360" w:lineRule="auto"/>
        <w:ind w:left="2960"/>
      </w:pPr>
      <w:bookmarkStart w:id="7" w:name="bookmark37"/>
      <w:r>
        <w:t>ZÁVĚREČNÁ USTANOVENÍ</w:t>
      </w:r>
      <w:bookmarkEnd w:id="7"/>
    </w:p>
    <w:p w14:paraId="70BACFE4" w14:textId="555D7CC8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Dílčí smlouva nabývá platnosti dnem jejího podpisu oběma Smluvními stranami a účinnosti dnem jejího uveřejnění dle zákona č. 340/2015 Sb., o zvláštních podmínkách účinnosti některých smluv, uveřejňování těchto smluv a o registru smluv</w:t>
      </w:r>
      <w:r w:rsidR="00B350CE">
        <w:t xml:space="preserve"> (zákon o registru smluv), ve znění pozdějších předpisů</w:t>
      </w:r>
      <w:r>
        <w:t>.</w:t>
      </w:r>
    </w:p>
    <w:p w14:paraId="49C64BE6" w14:textId="67A95352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0" w:hanging="560"/>
      </w:pPr>
      <w:r>
        <w:t>Práva a povinnosti smluvních stran, které nejsou upraveny v Dílčí smlouvě, se řídí Dohodou. V případě rozporu mezi Dílčí smlouvou a Dohodou mají aplikační přednost ustanovení Dílčí smlouvy, ledaže by z Dohody či z příslušných právních předpisů vyplývalo jinak.</w:t>
      </w:r>
    </w:p>
    <w:p w14:paraId="575A89F3" w14:textId="77777777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1" w:hanging="560"/>
      </w:pPr>
      <w:r>
        <w:t>Dílčí smlouva spolu s příslušnými ustanoveními Dohody představuje úplnou dohodu Smluvních stran o předmětu Dílčí smlouvy.</w:t>
      </w:r>
    </w:p>
    <w:p w14:paraId="1C163AF2" w14:textId="2A702191" w:rsidR="00427561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71"/>
        </w:tabs>
        <w:spacing w:line="360" w:lineRule="auto"/>
        <w:ind w:left="561" w:hanging="560"/>
      </w:pPr>
      <w:r>
        <w:t>Nedílnou součást Dílčí smlouvy tvoří Příloha č. 1: Specifikace předmětu plnění</w:t>
      </w:r>
      <w:r w:rsidR="007247E7">
        <w:t>.</w:t>
      </w:r>
    </w:p>
    <w:p w14:paraId="6CA5138E" w14:textId="77777777" w:rsidR="00032850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66"/>
        </w:tabs>
        <w:spacing w:line="360" w:lineRule="auto"/>
        <w:ind w:left="561" w:hanging="560"/>
      </w:pPr>
      <w:r>
        <w:t xml:space="preserve">Dílčí smlouva je uzavřena elektronicky, tj. prostřednictvím uznávaného elektronického podpisu ve smyslu zákona č. 297/2016 Sb., o službách vytvářejících důvěru pro elektronické transakce, ve </w:t>
      </w:r>
      <w:r>
        <w:lastRenderedPageBreak/>
        <w:t>znění pozdějších předpisů, opatřeného časovým razítkem.</w:t>
      </w:r>
      <w:bookmarkStart w:id="8" w:name="bookmark38"/>
    </w:p>
    <w:p w14:paraId="4D0D587A" w14:textId="6448F4D9" w:rsidR="00392A49" w:rsidRDefault="00E36928" w:rsidP="002F6794">
      <w:pPr>
        <w:pStyle w:val="Zkladntext1"/>
        <w:numPr>
          <w:ilvl w:val="1"/>
          <w:numId w:val="5"/>
        </w:numPr>
        <w:shd w:val="clear" w:color="auto" w:fill="auto"/>
        <w:tabs>
          <w:tab w:val="left" w:pos="566"/>
        </w:tabs>
        <w:spacing w:line="360" w:lineRule="auto"/>
        <w:ind w:left="561" w:hanging="560"/>
      </w:pPr>
      <w:r>
        <w:t>Smluvní strany prohlašují, že si Dílčí smlouvu přečetly, že s jejím obsahem souhlasí a na důkaz</w:t>
      </w:r>
      <w:r>
        <w:br/>
        <w:t>toho k ní připojují svoje podpisy.</w:t>
      </w:r>
      <w:bookmarkEnd w:id="8"/>
    </w:p>
    <w:p w14:paraId="5DE6157A" w14:textId="5D584BDA" w:rsidR="002F6794" w:rsidRDefault="002F6794" w:rsidP="002F6794">
      <w:pPr>
        <w:pStyle w:val="Zkladntext1"/>
        <w:shd w:val="clear" w:color="auto" w:fill="auto"/>
        <w:tabs>
          <w:tab w:val="left" w:pos="566"/>
        </w:tabs>
        <w:spacing w:line="360" w:lineRule="auto"/>
        <w:ind w:left="561"/>
      </w:pPr>
    </w:p>
    <w:p w14:paraId="1F62DABD" w14:textId="77777777" w:rsidR="002F6794" w:rsidRDefault="002F6794" w:rsidP="002F6794">
      <w:pPr>
        <w:pStyle w:val="Zkladntext1"/>
        <w:shd w:val="clear" w:color="auto" w:fill="auto"/>
        <w:tabs>
          <w:tab w:val="left" w:pos="566"/>
        </w:tabs>
        <w:spacing w:line="360" w:lineRule="auto"/>
        <w:ind w:left="561"/>
      </w:pPr>
    </w:p>
    <w:p w14:paraId="1408239A" w14:textId="641784C4" w:rsidR="00392A49" w:rsidRDefault="006562B2" w:rsidP="006562B2">
      <w:pPr>
        <w:pStyle w:val="Nadpis30"/>
        <w:keepNext/>
        <w:keepLines/>
        <w:shd w:val="clear" w:color="auto" w:fill="auto"/>
        <w:spacing w:after="0" w:line="240" w:lineRule="auto"/>
        <w:ind w:left="0"/>
      </w:pPr>
      <w:bookmarkStart w:id="9" w:name="bookmark39"/>
      <w:r>
        <w:t>Objednatel</w:t>
      </w:r>
      <w:r>
        <w:tab/>
      </w:r>
      <w:r>
        <w:tab/>
      </w:r>
      <w:r>
        <w:tab/>
      </w:r>
      <w:r>
        <w:tab/>
      </w:r>
      <w:r>
        <w:tab/>
      </w:r>
      <w:r w:rsidR="00E36928">
        <w:t>Poskytovatel</w:t>
      </w:r>
      <w:bookmarkEnd w:id="9"/>
    </w:p>
    <w:p w14:paraId="4A55D261" w14:textId="397E79F5" w:rsidR="00392A49" w:rsidRDefault="00392A49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  <w:rPr>
          <w:b w:val="0"/>
          <w:bCs w:val="0"/>
        </w:rPr>
      </w:pPr>
    </w:p>
    <w:p w14:paraId="3FC93E12" w14:textId="47A50F71" w:rsidR="006562B2" w:rsidRDefault="006562B2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  <w:rPr>
          <w:b w:val="0"/>
        </w:rPr>
      </w:pPr>
      <w:r w:rsidRPr="006562B2">
        <w:rPr>
          <w:b w:val="0"/>
        </w:rPr>
        <w:t>Pra</w:t>
      </w:r>
      <w:r w:rsidR="002F6794">
        <w:rPr>
          <w:b w:val="0"/>
        </w:rPr>
        <w:t xml:space="preserve">ha                                          </w:t>
      </w:r>
      <w:r w:rsidRPr="006562B2">
        <w:rPr>
          <w:b w:val="0"/>
        </w:rPr>
        <w:tab/>
      </w:r>
      <w:r w:rsidRPr="006562B2">
        <w:rPr>
          <w:b w:val="0"/>
        </w:rPr>
        <w:tab/>
      </w:r>
      <w:r w:rsidR="002F6794">
        <w:rPr>
          <w:b w:val="0"/>
        </w:rPr>
        <w:t>P</w:t>
      </w:r>
      <w:r w:rsidRPr="006562B2">
        <w:rPr>
          <w:b w:val="0"/>
        </w:rPr>
        <w:t>ra</w:t>
      </w:r>
      <w:r w:rsidR="002F6794">
        <w:rPr>
          <w:b w:val="0"/>
        </w:rPr>
        <w:t>ha</w:t>
      </w:r>
    </w:p>
    <w:p w14:paraId="12FB4846" w14:textId="4D1056BB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  <w:rPr>
          <w:b w:val="0"/>
        </w:rPr>
      </w:pPr>
    </w:p>
    <w:p w14:paraId="06DC31B5" w14:textId="486BA433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  <w:rPr>
          <w:b w:val="0"/>
        </w:rPr>
      </w:pPr>
    </w:p>
    <w:p w14:paraId="64872240" w14:textId="2F25BAB5" w:rsidR="00032850" w:rsidRPr="006562B2" w:rsidRDefault="00614C22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  <w:rPr>
          <w:b w:val="0"/>
        </w:rPr>
      </w:pPr>
      <w:r>
        <w:rPr>
          <w:b w:val="0"/>
        </w:rPr>
        <w:t>XXXXXXXXXXXXX</w:t>
      </w:r>
      <w:r w:rsidR="00190452">
        <w:rPr>
          <w:b w:val="0"/>
        </w:rPr>
        <w:t xml:space="preserve">        </w:t>
      </w:r>
      <w:r w:rsidR="00032850">
        <w:rPr>
          <w:b w:val="0"/>
        </w:rPr>
        <w:tab/>
      </w:r>
      <w:r w:rsidR="00032850">
        <w:rPr>
          <w:b w:val="0"/>
        </w:rPr>
        <w:tab/>
      </w:r>
      <w:r w:rsidR="00032850">
        <w:rPr>
          <w:b w:val="0"/>
        </w:rPr>
        <w:tab/>
      </w:r>
      <w:r w:rsidR="00CB00A4" w:rsidRPr="00CB00A4">
        <w:rPr>
          <w:b w:val="0"/>
        </w:rPr>
        <w:t>JUDr. Bc. Petr Kadlec</w:t>
      </w:r>
    </w:p>
    <w:p w14:paraId="4419902F" w14:textId="5386E4C9" w:rsidR="006562B2" w:rsidRDefault="006562B2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7903CDC1" w14:textId="21F9640B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777FC871" w14:textId="7C399E11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4971FEAB" w14:textId="3543AFC7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00BB2DFA" w14:textId="27DF8AA4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45D67F9C" w14:textId="50EA5455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07416392" w14:textId="77777777" w:rsidR="002F6794" w:rsidRDefault="002F6794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  <w:r>
        <w:br/>
      </w:r>
    </w:p>
    <w:p w14:paraId="702CC091" w14:textId="77777777" w:rsidR="002F6794" w:rsidRDefault="002F6794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page"/>
      </w:r>
    </w:p>
    <w:p w14:paraId="48B21C24" w14:textId="72959973" w:rsidR="00032850" w:rsidRPr="002F6794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  <w:r w:rsidRPr="002F6794">
        <w:lastRenderedPageBreak/>
        <w:t>Příloha č. 1 – Specifikace předmětu plnění</w:t>
      </w:r>
    </w:p>
    <w:p w14:paraId="1DE73B45" w14:textId="31A53624" w:rsidR="00032850" w:rsidRPr="002F6794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1FF8D956" w14:textId="2C85F088" w:rsidR="00032850" w:rsidRDefault="00614C22" w:rsidP="00614C22">
      <w:pPr>
        <w:pStyle w:val="Nadpis30"/>
        <w:keepNext/>
        <w:keepLines/>
        <w:shd w:val="clear" w:color="auto" w:fill="auto"/>
        <w:spacing w:after="0" w:line="295" w:lineRule="auto"/>
        <w:ind w:left="0" w:right="87"/>
      </w:pPr>
      <w:r>
        <w:t>XXXXXXXXXXXXXXXXXXXXXXXXXXXXXXXXXXXXXXXXXXXXXXXXXXXXXXXXXXXXXXXXXXX</w:t>
      </w:r>
    </w:p>
    <w:p w14:paraId="7C09C416" w14:textId="1DB47BC7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2FFD3778" w14:textId="2045B696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2D7A509D" w14:textId="487372BF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1005EFD1" w14:textId="4ECDE404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4BB1450B" w14:textId="6AB29DCC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615C7D0A" w14:textId="3435D1FC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0FC572DD" w14:textId="24D4323F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7B9869EF" w14:textId="2124E7DE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1FDFF4CF" w14:textId="6DBF75C6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65161F32" w14:textId="1CB79B28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4AC806C7" w14:textId="76B8D170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2B47AB07" w14:textId="7778F066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75AB767B" w14:textId="4DED4F95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p w14:paraId="2412ED8F" w14:textId="77777777" w:rsidR="00032850" w:rsidRDefault="00032850" w:rsidP="006562B2">
      <w:pPr>
        <w:pStyle w:val="Nadpis30"/>
        <w:keepNext/>
        <w:keepLines/>
        <w:shd w:val="clear" w:color="auto" w:fill="auto"/>
        <w:spacing w:after="0" w:line="295" w:lineRule="auto"/>
        <w:ind w:left="0" w:right="1600"/>
      </w:pPr>
    </w:p>
    <w:sectPr w:rsidR="00032850">
      <w:footerReference w:type="default" r:id="rId10"/>
      <w:type w:val="continuous"/>
      <w:pgSz w:w="11900" w:h="16840"/>
      <w:pgMar w:top="1441" w:right="1374" w:bottom="1193" w:left="1367" w:header="101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F2882" w14:textId="77777777" w:rsidR="00D24BD9" w:rsidRDefault="00D24BD9">
      <w:r>
        <w:separator/>
      </w:r>
    </w:p>
  </w:endnote>
  <w:endnote w:type="continuationSeparator" w:id="0">
    <w:p w14:paraId="736C7140" w14:textId="77777777" w:rsidR="00D24BD9" w:rsidRDefault="00D2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B0004" w14:textId="2AC3EAFD" w:rsidR="00B43E57" w:rsidRDefault="00B43E57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8AE19" w14:textId="77777777" w:rsidR="00D24BD9" w:rsidRDefault="00D24BD9">
      <w:r>
        <w:separator/>
      </w:r>
    </w:p>
  </w:footnote>
  <w:footnote w:type="continuationSeparator" w:id="0">
    <w:p w14:paraId="52DAEB5F" w14:textId="77777777" w:rsidR="00D24BD9" w:rsidRDefault="00D2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154"/>
    <w:multiLevelType w:val="multilevel"/>
    <w:tmpl w:val="FE300C50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263BB"/>
    <w:multiLevelType w:val="hybridMultilevel"/>
    <w:tmpl w:val="321EF3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C3A24"/>
    <w:multiLevelType w:val="multilevel"/>
    <w:tmpl w:val="576A1A4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3C4779"/>
    <w:multiLevelType w:val="multilevel"/>
    <w:tmpl w:val="50FE81B8"/>
    <w:lvl w:ilvl="0">
      <w:start w:val="2"/>
      <w:numFmt w:val="decimal"/>
      <w:lvlText w:val="1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8D0410"/>
    <w:multiLevelType w:val="hybridMultilevel"/>
    <w:tmpl w:val="2966A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E762F"/>
    <w:multiLevelType w:val="multilevel"/>
    <w:tmpl w:val="9836B8B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33149A"/>
    <w:multiLevelType w:val="multilevel"/>
    <w:tmpl w:val="2FE6D50C"/>
    <w:lvl w:ilvl="0">
      <w:start w:val="1"/>
      <w:numFmt w:val="decimal"/>
      <w:lvlText w:val="15.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707018"/>
    <w:multiLevelType w:val="multilevel"/>
    <w:tmpl w:val="38B83F72"/>
    <w:lvl w:ilvl="0">
      <w:start w:val="5"/>
      <w:numFmt w:val="decimal"/>
      <w:lvlText w:val="1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3435EE"/>
    <w:multiLevelType w:val="hybridMultilevel"/>
    <w:tmpl w:val="94F2A8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36DA8"/>
    <w:multiLevelType w:val="multilevel"/>
    <w:tmpl w:val="4FDC293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4E2AC2"/>
    <w:multiLevelType w:val="multilevel"/>
    <w:tmpl w:val="1EA024DA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E5320B"/>
    <w:multiLevelType w:val="multilevel"/>
    <w:tmpl w:val="688E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A49"/>
    <w:rsid w:val="0002523E"/>
    <w:rsid w:val="00032850"/>
    <w:rsid w:val="0005152D"/>
    <w:rsid w:val="0005490B"/>
    <w:rsid w:val="00094ED1"/>
    <w:rsid w:val="000F3AB2"/>
    <w:rsid w:val="00144B59"/>
    <w:rsid w:val="001734CD"/>
    <w:rsid w:val="0018102C"/>
    <w:rsid w:val="00187550"/>
    <w:rsid w:val="001877F5"/>
    <w:rsid w:val="00190452"/>
    <w:rsid w:val="00191ECE"/>
    <w:rsid w:val="001A4321"/>
    <w:rsid w:val="001C3BE1"/>
    <w:rsid w:val="00207CB1"/>
    <w:rsid w:val="00211F73"/>
    <w:rsid w:val="00247A8D"/>
    <w:rsid w:val="00296224"/>
    <w:rsid w:val="002B4A89"/>
    <w:rsid w:val="002B7246"/>
    <w:rsid w:val="002C2C17"/>
    <w:rsid w:val="002F6794"/>
    <w:rsid w:val="00343584"/>
    <w:rsid w:val="0036071E"/>
    <w:rsid w:val="00363E7A"/>
    <w:rsid w:val="00390AF7"/>
    <w:rsid w:val="00392A49"/>
    <w:rsid w:val="004027C4"/>
    <w:rsid w:val="00427561"/>
    <w:rsid w:val="00453D86"/>
    <w:rsid w:val="004945F4"/>
    <w:rsid w:val="004E2B9B"/>
    <w:rsid w:val="00523722"/>
    <w:rsid w:val="00561CA5"/>
    <w:rsid w:val="005B6E40"/>
    <w:rsid w:val="005C0CC3"/>
    <w:rsid w:val="005E5AC1"/>
    <w:rsid w:val="005F76F9"/>
    <w:rsid w:val="00614C22"/>
    <w:rsid w:val="006158AE"/>
    <w:rsid w:val="006562B2"/>
    <w:rsid w:val="006E1A78"/>
    <w:rsid w:val="006F5A39"/>
    <w:rsid w:val="007023D8"/>
    <w:rsid w:val="007247E7"/>
    <w:rsid w:val="00745312"/>
    <w:rsid w:val="00754CB8"/>
    <w:rsid w:val="007A396A"/>
    <w:rsid w:val="007A5D94"/>
    <w:rsid w:val="007B2DCC"/>
    <w:rsid w:val="007D3647"/>
    <w:rsid w:val="008561CA"/>
    <w:rsid w:val="008E1B29"/>
    <w:rsid w:val="00905A42"/>
    <w:rsid w:val="00906925"/>
    <w:rsid w:val="00922073"/>
    <w:rsid w:val="00927F8A"/>
    <w:rsid w:val="0097195B"/>
    <w:rsid w:val="009A2037"/>
    <w:rsid w:val="009B0C4C"/>
    <w:rsid w:val="009B1A6F"/>
    <w:rsid w:val="009B4150"/>
    <w:rsid w:val="00A1534F"/>
    <w:rsid w:val="00A67360"/>
    <w:rsid w:val="00AA1587"/>
    <w:rsid w:val="00AB4EDE"/>
    <w:rsid w:val="00B03289"/>
    <w:rsid w:val="00B350CE"/>
    <w:rsid w:val="00B43E57"/>
    <w:rsid w:val="00B45757"/>
    <w:rsid w:val="00B56D8D"/>
    <w:rsid w:val="00B6705C"/>
    <w:rsid w:val="00B72E2C"/>
    <w:rsid w:val="00B923EA"/>
    <w:rsid w:val="00BD40CF"/>
    <w:rsid w:val="00BE0AFA"/>
    <w:rsid w:val="00BE1118"/>
    <w:rsid w:val="00BF5097"/>
    <w:rsid w:val="00C037F9"/>
    <w:rsid w:val="00C043BE"/>
    <w:rsid w:val="00C53903"/>
    <w:rsid w:val="00CB00A4"/>
    <w:rsid w:val="00CB244A"/>
    <w:rsid w:val="00CC08C4"/>
    <w:rsid w:val="00D02282"/>
    <w:rsid w:val="00D121F8"/>
    <w:rsid w:val="00D138A5"/>
    <w:rsid w:val="00D24BD9"/>
    <w:rsid w:val="00D47C6A"/>
    <w:rsid w:val="00D50FF2"/>
    <w:rsid w:val="00D64025"/>
    <w:rsid w:val="00D76092"/>
    <w:rsid w:val="00D83641"/>
    <w:rsid w:val="00DB5F49"/>
    <w:rsid w:val="00E02432"/>
    <w:rsid w:val="00E22738"/>
    <w:rsid w:val="00E36928"/>
    <w:rsid w:val="00E6440B"/>
    <w:rsid w:val="00E70D0F"/>
    <w:rsid w:val="00EB364E"/>
    <w:rsid w:val="00EC0D04"/>
    <w:rsid w:val="00EE05FF"/>
    <w:rsid w:val="00F71D2F"/>
    <w:rsid w:val="00F87A38"/>
    <w:rsid w:val="00F975D3"/>
    <w:rsid w:val="00FB2E5F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A2C31C"/>
  <w15:docId w15:val="{E6F51BB2-2D85-496C-9B66-2E015C2B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color w:val="FF000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color w:val="FF000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336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93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jc w:val="center"/>
      <w:outlineLvl w:val="0"/>
    </w:pPr>
    <w:rPr>
      <w:rFonts w:ascii="Arial" w:eastAsia="Arial" w:hAnsi="Arial" w:cs="Arial"/>
      <w:i/>
      <w:iCs/>
      <w:color w:val="FF0000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262" w:lineRule="auto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 w:line="293" w:lineRule="auto"/>
      <w:ind w:left="255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 w:line="293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326" w:lineRule="auto"/>
      <w:jc w:val="center"/>
    </w:pPr>
    <w:rPr>
      <w:rFonts w:ascii="Arial" w:eastAsia="Arial" w:hAnsi="Arial" w:cs="Arial"/>
      <w:i/>
      <w:iCs/>
      <w:color w:val="FF0000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F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F73"/>
    <w:rPr>
      <w:rFonts w:ascii="Segoe U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72E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2E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2E2C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2E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2E2C"/>
    <w:rPr>
      <w:b/>
      <w:bCs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C3B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3BE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C3B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3BE1"/>
    <w:rPr>
      <w:color w:val="000000"/>
    </w:rPr>
  </w:style>
  <w:style w:type="character" w:styleId="Hypertextovodkaz">
    <w:name w:val="Hyperlink"/>
    <w:basedOn w:val="Standardnpsmoodstavce"/>
    <w:uiPriority w:val="99"/>
    <w:unhideWhenUsed/>
    <w:rsid w:val="00AB4ED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4ED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27561"/>
    <w:pPr>
      <w:widowControl/>
    </w:pPr>
    <w:rPr>
      <w:color w:val="000000"/>
    </w:rPr>
  </w:style>
  <w:style w:type="paragraph" w:customStyle="1" w:styleId="acnormal">
    <w:name w:val="ac_normal"/>
    <w:basedOn w:val="Normln"/>
    <w:link w:val="acnormalChar"/>
    <w:uiPriority w:val="99"/>
    <w:qFormat/>
    <w:rsid w:val="00427561"/>
    <w:pPr>
      <w:widowControl/>
      <w:spacing w:before="120" w:after="120" w:line="276" w:lineRule="auto"/>
      <w:jc w:val="both"/>
    </w:pPr>
    <w:rPr>
      <w:rFonts w:ascii="Calibri" w:eastAsia="Calibri" w:hAnsi="Calibri" w:cs="Times New Roman"/>
      <w:color w:val="auto"/>
      <w:sz w:val="16"/>
      <w:szCs w:val="22"/>
      <w:lang w:eastAsia="en-US" w:bidi="ar-SA"/>
    </w:rPr>
  </w:style>
  <w:style w:type="character" w:customStyle="1" w:styleId="acnormalChar">
    <w:name w:val="ac_normal Char"/>
    <w:basedOn w:val="Standardnpsmoodstavce"/>
    <w:link w:val="acnormal"/>
    <w:uiPriority w:val="99"/>
    <w:rsid w:val="00427561"/>
    <w:rPr>
      <w:rFonts w:ascii="Calibri" w:eastAsia="Calibri" w:hAnsi="Calibri" w:cs="Times New Roman"/>
      <w:sz w:val="16"/>
      <w:szCs w:val="2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427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8" ma:contentTypeDescription="Vytvoří nový dokument" ma:contentTypeScope="" ma:versionID="1e412f6b626651fe3d3330dd455eba18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3d136d3633ddfabcde9dc5eddb268f7c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472fbe4-f284-4e92-b9ec-767f008d9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1d6f67-61be-4559-9db0-1d8b91b493d5}" ma:internalName="TaxCatchAll" ma:showField="CatchAllData" ma:web="aefccb90-1c61-4472-93d8-2045f711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73700-4B04-4CA6-A597-236CD34AA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C39A1-2598-40E9-892C-103A095E0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1EC63-CA6A-4253-9315-480B4922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3544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 Petra Ing. (MPSV)</dc:creator>
  <cp:keywords/>
  <cp:lastModifiedBy>Čtvrtlíková Lucie Ing. (VZP ČR Ústředí)</cp:lastModifiedBy>
  <cp:revision>2</cp:revision>
  <dcterms:created xsi:type="dcterms:W3CDTF">2024-06-11T13:55:00Z</dcterms:created>
  <dcterms:modified xsi:type="dcterms:W3CDTF">2024-06-11T13:55:00Z</dcterms:modified>
</cp:coreProperties>
</file>