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1310/2023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Ohře provoz Cheb – likvidace invazních rostlin 2024, 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384" w:bottom="2507" w:header="647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5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vedoucí technické skupiny Karlovy Vary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2623" w:bottom="2507" w:header="0" w:footer="3" w:gutter="0"/>
          <w:cols w:num="2" w:space="720" w:equalWidth="0">
            <w:col w:w="3514" w:space="446"/>
            <w:col w:w="393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biolog závodu</w:t>
      </w:r>
    </w:p>
    <w:p>
      <w:pPr>
        <w:widowControl w:val="0"/>
        <w:spacing w:line="131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5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12700</wp:posOffset>
                </wp:positionV>
                <wp:extent cx="1883410" cy="8718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341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MARLES s.r.o.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Mrtník 123, 331 52 Dolní Bělá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29116724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CZ29116724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8.19999999999999pt;margin-top:1.pt;width:148.30000000000001pt;height:68.65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MARLES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Mrtník 123, 331 52 Dolní Bělá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29116724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CZ29116724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Zastoupený, e-mail, tel.: zástupce ve věcech smluvních: zástupce ve věcech technických: 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vedeném krajským soudem v Plzni, v oddílu C, vložce č. 26094.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 I. 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Objednatel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vlivem organizačních změn. Tato změna závazku ze smlouvy nemění celkovou povahu veřejné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byly oznámeny elektronicky zástupci smluvní strany a bylo domluveno vyhotovení dodatku ke smlouvě </w:t>
      </w: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1310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/2023.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152400</wp:posOffset>
                </wp:positionV>
                <wp:extent cx="1432560" cy="3873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provozu Cheb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úseku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64999999999998pt;margin-top:12.pt;width:112.8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provozu Cheb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úseku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 technický dozor investora: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82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190500</wp:posOffset>
                </wp:positionV>
                <wp:extent cx="2231390" cy="120078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200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Nové znění: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technických: technický dozor investora: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650000000000006pt;margin-top:15.pt;width:175.70000000000002pt;height:94.549999999999997pt;z-index:-125829371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znění: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technických: technický dozor investora: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69290" distB="0" distL="0" distR="0" simplePos="0" relativeHeight="125829384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669290</wp:posOffset>
                </wp:positionV>
                <wp:extent cx="2496185" cy="7226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722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technické skupiny Karlovy Vary biolog závodu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7.64999999999998pt;margin-top:52.700000000000003pt;width:196.55000000000001pt;height:56.899999999999999pt;z-index:-125829369;mso-wrap-distance-left:0;mso-wrap-distance-top:52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0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technické skupiny Karlovy Vary biolog závodu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1310/2023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 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89" w:right="1385" w:bottom="2507" w:header="64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01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10.6.2024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10139" w:header="0" w:footer="3" w:gutter="0"/>
          <w:cols w:num="2" w:space="720" w:equalWidth="0">
            <w:col w:w="3456" w:space="1584"/>
            <w:col w:w="31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Plzni dne 6.6.2024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3629660</wp:posOffset>
                </wp:positionH>
                <wp:positionV relativeFrom="paragraph">
                  <wp:posOffset>12700</wp:posOffset>
                </wp:positionV>
                <wp:extent cx="1261745" cy="38989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Marles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5.80000000000001pt;margin-top:1.pt;width:99.350000000000009pt;height:30.699999999999999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Marles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6194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9999999999999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